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48779" w14:textId="77777777" w:rsidR="007F6B7D" w:rsidRPr="007665CD" w:rsidRDefault="00000000" w:rsidP="007665CD">
      <w:pPr>
        <w:pStyle w:val="Title"/>
        <w:keepNext/>
        <w:snapToGrid w:val="0"/>
        <w:jc w:val="center"/>
        <w:rPr>
          <w:sz w:val="40"/>
          <w:szCs w:val="40"/>
          <w:lang w:eastAsia="zh-CN"/>
        </w:rPr>
      </w:pPr>
      <w:r w:rsidRPr="007665CD">
        <w:rPr>
          <w:sz w:val="40"/>
          <w:szCs w:val="40"/>
          <w:lang w:eastAsia="zh-CN"/>
        </w:rPr>
        <w:t>关于中文阅读的建议</w:t>
      </w:r>
    </w:p>
    <w:p w14:paraId="625E0825" w14:textId="77777777" w:rsidR="007F6B7D" w:rsidRPr="007665CD" w:rsidRDefault="00000000" w:rsidP="007665CD">
      <w:pPr>
        <w:pStyle w:val="Subtitle"/>
        <w:keepNext/>
        <w:snapToGrid w:val="0"/>
        <w:spacing w:after="240" w:line="320" w:lineRule="exact"/>
        <w:jc w:val="center"/>
        <w:rPr>
          <w:i w:val="0"/>
          <w:iCs w:val="0"/>
          <w:lang w:eastAsia="zh-CN"/>
        </w:rPr>
      </w:pPr>
      <w:r w:rsidRPr="007665CD">
        <w:rPr>
          <w:i w:val="0"/>
          <w:iCs w:val="0"/>
          <w:lang w:eastAsia="zh-CN"/>
        </w:rPr>
        <w:t>学生与家长共读说明</w:t>
      </w:r>
    </w:p>
    <w:p w14:paraId="4C6B4F74" w14:textId="77777777" w:rsidR="007F6B7D" w:rsidRDefault="00000000">
      <w:pPr>
        <w:snapToGrid w:val="0"/>
        <w:spacing w:after="80" w:line="380" w:lineRule="exact"/>
        <w:rPr>
          <w:lang w:eastAsia="zh-CN"/>
        </w:rPr>
      </w:pPr>
      <w:r>
        <w:rPr>
          <w:color w:val="202522"/>
          <w:lang w:eastAsia="zh-CN"/>
        </w:rPr>
        <w:t>先让阅读进入日常生活，再逐步拓展读物和理解深度。以下建议供学生与家长一起使用。</w:t>
      </w:r>
    </w:p>
    <w:p w14:paraId="4BD3F114" w14:textId="572466BD" w:rsidR="007F6B7D" w:rsidRPr="007665CD" w:rsidRDefault="00000000">
      <w:pPr>
        <w:pStyle w:val="Heading1"/>
        <w:snapToGrid w:val="0"/>
        <w:spacing w:before="160" w:after="10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怎样让自己多读一些书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1CD4613D" w14:textId="77777777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让学生从感兴趣的读物开始。对刚起步的读者，先关注能否经常打开书，再逐步提升阅读数量和理解质量。家庭可安排共同阅读；时间难统一时，各自读，再聊聊书。</w:t>
      </w:r>
    </w:p>
    <w:p w14:paraId="1AA313E4" w14:textId="6C9392D6" w:rsidR="007F6B7D" w:rsidRPr="007665CD" w:rsidRDefault="00000000">
      <w:pPr>
        <w:pStyle w:val="Heading1"/>
        <w:snapToGrid w:val="0"/>
        <w:spacing w:before="160" w:after="10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怎样养成阅读习惯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7D3EC42D" w14:textId="77777777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梳理每天的作息，找一个容易坚持的时间，从每天十分钟试起，可按实际情况调整。用提醒、固定位置和手边的书帮助自己，与家人沟通阅读安排。</w:t>
      </w:r>
    </w:p>
    <w:p w14:paraId="6BF8F4F2" w14:textId="34EACF76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习惯形成没有统一的21天或两三个月</w:t>
      </w:r>
      <w:r w:rsidR="00EB5511">
        <w:rPr>
          <w:rFonts w:hint="eastAsia"/>
          <w:color w:val="202522"/>
          <w:lang w:eastAsia="zh-CN"/>
        </w:rPr>
        <w:t>的</w:t>
      </w:r>
      <w:r>
        <w:rPr>
          <w:color w:val="202522"/>
          <w:lang w:eastAsia="zh-CN"/>
        </w:rPr>
        <w:t>期限；偶尔中断，下次接着读即可。</w:t>
      </w:r>
    </w:p>
    <w:p w14:paraId="48D9D8D5" w14:textId="4D756F8D" w:rsidR="007F6B7D" w:rsidRPr="007665CD" w:rsidRDefault="00000000">
      <w:pPr>
        <w:pStyle w:val="Heading1"/>
        <w:snapToGrid w:val="0"/>
        <w:spacing w:before="160" w:after="10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可以读什么书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68603307" w14:textId="77777777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从兴趣和合适的难度出发：能读懂主要内容，又有一点值得探索的地方。经典是否适合，要考虑语言水平、年龄和阅读经验；可以从易进入的作品、节选或注释本开始。</w:t>
      </w:r>
    </w:p>
    <w:p w14:paraId="4D92709A" w14:textId="77777777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进步也体现在更愿意读、更能理解和交流。喜欢的作品可以重读，留意新的理解。</w:t>
      </w:r>
    </w:p>
    <w:p w14:paraId="05F6B4B7" w14:textId="2D455B8D" w:rsidR="007F6B7D" w:rsidRPr="007665CD" w:rsidRDefault="00000000">
      <w:pPr>
        <w:pStyle w:val="Heading1"/>
        <w:snapToGrid w:val="0"/>
        <w:spacing w:before="160" w:after="10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阅读之后可以做些什么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647F921E" w14:textId="77777777" w:rsidR="007F6B7D" w:rsidRDefault="00000000" w:rsidP="007665CD">
      <w:pPr>
        <w:snapToGrid w:val="0"/>
        <w:spacing w:after="80" w:line="380" w:lineRule="exact"/>
        <w:ind w:firstLine="720"/>
        <w:rPr>
          <w:lang w:eastAsia="zh-CN"/>
        </w:rPr>
      </w:pPr>
      <w:r>
        <w:rPr>
          <w:color w:val="202522"/>
          <w:lang w:eastAsia="zh-CN"/>
        </w:rPr>
        <w:t>阅读与简短反思相结合：每读两天，用第二页的六句话记录一个小片段。</w:t>
      </w:r>
    </w:p>
    <w:p w14:paraId="0D15673D" w14:textId="039CBC3C" w:rsidR="007F6B7D" w:rsidRPr="007665CD" w:rsidRDefault="00000000">
      <w:pPr>
        <w:pStyle w:val="Heading1"/>
        <w:snapToGrid w:val="0"/>
        <w:spacing w:before="160" w:after="10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六句话</w:t>
      </w:r>
      <w:r w:rsidR="007665CD" w:rsidRPr="007665CD">
        <w:rPr>
          <w:rFonts w:hint="eastAsia"/>
          <w:color w:val="EE0000"/>
          <w:lang w:eastAsia="zh-CN"/>
        </w:rPr>
        <w:t>反思写作</w:t>
      </w:r>
      <w:r w:rsidRPr="007665CD">
        <w:rPr>
          <w:rFonts w:hint="eastAsia"/>
          <w:color w:val="EE0000"/>
          <w:lang w:eastAsia="zh-CN"/>
        </w:rPr>
        <w:t>怎</w:t>
      </w:r>
      <w:r w:rsidRPr="007665CD">
        <w:rPr>
          <w:color w:val="EE0000"/>
          <w:lang w:eastAsia="zh-CN"/>
        </w:rPr>
        <w:t>样帮助课程学习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09263693" w14:textId="77777777" w:rsidR="007F6B7D" w:rsidRDefault="00000000">
      <w:pPr>
        <w:snapToGrid w:val="0"/>
        <w:spacing w:after="80" w:line="380" w:lineRule="exact"/>
        <w:rPr>
          <w:lang w:eastAsia="zh-CN"/>
        </w:rPr>
      </w:pPr>
      <w:r>
        <w:rPr>
          <w:color w:val="202522"/>
          <w:lang w:eastAsia="zh-CN"/>
        </w:rPr>
        <w:t>第1—2句练概括与取证，第3—4句练理解与解释，第5—6句练观点与理由；六句的顺序也练组织和准确表达。</w:t>
      </w:r>
      <w:r w:rsidR="00F14D0D">
        <w:rPr>
          <w:rFonts w:hint="eastAsia"/>
          <w:color w:val="202522"/>
          <w:lang w:eastAsia="zh-CN"/>
        </w:rPr>
        <w:t>以下为六句话策略对</w:t>
      </w:r>
      <w:r w:rsidR="00F14D0D">
        <w:rPr>
          <w:color w:val="202522"/>
          <w:lang w:eastAsia="zh-CN"/>
        </w:rPr>
        <w:t>Nexus</w:t>
      </w:r>
      <w:r w:rsidR="00F14D0D">
        <w:rPr>
          <w:rFonts w:hint="eastAsia"/>
          <w:color w:val="202522"/>
          <w:lang w:eastAsia="zh-CN"/>
        </w:rPr>
        <w:t>各阶段语言文学课程的好处：</w:t>
      </w:r>
    </w:p>
    <w:p w14:paraId="1A086DB6" w14:textId="77777777" w:rsidR="007F6B7D" w:rsidRDefault="00000000" w:rsidP="00F14D0D">
      <w:pPr>
        <w:pStyle w:val="ListParagraph"/>
        <w:numPr>
          <w:ilvl w:val="0"/>
          <w:numId w:val="10"/>
        </w:numPr>
        <w:snapToGrid w:val="0"/>
        <w:spacing w:after="80" w:line="380" w:lineRule="exact"/>
        <w:rPr>
          <w:lang w:eastAsia="zh-CN"/>
        </w:rPr>
      </w:pPr>
      <w:r w:rsidRPr="00F14D0D">
        <w:rPr>
          <w:b/>
          <w:color w:val="202522"/>
          <w:lang w:eastAsia="zh-CN"/>
        </w:rPr>
        <w:t xml:space="preserve">MYP 语言与文学  </w:t>
      </w:r>
      <w:r w:rsidRPr="00F14D0D">
        <w:rPr>
          <w:color w:val="202522"/>
          <w:lang w:eastAsia="zh-CN"/>
        </w:rPr>
        <w:t>第1—4句练文本分析中的理解、取证与解释（标准A）；六句整体练组织（B）和语言表达（D），用于课堂的书面回应与口头交流。</w:t>
      </w:r>
    </w:p>
    <w:p w14:paraId="50659D75" w14:textId="77777777" w:rsidR="007F6B7D" w:rsidRDefault="00000000" w:rsidP="00F14D0D">
      <w:pPr>
        <w:pStyle w:val="ListParagraph"/>
        <w:numPr>
          <w:ilvl w:val="0"/>
          <w:numId w:val="10"/>
        </w:numPr>
        <w:snapToGrid w:val="0"/>
        <w:spacing w:after="80" w:line="380" w:lineRule="exact"/>
        <w:rPr>
          <w:lang w:eastAsia="zh-CN"/>
        </w:rPr>
      </w:pPr>
      <w:r w:rsidRPr="00F14D0D">
        <w:rPr>
          <w:b/>
          <w:color w:val="202522"/>
          <w:lang w:eastAsia="zh-CN"/>
        </w:rPr>
        <w:t xml:space="preserve">IGCSE 中文第一语言 0509  </w:t>
      </w:r>
      <w:r w:rsidRPr="00F14D0D">
        <w:rPr>
          <w:color w:val="202522"/>
          <w:lang w:eastAsia="zh-CN"/>
        </w:rPr>
        <w:t>第1—4句为 Paper 1 阅读理解练重点信息、隐含意义与有依据的解释；第5—6句为 Paper 2 议论写作练观点与理由。</w:t>
      </w:r>
    </w:p>
    <w:p w14:paraId="65567023" w14:textId="77777777" w:rsidR="007F6B7D" w:rsidRDefault="00000000" w:rsidP="00F14D0D">
      <w:pPr>
        <w:pStyle w:val="ListParagraph"/>
        <w:numPr>
          <w:ilvl w:val="0"/>
          <w:numId w:val="10"/>
        </w:numPr>
        <w:snapToGrid w:val="0"/>
        <w:spacing w:after="80" w:line="380" w:lineRule="exact"/>
        <w:rPr>
          <w:lang w:eastAsia="zh-CN"/>
        </w:rPr>
      </w:pPr>
      <w:r w:rsidRPr="00F14D0D">
        <w:rPr>
          <w:b/>
          <w:color w:val="202522"/>
          <w:lang w:eastAsia="zh-CN"/>
        </w:rPr>
        <w:t xml:space="preserve">IBDP 中文A语言与文学  </w:t>
      </w:r>
      <w:r w:rsidRPr="00F14D0D">
        <w:rPr>
          <w:color w:val="202522"/>
          <w:lang w:eastAsia="zh-CN"/>
        </w:rPr>
        <w:t>六句整体为 Paper 1 非文学分析、Paper 2 文学比较、IO 个人口头评论及 HL Essay（高阶长论文）积累基础。进入DP后，要把第5—6句的个人回应发展为关于文本的论点。</w:t>
      </w:r>
    </w:p>
    <w:p w14:paraId="4018D85D" w14:textId="7A53E106" w:rsidR="007F6B7D" w:rsidRDefault="007665CD">
      <w:pPr>
        <w:snapToGrid w:val="0"/>
        <w:spacing w:after="80" w:line="340" w:lineRule="exact"/>
        <w:rPr>
          <w:lang w:eastAsia="zh-CN"/>
        </w:rPr>
      </w:pPr>
      <w:r>
        <w:rPr>
          <w:rFonts w:hint="eastAsia"/>
          <w:color w:val="202522"/>
          <w:sz w:val="21"/>
          <w:lang w:eastAsia="zh-CN"/>
        </w:rPr>
        <w:t>（</w:t>
      </w:r>
      <w:r w:rsidR="00000000" w:rsidRPr="007665CD">
        <w:rPr>
          <w:color w:val="EE0000"/>
          <w:sz w:val="21"/>
          <w:lang w:eastAsia="zh-CN"/>
        </w:rPr>
        <w:t>阅读习惯积累词语、表达和文本经验。完整考核还需比较、语言效果分析和口头训练；DP另需非文学阅读与已学作品的整体理解。</w:t>
      </w:r>
      <w:r>
        <w:rPr>
          <w:rFonts w:hint="eastAsia"/>
          <w:color w:val="202522"/>
          <w:sz w:val="21"/>
          <w:lang w:eastAsia="zh-CN"/>
        </w:rPr>
        <w:t>）</w:t>
      </w:r>
    </w:p>
    <w:p w14:paraId="143145F9" w14:textId="4D6288C1" w:rsidR="007F6B7D" w:rsidRPr="007665CD" w:rsidRDefault="00000000">
      <w:pPr>
        <w:pStyle w:val="Heading1"/>
        <w:snapToGrid w:val="0"/>
        <w:spacing w:before="160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家长可以怎样支持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4156214C" w14:textId="77777777" w:rsidR="007F6B7D" w:rsidRDefault="00000000" w:rsidP="007665CD">
      <w:pPr>
        <w:snapToGrid w:val="0"/>
        <w:spacing w:after="0"/>
        <w:ind w:firstLine="720"/>
        <w:rPr>
          <w:lang w:eastAsia="zh-CN"/>
        </w:rPr>
      </w:pPr>
      <w:r>
        <w:rPr>
          <w:color w:val="202522"/>
          <w:lang w:eastAsia="zh-CN"/>
        </w:rPr>
        <w:t>请给孩子稳定的阅读时间，先听他说自己的理解。交流时可以问：“书里的哪个地方让你这样想？”鼓励他说明依据和理由，也允许有不同看法。</w:t>
      </w:r>
    </w:p>
    <w:p w14:paraId="20483129" w14:textId="3B534777" w:rsidR="007F6B7D" w:rsidRPr="007665CD" w:rsidRDefault="00000000" w:rsidP="007665CD">
      <w:pPr>
        <w:pStyle w:val="Title"/>
        <w:keepNext/>
        <w:pageBreakBefore/>
        <w:snapToGrid w:val="0"/>
        <w:spacing w:after="60" w:line="700" w:lineRule="exact"/>
        <w:jc w:val="center"/>
        <w:rPr>
          <w:sz w:val="40"/>
          <w:szCs w:val="36"/>
          <w:lang w:eastAsia="zh-CN"/>
        </w:rPr>
      </w:pPr>
      <w:r w:rsidRPr="007665CD">
        <w:rPr>
          <w:sz w:val="40"/>
          <w:szCs w:val="36"/>
          <w:lang w:eastAsia="zh-CN"/>
        </w:rPr>
        <w:lastRenderedPageBreak/>
        <w:t>读后六句话</w:t>
      </w:r>
      <w:r w:rsidR="007665CD" w:rsidRPr="007665CD">
        <w:rPr>
          <w:rFonts w:hint="eastAsia"/>
          <w:sz w:val="40"/>
          <w:szCs w:val="36"/>
          <w:lang w:eastAsia="zh-CN"/>
        </w:rPr>
        <w:t>反思写作</w:t>
      </w:r>
    </w:p>
    <w:p w14:paraId="0C92AF7D" w14:textId="77777777" w:rsidR="007F6B7D" w:rsidRDefault="00000000" w:rsidP="007665CD">
      <w:pPr>
        <w:pStyle w:val="Subtitle"/>
        <w:keepNext/>
        <w:snapToGrid w:val="0"/>
        <w:spacing w:after="160"/>
        <w:jc w:val="center"/>
        <w:rPr>
          <w:lang w:eastAsia="zh-CN"/>
        </w:rPr>
      </w:pPr>
      <w:r w:rsidRPr="007665CD">
        <w:rPr>
          <w:i w:val="0"/>
          <w:iCs w:val="0"/>
          <w:lang w:eastAsia="zh-CN"/>
        </w:rPr>
        <w:t>学生与家长共读说明</w:t>
      </w:r>
    </w:p>
    <w:p w14:paraId="72630DB9" w14:textId="77777777" w:rsidR="007F6B7D" w:rsidRDefault="00000000">
      <w:pPr>
        <w:snapToGrid w:val="0"/>
        <w:spacing w:after="60" w:line="350" w:lineRule="exact"/>
        <w:rPr>
          <w:lang w:eastAsia="zh-CN"/>
        </w:rPr>
      </w:pPr>
      <w:r>
        <w:rPr>
          <w:color w:val="202522"/>
          <w:sz w:val="23"/>
          <w:lang w:eastAsia="zh-CN"/>
        </w:rPr>
        <w:t>每天找一个固定时间，读十分钟感兴趣的书。</w:t>
      </w:r>
      <w:r>
        <w:rPr>
          <w:b/>
          <w:color w:val="202522"/>
          <w:sz w:val="23"/>
          <w:lang w:eastAsia="zh-CN"/>
        </w:rPr>
        <w:t>每读两天</w:t>
      </w:r>
      <w:r>
        <w:rPr>
          <w:color w:val="202522"/>
          <w:sz w:val="23"/>
          <w:lang w:eastAsia="zh-CN"/>
        </w:rPr>
        <w:t>，选一个小片段，用六句话记录阅读中的思考。写在便签或笔记本上，注明书名和页码；需要时先说再写。</w:t>
      </w:r>
    </w:p>
    <w:p w14:paraId="5D125EB4" w14:textId="65B7692F" w:rsidR="007F6B7D" w:rsidRPr="007665CD" w:rsidRDefault="00000000">
      <w:pPr>
        <w:pStyle w:val="Heading1"/>
        <w:snapToGrid w:val="0"/>
        <w:spacing w:before="160" w:after="80" w:line="400" w:lineRule="exact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为什么写六句话</w:t>
      </w:r>
      <w:r w:rsidR="007665CD" w:rsidRPr="007665CD">
        <w:rPr>
          <w:rFonts w:hint="eastAsia"/>
          <w:color w:val="EE0000"/>
          <w:lang w:eastAsia="zh-CN"/>
        </w:rPr>
        <w:t>？</w:t>
      </w:r>
    </w:p>
    <w:p w14:paraId="24C7F9D5" w14:textId="77777777" w:rsidR="007F6B7D" w:rsidRDefault="00000000" w:rsidP="007665CD">
      <w:pPr>
        <w:snapToGrid w:val="0"/>
        <w:spacing w:after="60" w:line="350" w:lineRule="exact"/>
        <w:ind w:firstLine="720"/>
        <w:rPr>
          <w:lang w:eastAsia="zh-CN"/>
        </w:rPr>
      </w:pPr>
      <w:r>
        <w:rPr>
          <w:color w:val="202522"/>
          <w:sz w:val="23"/>
          <w:lang w:eastAsia="zh-CN"/>
        </w:rPr>
        <w:t>六句话帮助我们练习概括内容、解释意义和表达看法。每部分两句：概括后选一个具体细节，提出理解后说明依据，表达观点后说清理由。每句可以很短，</w:t>
      </w:r>
      <w:r>
        <w:rPr>
          <w:b/>
          <w:color w:val="202522"/>
          <w:sz w:val="23"/>
          <w:lang w:eastAsia="zh-CN"/>
        </w:rPr>
        <w:t>第4句和第6句</w:t>
      </w:r>
      <w:r>
        <w:rPr>
          <w:color w:val="202522"/>
          <w:sz w:val="23"/>
          <w:lang w:eastAsia="zh-CN"/>
        </w:rPr>
        <w:t>要说清“为什么”，让想法有依据、有展开。</w:t>
      </w:r>
    </w:p>
    <w:p w14:paraId="26C81D13" w14:textId="77777777" w:rsidR="007F6B7D" w:rsidRPr="007665CD" w:rsidRDefault="00000000">
      <w:pPr>
        <w:pStyle w:val="Heading1"/>
        <w:snapToGrid w:val="0"/>
        <w:spacing w:before="160" w:after="80" w:line="400" w:lineRule="exact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可以直接使用的句子开头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7F6B7D" w14:paraId="1EC43FD2" w14:textId="77777777">
        <w:trPr>
          <w:cantSplit/>
          <w:tblHeader/>
        </w:trPr>
        <w:tc>
          <w:tcPr>
            <w:tcW w:w="2381" w:type="dxa"/>
            <w:shd w:val="clear" w:color="auto" w:fill="263F3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6101A52" w14:textId="77777777" w:rsidR="007F6B7D" w:rsidRDefault="00000000">
            <w:pPr>
              <w:snapToGrid w:val="0"/>
              <w:spacing w:after="0" w:line="350" w:lineRule="exact"/>
            </w:pPr>
            <w:proofErr w:type="spellStart"/>
            <w:r>
              <w:rPr>
                <w:b/>
                <w:color w:val="FFFFFF"/>
                <w:sz w:val="23"/>
              </w:rPr>
              <w:t>思考方向</w:t>
            </w:r>
            <w:proofErr w:type="spellEnd"/>
          </w:p>
        </w:tc>
        <w:tc>
          <w:tcPr>
            <w:tcW w:w="7030" w:type="dxa"/>
            <w:shd w:val="clear" w:color="auto" w:fill="263F3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2CEB361" w14:textId="77777777" w:rsidR="007F6B7D" w:rsidRDefault="00000000">
            <w:pPr>
              <w:snapToGrid w:val="0"/>
              <w:spacing w:after="0" w:line="350" w:lineRule="exact"/>
            </w:pPr>
            <w:r>
              <w:rPr>
                <w:b/>
                <w:color w:val="FFFFFF"/>
                <w:sz w:val="23"/>
              </w:rPr>
              <w:t>每部分写两句</w:t>
            </w:r>
          </w:p>
        </w:tc>
      </w:tr>
      <w:tr w:rsidR="007F6B7D" w14:paraId="578278E9" w14:textId="77777777">
        <w:trPr>
          <w:cantSplit/>
        </w:trPr>
        <w:tc>
          <w:tcPr>
            <w:tcW w:w="2381" w:type="dxa"/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9D11BE0" w14:textId="77777777" w:rsidR="007F6B7D" w:rsidRDefault="00000000">
            <w:pPr>
              <w:snapToGrid w:val="0"/>
              <w:spacing w:after="0" w:line="350" w:lineRule="exact"/>
            </w:pPr>
            <w:r>
              <w:rPr>
                <w:b/>
                <w:color w:val="202522"/>
                <w:sz w:val="23"/>
              </w:rPr>
              <w:t>书里写了什么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627503F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1  </w:t>
            </w:r>
            <w:r>
              <w:rPr>
                <w:color w:val="202522"/>
                <w:sz w:val="23"/>
                <w:lang w:eastAsia="zh-CN"/>
              </w:rPr>
              <w:t>这一小段主要写了……。</w:t>
            </w:r>
          </w:p>
          <w:p w14:paraId="7D3E3BA1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2  </w:t>
            </w:r>
            <w:r>
              <w:rPr>
                <w:color w:val="202522"/>
                <w:sz w:val="23"/>
                <w:lang w:eastAsia="zh-CN"/>
              </w:rPr>
              <w:t>其中，我注意到……。</w:t>
            </w:r>
          </w:p>
        </w:tc>
      </w:tr>
      <w:tr w:rsidR="007F6B7D" w14:paraId="24A8653B" w14:textId="77777777">
        <w:trPr>
          <w:cantSplit/>
        </w:trPr>
        <w:tc>
          <w:tcPr>
            <w:tcW w:w="2381" w:type="dxa"/>
            <w:shd w:val="clear" w:color="auto" w:fill="F1F5F3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365725D" w14:textId="77777777" w:rsidR="007F6B7D" w:rsidRDefault="00000000">
            <w:pPr>
              <w:snapToGrid w:val="0"/>
              <w:spacing w:after="0" w:line="350" w:lineRule="exact"/>
            </w:pPr>
            <w:proofErr w:type="spellStart"/>
            <w:r>
              <w:rPr>
                <w:b/>
                <w:color w:val="202522"/>
                <w:sz w:val="23"/>
              </w:rPr>
              <w:t>我读出了什么</w:t>
            </w:r>
            <w:proofErr w:type="spellEnd"/>
          </w:p>
        </w:tc>
        <w:tc>
          <w:tcPr>
            <w:tcW w:w="7030" w:type="dxa"/>
            <w:shd w:val="clear" w:color="auto" w:fill="F1F5F3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5E12CF5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3  </w:t>
            </w:r>
            <w:r>
              <w:rPr>
                <w:color w:val="202522"/>
                <w:sz w:val="23"/>
                <w:lang w:eastAsia="zh-CN"/>
              </w:rPr>
              <w:t>我从这里读出了……。</w:t>
            </w:r>
          </w:p>
          <w:p w14:paraId="4A867E4E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4  </w:t>
            </w:r>
            <w:r>
              <w:rPr>
                <w:color w:val="202522"/>
                <w:sz w:val="23"/>
                <w:lang w:eastAsia="zh-CN"/>
              </w:rPr>
              <w:t>这个细节让我这样理解，是因为……。</w:t>
            </w:r>
          </w:p>
        </w:tc>
      </w:tr>
      <w:tr w:rsidR="007F6B7D" w14:paraId="60AC451F" w14:textId="77777777">
        <w:trPr>
          <w:cantSplit/>
        </w:trPr>
        <w:tc>
          <w:tcPr>
            <w:tcW w:w="2381" w:type="dxa"/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6B405BAD" w14:textId="77777777" w:rsidR="007F6B7D" w:rsidRDefault="00000000">
            <w:pPr>
              <w:snapToGrid w:val="0"/>
              <w:spacing w:after="0" w:line="350" w:lineRule="exact"/>
            </w:pPr>
            <w:proofErr w:type="spellStart"/>
            <w:r>
              <w:rPr>
                <w:b/>
                <w:color w:val="202522"/>
                <w:sz w:val="23"/>
              </w:rPr>
              <w:t>我怎么看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F09F47C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5  </w:t>
            </w:r>
            <w:r>
              <w:rPr>
                <w:color w:val="202522"/>
                <w:sz w:val="23"/>
                <w:lang w:eastAsia="zh-CN"/>
              </w:rPr>
              <w:t>对于……，我认为……。</w:t>
            </w:r>
          </w:p>
          <w:p w14:paraId="5BF4FD74" w14:textId="77777777" w:rsidR="007F6B7D" w:rsidRDefault="00000000">
            <w:pPr>
              <w:snapToGrid w:val="0"/>
              <w:spacing w:after="0" w:line="350" w:lineRule="exact"/>
              <w:rPr>
                <w:lang w:eastAsia="zh-CN"/>
              </w:rPr>
            </w:pPr>
            <w:r>
              <w:rPr>
                <w:b/>
                <w:color w:val="315750"/>
                <w:sz w:val="23"/>
                <w:lang w:eastAsia="zh-CN"/>
              </w:rPr>
              <w:t xml:space="preserve">6  </w:t>
            </w:r>
            <w:r>
              <w:rPr>
                <w:color w:val="202522"/>
                <w:sz w:val="23"/>
                <w:lang w:eastAsia="zh-CN"/>
              </w:rPr>
              <w:t>我的理由是……。</w:t>
            </w:r>
          </w:p>
        </w:tc>
      </w:tr>
    </w:tbl>
    <w:p w14:paraId="4BE4AB60" w14:textId="77777777" w:rsidR="007F6B7D" w:rsidRPr="007665CD" w:rsidRDefault="00000000">
      <w:pPr>
        <w:snapToGrid w:val="0"/>
        <w:spacing w:before="100" w:after="0" w:line="320" w:lineRule="exact"/>
        <w:rPr>
          <w:color w:val="EE0000"/>
          <w:lang w:eastAsia="zh-CN"/>
        </w:rPr>
      </w:pPr>
      <w:r w:rsidRPr="007665CD">
        <w:rPr>
          <w:color w:val="EE0000"/>
          <w:sz w:val="21"/>
          <w:lang w:eastAsia="zh-CN"/>
        </w:rPr>
        <w:t>理解可以不同，但要能指回具体细节；还不确定时，可以用“可能”或“也许”表达。</w:t>
      </w:r>
    </w:p>
    <w:p w14:paraId="1E8F580B" w14:textId="77777777" w:rsidR="007F6B7D" w:rsidRPr="007665CD" w:rsidRDefault="00000000">
      <w:pPr>
        <w:pStyle w:val="Heading1"/>
        <w:snapToGrid w:val="0"/>
        <w:spacing w:before="160" w:after="80" w:line="400" w:lineRule="exact"/>
        <w:rPr>
          <w:color w:val="EE0000"/>
          <w:lang w:eastAsia="zh-CN"/>
        </w:rPr>
      </w:pPr>
      <w:r w:rsidRPr="007665CD">
        <w:rPr>
          <w:color w:val="EE0000"/>
          <w:lang w:eastAsia="zh-CN"/>
        </w:rPr>
        <w:t>一个完整示范</w:t>
      </w:r>
    </w:p>
    <w:p w14:paraId="7C31737C" w14:textId="77777777" w:rsidR="007F6B7D" w:rsidRDefault="00000000" w:rsidP="007665CD">
      <w:pPr>
        <w:snapToGrid w:val="0"/>
        <w:spacing w:after="80" w:line="350" w:lineRule="exact"/>
        <w:ind w:left="340"/>
        <w:rPr>
          <w:lang w:eastAsia="zh-CN"/>
        </w:rPr>
      </w:pPr>
      <w:r>
        <w:rPr>
          <w:b/>
          <w:color w:val="202522"/>
          <w:sz w:val="23"/>
          <w:lang w:eastAsia="zh-CN"/>
        </w:rPr>
        <w:t>原创微文本：</w:t>
      </w:r>
      <w:r>
        <w:rPr>
          <w:color w:val="202522"/>
          <w:sz w:val="23"/>
          <w:lang w:eastAsia="zh-CN"/>
        </w:rPr>
        <w:t>搬家前，女孩没有拍房间，只拍了门框上的身高线。</w:t>
      </w:r>
    </w:p>
    <w:p w14:paraId="102865EB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1  </w:t>
      </w:r>
      <w:r>
        <w:rPr>
          <w:color w:val="202522"/>
          <w:sz w:val="23"/>
          <w:lang w:eastAsia="zh-CN"/>
        </w:rPr>
        <w:t>搬家前，女孩拍了照片。</w:t>
      </w:r>
    </w:p>
    <w:p w14:paraId="78DAA43C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2  </w:t>
      </w:r>
      <w:r>
        <w:rPr>
          <w:color w:val="202522"/>
          <w:sz w:val="23"/>
          <w:lang w:eastAsia="zh-CN"/>
        </w:rPr>
        <w:t>她只拍了门框上的身高线，没有拍房间。</w:t>
      </w:r>
    </w:p>
    <w:p w14:paraId="76DB9704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3  </w:t>
      </w:r>
      <w:r>
        <w:rPr>
          <w:color w:val="202522"/>
          <w:sz w:val="23"/>
          <w:lang w:eastAsia="zh-CN"/>
        </w:rPr>
        <w:t>我读出了她对成长经历的留恋。</w:t>
      </w:r>
    </w:p>
    <w:p w14:paraId="613D7301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4  </w:t>
      </w:r>
      <w:r>
        <w:rPr>
          <w:color w:val="202522"/>
          <w:sz w:val="23"/>
          <w:lang w:eastAsia="zh-CN"/>
        </w:rPr>
        <w:t>身高线记录着她长大的变化，所以她拍下它，可能是想留下在这里成长的记忆。</w:t>
      </w:r>
    </w:p>
    <w:p w14:paraId="0D71E5A0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5  </w:t>
      </w:r>
      <w:r>
        <w:rPr>
          <w:color w:val="202522"/>
          <w:sz w:val="23"/>
          <w:lang w:eastAsia="zh-CN"/>
        </w:rPr>
        <w:t>我觉得搬家时不必把所有旧东西都带走。</w:t>
      </w:r>
    </w:p>
    <w:p w14:paraId="6582F30E" w14:textId="77777777" w:rsidR="007F6B7D" w:rsidRDefault="00000000" w:rsidP="007665CD">
      <w:pPr>
        <w:snapToGrid w:val="0"/>
        <w:spacing w:after="40" w:line="350" w:lineRule="exact"/>
        <w:ind w:left="680" w:hanging="340"/>
        <w:rPr>
          <w:lang w:eastAsia="zh-CN"/>
        </w:rPr>
      </w:pPr>
      <w:r>
        <w:rPr>
          <w:b/>
          <w:color w:val="202522"/>
          <w:sz w:val="23"/>
          <w:lang w:eastAsia="zh-CN"/>
        </w:rPr>
        <w:t xml:space="preserve">6  </w:t>
      </w:r>
      <w:r>
        <w:rPr>
          <w:color w:val="202522"/>
          <w:sz w:val="23"/>
          <w:lang w:eastAsia="zh-CN"/>
        </w:rPr>
        <w:t>有意义的照片能保留回忆的线索，搬家时也比带走所有旧物更方便。</w:t>
      </w:r>
    </w:p>
    <w:p w14:paraId="6BB3484F" w14:textId="77777777" w:rsidR="00C360E6" w:rsidRDefault="00000000">
      <w:pPr>
        <w:pStyle w:val="Heading1"/>
        <w:snapToGrid w:val="0"/>
        <w:spacing w:before="140" w:after="60" w:line="240" w:lineRule="exact"/>
      </w:pPr>
      <w:r>
        <w:rPr>
          <w:sz w:val="18"/>
        </w:rPr>
        <w:t>参考文献</w:t>
      </w:r>
    </w:p>
    <w:p w14:paraId="57E9F1F0" w14:textId="5F41817F" w:rsidR="00C360E6" w:rsidRPr="007665CD" w:rsidRDefault="00000000">
      <w:pPr>
        <w:keepLines/>
        <w:snapToGrid w:val="0"/>
        <w:spacing w:after="40" w:line="200" w:lineRule="exact"/>
        <w:ind w:left="227" w:hanging="227"/>
        <w:rPr>
          <w:sz w:val="21"/>
          <w:szCs w:val="20"/>
        </w:rPr>
      </w:pPr>
      <w:r w:rsidRPr="007665CD">
        <w:rPr>
          <w:color w:val="404A45"/>
          <w:sz w:val="15"/>
          <w:szCs w:val="20"/>
        </w:rPr>
        <w:t xml:space="preserve">Cambridge Assessment International Education (2023) </w:t>
      </w:r>
      <w:r w:rsidRPr="007665CD">
        <w:rPr>
          <w:i/>
          <w:color w:val="404A45"/>
          <w:sz w:val="15"/>
          <w:szCs w:val="20"/>
        </w:rPr>
        <w:t>Cambridge IGCSE First Language Chinese 0509: Syllabus for exams in 2026 and 2027</w:t>
      </w:r>
      <w:r w:rsidRPr="007665CD">
        <w:rPr>
          <w:color w:val="404A45"/>
          <w:sz w:val="15"/>
          <w:szCs w:val="20"/>
        </w:rPr>
        <w:t xml:space="preserve">. Available at: </w:t>
      </w:r>
      <w:hyperlink r:id="rId8">
        <w:r w:rsidRPr="007665CD">
          <w:rPr>
            <w:color w:val="404A45"/>
            <w:sz w:val="15"/>
            <w:szCs w:val="20"/>
          </w:rPr>
          <w:t>https://www.cambridgeinternational.org/Images/697185-2026-2027-syllabus.pdf</w:t>
        </w:r>
      </w:hyperlink>
      <w:r w:rsidRPr="007665CD">
        <w:rPr>
          <w:color w:val="404A45"/>
          <w:sz w:val="15"/>
          <w:szCs w:val="20"/>
        </w:rPr>
        <w:t xml:space="preserve"> (Accessed: 13 October 2026).</w:t>
      </w:r>
    </w:p>
    <w:p w14:paraId="44F36BF7" w14:textId="77777777" w:rsidR="00C360E6" w:rsidRPr="007665CD" w:rsidRDefault="00000000">
      <w:pPr>
        <w:keepLines/>
        <w:snapToGrid w:val="0"/>
        <w:spacing w:after="40" w:line="200" w:lineRule="exact"/>
        <w:ind w:left="227" w:hanging="227"/>
        <w:rPr>
          <w:sz w:val="21"/>
          <w:szCs w:val="20"/>
        </w:rPr>
      </w:pPr>
      <w:r w:rsidRPr="007665CD">
        <w:rPr>
          <w:color w:val="404A45"/>
          <w:sz w:val="15"/>
          <w:szCs w:val="20"/>
        </w:rPr>
        <w:t xml:space="preserve">Education Endowment Foundation (2025) </w:t>
      </w:r>
      <w:r w:rsidRPr="007665CD">
        <w:rPr>
          <w:i/>
          <w:color w:val="404A45"/>
          <w:sz w:val="15"/>
          <w:szCs w:val="20"/>
        </w:rPr>
        <w:t>Reading comprehension strategies</w:t>
      </w:r>
      <w:r w:rsidRPr="007665CD">
        <w:rPr>
          <w:color w:val="404A45"/>
          <w:sz w:val="15"/>
          <w:szCs w:val="20"/>
        </w:rPr>
        <w:t xml:space="preserve">. Available at: </w:t>
      </w:r>
      <w:hyperlink r:id="rId9">
        <w:r w:rsidRPr="007665CD">
          <w:rPr>
            <w:color w:val="404A45"/>
            <w:sz w:val="15"/>
            <w:szCs w:val="20"/>
          </w:rPr>
          <w:t>https://educationendowmentfoundation.org.uk/education-evidence/teaching-learning-toolkit/reading-comprehension-strategies</w:t>
        </w:r>
      </w:hyperlink>
      <w:r w:rsidRPr="007665CD">
        <w:rPr>
          <w:color w:val="404A45"/>
          <w:sz w:val="15"/>
          <w:szCs w:val="20"/>
        </w:rPr>
        <w:t xml:space="preserve"> (Accessed: 13 October 2026).</w:t>
      </w:r>
    </w:p>
    <w:p w14:paraId="4981AC29" w14:textId="77777777" w:rsidR="00C360E6" w:rsidRPr="007665CD" w:rsidRDefault="00000000">
      <w:pPr>
        <w:keepLines/>
        <w:snapToGrid w:val="0"/>
        <w:spacing w:after="40" w:line="200" w:lineRule="exact"/>
        <w:ind w:left="227" w:hanging="227"/>
        <w:rPr>
          <w:sz w:val="21"/>
          <w:szCs w:val="20"/>
        </w:rPr>
      </w:pPr>
      <w:r w:rsidRPr="007665CD">
        <w:rPr>
          <w:color w:val="404A45"/>
          <w:sz w:val="15"/>
          <w:szCs w:val="20"/>
        </w:rPr>
        <w:t xml:space="preserve">International Baccalaureate Organization (2015) </w:t>
      </w:r>
      <w:r w:rsidRPr="007665CD">
        <w:rPr>
          <w:i/>
          <w:color w:val="404A45"/>
          <w:sz w:val="15"/>
          <w:szCs w:val="20"/>
        </w:rPr>
        <w:t>Middle Years Programme subject brief: Language and literature</w:t>
      </w:r>
      <w:r w:rsidRPr="007665CD">
        <w:rPr>
          <w:color w:val="404A45"/>
          <w:sz w:val="15"/>
          <w:szCs w:val="20"/>
        </w:rPr>
        <w:t xml:space="preserve">. Available at: </w:t>
      </w:r>
      <w:hyperlink r:id="rId10">
        <w:r w:rsidRPr="007665CD">
          <w:rPr>
            <w:color w:val="404A45"/>
            <w:sz w:val="15"/>
            <w:szCs w:val="20"/>
          </w:rPr>
          <w:t>https://www-prod.ibo.org/globalassets/new-structure/brochures-and-infographics/pdfs/myp-brief-language-literature-en.pdf</w:t>
        </w:r>
      </w:hyperlink>
      <w:r w:rsidRPr="007665CD">
        <w:rPr>
          <w:color w:val="404A45"/>
          <w:sz w:val="15"/>
          <w:szCs w:val="20"/>
        </w:rPr>
        <w:t xml:space="preserve"> (Accessed: 13 October 2026).</w:t>
      </w:r>
    </w:p>
    <w:p w14:paraId="0EB67B09" w14:textId="77777777" w:rsidR="00C360E6" w:rsidRPr="007665CD" w:rsidRDefault="00000000">
      <w:pPr>
        <w:keepLines/>
        <w:snapToGrid w:val="0"/>
        <w:spacing w:after="40" w:line="200" w:lineRule="exact"/>
        <w:ind w:left="227" w:hanging="227"/>
        <w:rPr>
          <w:sz w:val="21"/>
          <w:szCs w:val="20"/>
        </w:rPr>
      </w:pPr>
      <w:r w:rsidRPr="007665CD">
        <w:rPr>
          <w:color w:val="404A45"/>
          <w:sz w:val="15"/>
          <w:szCs w:val="20"/>
        </w:rPr>
        <w:t xml:space="preserve">International Baccalaureate Organization (2025) </w:t>
      </w:r>
      <w:r w:rsidRPr="007665CD">
        <w:rPr>
          <w:i/>
          <w:color w:val="404A45"/>
          <w:sz w:val="15"/>
          <w:szCs w:val="20"/>
        </w:rPr>
        <w:t>Examiner instructions 2025: Studies in language and literature – Language A</w:t>
      </w:r>
      <w:r w:rsidRPr="007665CD">
        <w:rPr>
          <w:color w:val="404A45"/>
          <w:sz w:val="15"/>
          <w:szCs w:val="20"/>
        </w:rPr>
        <w:t xml:space="preserve">. Available at: </w:t>
      </w:r>
      <w:hyperlink r:id="rId11">
        <w:r w:rsidRPr="007665CD">
          <w:rPr>
            <w:color w:val="404A45"/>
            <w:sz w:val="15"/>
            <w:szCs w:val="20"/>
          </w:rPr>
          <w:t>https://ibpublishing.ibo.org/exinst/apps/exinst/index.html?chapter=1&amp;doc=EX_instructions_2025_e&amp;part=8</w:t>
        </w:r>
      </w:hyperlink>
      <w:r w:rsidRPr="007665CD">
        <w:rPr>
          <w:color w:val="404A45"/>
          <w:sz w:val="15"/>
          <w:szCs w:val="20"/>
        </w:rPr>
        <w:t xml:space="preserve"> (Accessed: 13 October 2026).</w:t>
      </w:r>
    </w:p>
    <w:p w14:paraId="099ACF74" w14:textId="77777777" w:rsidR="00C360E6" w:rsidRPr="007665CD" w:rsidRDefault="00000000">
      <w:pPr>
        <w:keepLines/>
        <w:snapToGrid w:val="0"/>
        <w:spacing w:after="40" w:line="200" w:lineRule="exact"/>
        <w:ind w:left="227" w:hanging="227"/>
        <w:rPr>
          <w:sz w:val="21"/>
          <w:szCs w:val="20"/>
        </w:rPr>
      </w:pPr>
      <w:r w:rsidRPr="007665CD">
        <w:rPr>
          <w:color w:val="404A45"/>
          <w:sz w:val="15"/>
          <w:szCs w:val="20"/>
        </w:rPr>
        <w:t xml:space="preserve">Lally, P., van Jaarsveld, C.H.M., Potts, H.W.W. and Wardle, J. (2010) ‘How are habits formed: Modelling habit formation in the real world’, </w:t>
      </w:r>
      <w:r w:rsidRPr="007665CD">
        <w:rPr>
          <w:i/>
          <w:color w:val="404A45"/>
          <w:sz w:val="15"/>
          <w:szCs w:val="20"/>
        </w:rPr>
        <w:t>European Journal of Social Psychology</w:t>
      </w:r>
      <w:r w:rsidRPr="007665CD">
        <w:rPr>
          <w:color w:val="404A45"/>
          <w:sz w:val="15"/>
          <w:szCs w:val="20"/>
        </w:rPr>
        <w:t xml:space="preserve">, 40(6), pp. 998–1009. Available at: </w:t>
      </w:r>
      <w:hyperlink r:id="rId12">
        <w:r w:rsidRPr="007665CD">
          <w:rPr>
            <w:color w:val="404A45"/>
            <w:sz w:val="15"/>
            <w:szCs w:val="20"/>
          </w:rPr>
          <w:t>https://doi.org/10.1002/ejsp.674</w:t>
        </w:r>
      </w:hyperlink>
      <w:r w:rsidRPr="007665CD">
        <w:rPr>
          <w:color w:val="404A45"/>
          <w:sz w:val="15"/>
          <w:szCs w:val="20"/>
        </w:rPr>
        <w:t xml:space="preserve"> (Accessed: 13 October 2026).</w:t>
      </w:r>
    </w:p>
    <w:sectPr w:rsidR="00C360E6" w:rsidRPr="007665CD" w:rsidSect="00034616">
      <w:footerReference w:type="default" r:id="rId13"/>
      <w:pgSz w:w="11906" w:h="16838"/>
      <w:pgMar w:top="1020" w:right="1247" w:bottom="964" w:left="1247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AF07FF" w14:textId="77777777" w:rsidR="00914C81" w:rsidRDefault="00914C81">
      <w:pPr>
        <w:spacing w:after="0" w:line="240" w:lineRule="auto"/>
      </w:pPr>
      <w:r>
        <w:separator/>
      </w:r>
    </w:p>
  </w:endnote>
  <w:endnote w:type="continuationSeparator" w:id="0">
    <w:p w14:paraId="5A35AB60" w14:textId="77777777" w:rsidR="00914C81" w:rsidRDefault="00914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18D5F9B-B9DE-EF42-AFE7-31B504347C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FFD1B02-B1D9-4544-9E92-0BF9069B9974}"/>
    <w:embedBold r:id="rId3" w:fontKey="{DD67D6F2-A83C-334F-A5B3-99BFD53C55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D5126AA7-0161-A749-A7AC-6B17F63F9BE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DA24151-02C6-A849-9A02-D6C859FBEE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ADB65CE-CED6-D345-9F4D-88AFBE7BDB1A}"/>
    <w:embedBold r:id="rId7" w:fontKey="{18898C41-A39E-B944-B0F2-766F6B488965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D7E112C3-5C03-0145-B3B1-4545E1193C6C}"/>
    <w:embedBold r:id="rId9" w:subsetted="1" w:fontKey="{71772AC8-F284-8B4B-833C-AEE234460EE3}"/>
    <w:embedItalic r:id="rId10" w:subsetted="1" w:fontKey="{3645D75F-9360-5B41-B760-7CECE659672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8247B982-34D3-E44D-A87A-D936C16CBE95}"/>
    <w:embedBold r:id="rId12" w:fontKey="{A28F47A2-E51A-3F44-BE96-7F56479EC420}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7909DD" w14:textId="77777777" w:rsidR="007F6B7D" w:rsidRDefault="00000000">
    <w:pPr>
      <w:pStyle w:val="Footer"/>
      <w:jc w:val="right"/>
    </w:pPr>
    <w:proofErr w:type="spellStart"/>
    <w:r>
      <w:rPr>
        <w:color w:val="485650"/>
        <w:sz w:val="18"/>
      </w:rPr>
      <w:t>中文阅读与读后思考</w:t>
    </w:r>
    <w:proofErr w:type="spellEnd"/>
    <w:r>
      <w:rPr>
        <w:color w:val="485650"/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485650"/>
        <w:sz w:val="18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B43232" w14:textId="77777777" w:rsidR="00914C81" w:rsidRDefault="00914C81">
      <w:pPr>
        <w:spacing w:after="0" w:line="240" w:lineRule="auto"/>
      </w:pPr>
      <w:r>
        <w:separator/>
      </w:r>
    </w:p>
  </w:footnote>
  <w:footnote w:type="continuationSeparator" w:id="0">
    <w:p w14:paraId="663EF701" w14:textId="77777777" w:rsidR="00914C81" w:rsidRDefault="00914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474461"/>
    <w:multiLevelType w:val="hybridMultilevel"/>
    <w:tmpl w:val="DB029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535951">
    <w:abstractNumId w:val="8"/>
  </w:num>
  <w:num w:numId="2" w16cid:durableId="694385868">
    <w:abstractNumId w:val="6"/>
  </w:num>
  <w:num w:numId="3" w16cid:durableId="1677659156">
    <w:abstractNumId w:val="5"/>
  </w:num>
  <w:num w:numId="4" w16cid:durableId="317542230">
    <w:abstractNumId w:val="4"/>
  </w:num>
  <w:num w:numId="5" w16cid:durableId="1745489034">
    <w:abstractNumId w:val="7"/>
  </w:num>
  <w:num w:numId="6" w16cid:durableId="1971008565">
    <w:abstractNumId w:val="3"/>
  </w:num>
  <w:num w:numId="7" w16cid:durableId="941184285">
    <w:abstractNumId w:val="2"/>
  </w:num>
  <w:num w:numId="8" w16cid:durableId="556550799">
    <w:abstractNumId w:val="1"/>
  </w:num>
  <w:num w:numId="9" w16cid:durableId="307632155">
    <w:abstractNumId w:val="0"/>
  </w:num>
  <w:num w:numId="10" w16cid:durableId="145563673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5CD"/>
    <w:rsid w:val="007F6B7D"/>
    <w:rsid w:val="00914C81"/>
    <w:rsid w:val="00AA1D8D"/>
    <w:rsid w:val="00B47730"/>
    <w:rsid w:val="00BD7426"/>
    <w:rsid w:val="00C360E6"/>
    <w:rsid w:val="00CB0664"/>
    <w:rsid w:val="00D53242"/>
    <w:rsid w:val="00EB5511"/>
    <w:rsid w:val="00F14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944C5"/>
  <w14:defaultImageDpi w14:val="300"/>
  <w15:docId w15:val="{66CBFA98-99C5-C44A-9E7B-13A111A2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exact"/>
    </w:pPr>
    <w:rPr>
      <w:rFonts w:ascii="KaiTi" w:eastAsia="KaiTi" w:hAnsi="KaiTi" w:cs="KaiT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20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KaiTi" w:eastAsia="KaiTi" w:hAnsi="KaiTi" w:cs="KaiT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KaiTi" w:eastAsia="KaiTi" w:hAnsi="KaiTi" w:cs="KaiT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KaiTi" w:eastAsia="KaiTi" w:hAnsi="KaiTi" w:cs="KaiT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KaiTi" w:eastAsia="KaiTi" w:hAnsi="KaiTi" w:cs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KaiTi" w:eastAsia="KaiTi" w:hAnsi="KaiTi" w:cs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KaiTi" w:eastAsia="KaiTi" w:hAnsi="KaiTi" w:cs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720" w:lineRule="exact"/>
      <w:contextualSpacing/>
    </w:pPr>
    <w:rPr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KaiTi" w:eastAsia="KaiTi" w:hAnsi="KaiTi" w:cs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 w:line="300" w:lineRule="exact"/>
    </w:pPr>
    <w:rPr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KaiTi" w:eastAsia="KaiTi" w:hAnsi="KaiTi" w:cs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KaiTi" w:eastAsia="KaiTi" w:hAnsi="KaiTi" w:cs="KaiT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KaiTi" w:eastAsia="KaiTi" w:hAnsi="KaiTi" w:cs="KaiT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KaiTi" w:eastAsia="KaiTi" w:hAnsi="KaiTi" w:cs="KaiT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KaiTi" w:eastAsia="KaiTi" w:hAnsi="KaiTi" w:cs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KaiTi" w:eastAsia="KaiTi" w:hAnsi="KaiTi" w:cs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KaiTi" w:eastAsia="KaiTi" w:hAnsi="KaiTi" w:cs="KaiT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KaiTi" w:eastAsia="KaiTi" w:hAnsi="KaiTi" w:cs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KaiTi" w:eastAsia="KaiTi" w:hAnsi="KaiTi" w:cs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KaiTi" w:eastAsia="KaiTi" w:hAnsi="KaiTi" w:cs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KaiTi" w:eastAsia="KaiTi" w:hAnsi="KaiTi" w:cs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KaiTi" w:eastAsia="KaiTi" w:hAnsi="KaiTi" w:cs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KaiTi" w:eastAsia="KaiTi" w:hAnsi="KaiTi" w:cs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KaiTi" w:eastAsia="KaiTi" w:hAnsi="KaiTi" w:cs="KaiT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KaiTi" w:eastAsia="KaiTi" w:hAnsi="KaiTi" w:cs="KaiT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KaiTi" w:eastAsia="KaiTi" w:hAnsi="KaiTi" w:cs="KaiT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KaiTi" w:eastAsia="KaiTi" w:hAnsi="KaiTi" w:cs="KaiT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KaiTi" w:eastAsia="KaiTi" w:hAnsi="KaiTi" w:cs="KaiT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KaiTi" w:eastAsia="KaiTi" w:hAnsi="KaiTi" w:cs="KaiT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KaiTi" w:eastAsia="KaiTi" w:hAnsi="KaiTi" w:cs="KaiT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KaiTi" w:eastAsia="KaiTi" w:hAnsi="KaiTi" w:cs="KaiT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mbridgeinternational.org/Images/697185-2026-2027-syllabus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02/ejsp.67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bpublishing.ibo.org/exinst/apps/exinst/index.html?chapter=1&amp;doc=EX_instructions_2025_e&amp;part=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-prod.ibo.org/globalassets/new-structure/brochures-and-infographics/pdfs/myp-brief-language-literature-e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cationendowmentfoundation.org.uk/education-evidence/teaching-learning-toolkit/reading-comprehension-strategie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中文阅读建议与读后六句话</dc:title>
  <dc:subject>学生与家长共读指南 阅读习惯 选书与六句话反思</dc:subject>
  <dc:creator/>
  <cp:keywords>中文 自主阅读 阅读习惯 概括 理解 观点 六句话</cp:keywords>
  <dc:description>generated by python-docx</dc:description>
  <cp:lastModifiedBy>Darcy Duan</cp:lastModifiedBy>
  <cp:revision>5</cp:revision>
  <dcterms:created xsi:type="dcterms:W3CDTF">2013-12-23T23:15:00Z</dcterms:created>
  <dcterms:modified xsi:type="dcterms:W3CDTF">2026-10-13T11:17:00Z</dcterms:modified>
  <cp:category/>
</cp:coreProperties>
</file>