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247" w:rsidRDefault="00D47493">
      <w:pPr>
        <w:pStyle w:val="Heading1"/>
      </w:pPr>
      <w:bookmarkStart w:id="0" w:name="a-phylogenetic-model-for-the-recruitment"/>
      <w:r>
        <w:t>A phylogenetic model for the recruitment of species into microbial communities and application to studies of the human microbiome</w:t>
      </w:r>
      <w:bookmarkEnd w:id="0"/>
    </w:p>
    <w:p w:rsidR="00FE4247" w:rsidRDefault="00D47493">
      <w:pPr>
        <w:pStyle w:val="FirstParagraph"/>
      </w:pPr>
      <w:r>
        <w:rPr>
          <w:b/>
        </w:rPr>
        <w:t>Running Title</w:t>
      </w:r>
      <w:r>
        <w:br/>
        <w:t>Phylogenetic community assembly of microbes</w:t>
      </w:r>
      <w:r>
        <w:br/>
      </w:r>
    </w:p>
    <w:p w:rsidR="00FE4247" w:rsidRDefault="00D47493">
      <w:pPr>
        <w:pStyle w:val="BodyText"/>
      </w:pPr>
      <w:r>
        <w:rPr>
          <w:b/>
        </w:rPr>
        <w:t>Authors</w:t>
      </w:r>
      <w:r>
        <w:br/>
        <w:t>John L. Darcy</w:t>
      </w:r>
      <w:r>
        <w:rPr>
          <w:vertAlign w:val="superscript"/>
        </w:rPr>
        <w:t>1</w:t>
      </w:r>
      <w:r>
        <w:t>, Alex D. Washburne</w:t>
      </w:r>
      <w:r>
        <w:rPr>
          <w:vertAlign w:val="superscript"/>
        </w:rPr>
        <w:t>2</w:t>
      </w:r>
      <w:r>
        <w:t xml:space="preserve">, </w:t>
      </w:r>
      <w:r>
        <w:t>Michael S. Robeson</w:t>
      </w:r>
      <w:r>
        <w:rPr>
          <w:vertAlign w:val="superscript"/>
        </w:rPr>
        <w:t>3</w:t>
      </w:r>
      <w:r>
        <w:t>, Tiffany Prest</w:t>
      </w:r>
      <w:r>
        <w:rPr>
          <w:vertAlign w:val="superscript"/>
        </w:rPr>
        <w:t>4</w:t>
      </w:r>
      <w:r>
        <w:t>, Steven K. Schmidt</w:t>
      </w:r>
      <w:r>
        <w:rPr>
          <w:vertAlign w:val="superscript"/>
        </w:rPr>
        <w:t>4</w:t>
      </w:r>
      <w:r>
        <w:t>, Catherine A. Lozupone</w:t>
      </w:r>
      <w:r>
        <w:rPr>
          <w:vertAlign w:val="superscript"/>
        </w:rPr>
        <w:t>1</w:t>
      </w:r>
      <w:r>
        <w:br/>
      </w:r>
    </w:p>
    <w:p w:rsidR="00FE4247" w:rsidRDefault="00D47493">
      <w:pPr>
        <w:pStyle w:val="BodyText"/>
      </w:pPr>
      <w:r>
        <w:rPr>
          <w:b/>
        </w:rPr>
        <w:t>Affiliations</w:t>
      </w:r>
    </w:p>
    <w:p w:rsidR="00FE4247" w:rsidRDefault="00D47493">
      <w:pPr>
        <w:numPr>
          <w:ilvl w:val="0"/>
          <w:numId w:val="3"/>
        </w:numPr>
      </w:pPr>
      <w:r>
        <w:t>Division of Biomedical Informatics and Personalized Medicine, University of Colorado School of Medicine, Aurora, Colorado, USA.</w:t>
      </w:r>
    </w:p>
    <w:p w:rsidR="00FE4247" w:rsidRDefault="00D47493">
      <w:pPr>
        <w:numPr>
          <w:ilvl w:val="0"/>
          <w:numId w:val="3"/>
        </w:numPr>
      </w:pPr>
      <w:r>
        <w:t>Department of Microbiology and Imm</w:t>
      </w:r>
      <w:r>
        <w:t>unology, Montana State University. Bozeman, Montana, 59717, USA.</w:t>
      </w:r>
    </w:p>
    <w:p w:rsidR="00FE4247" w:rsidRDefault="00D47493">
      <w:pPr>
        <w:numPr>
          <w:ilvl w:val="0"/>
          <w:numId w:val="3"/>
        </w:numPr>
      </w:pPr>
      <w:r>
        <w:t>Department of Biomedical Informatics, University of Arkansas for Medical Sciences. Little Rock, Arkansas, 72205, USA.</w:t>
      </w:r>
    </w:p>
    <w:p w:rsidR="00FE4247" w:rsidRDefault="00D47493">
      <w:pPr>
        <w:numPr>
          <w:ilvl w:val="0"/>
          <w:numId w:val="3"/>
        </w:numPr>
      </w:pPr>
      <w:r>
        <w:t>Department of Ecology and Evolutionary Biology, University of Colorado. B</w:t>
      </w:r>
      <w:r>
        <w:t>oulder, Colorado, 80309, USA.</w:t>
      </w:r>
    </w:p>
    <w:p w:rsidR="00FE4247" w:rsidRDefault="00D47493">
      <w:pPr>
        <w:pStyle w:val="FirstParagraph"/>
      </w:pPr>
      <w:r>
        <w:t> </w:t>
      </w:r>
    </w:p>
    <w:p w:rsidR="00FE4247" w:rsidRDefault="00D47493">
      <w:pPr>
        <w:pStyle w:val="BodyText"/>
      </w:pPr>
      <w:r>
        <w:rPr>
          <w:b/>
        </w:rPr>
        <w:t>Corresponding Author</w:t>
      </w:r>
      <w:r>
        <w:br/>
        <w:t xml:space="preserve">J.L. Darcy; </w:t>
      </w:r>
      <w:hyperlink r:id="rId8">
        <w:r>
          <w:rPr>
            <w:rStyle w:val="Hyperlink"/>
          </w:rPr>
          <w:t>darcyj@colorado.edu</w:t>
        </w:r>
      </w:hyperlink>
      <w:r>
        <w:t>.</w:t>
      </w:r>
      <w:r>
        <w:br/>
      </w:r>
    </w:p>
    <w:p w:rsidR="00FE4247" w:rsidRDefault="00D47493">
      <w:pPr>
        <w:pStyle w:val="BodyText"/>
      </w:pPr>
      <w:r>
        <w:rPr>
          <w:b/>
        </w:rPr>
        <w:t>Conflict of Interest Statement</w:t>
      </w:r>
      <w:r>
        <w:br/>
        <w:t>The authors declare that no conflict of interest exists.</w:t>
      </w:r>
      <w:r>
        <w:br/>
      </w:r>
      <w:r>
        <w:br/>
      </w:r>
      <w:r>
        <w:rPr>
          <w:b/>
        </w:rPr>
        <w:t>Support</w:t>
      </w:r>
      <w:r>
        <w:br/>
        <w:t>Funding was provided by an</w:t>
      </w:r>
      <w:r>
        <w:t xml:space="preserve"> NSF grant for studying microbial community assembly following disturbance (DEB-1258160) and by a NIH NLM Computational Biology training grant (5 T15 LM009451-12). The funding bodies had no role in study design, analysis, interpretation, or in the preparat</w:t>
      </w:r>
      <w:r>
        <w:t>ion of this manuscript.</w:t>
      </w:r>
      <w:r>
        <w:br/>
      </w:r>
    </w:p>
    <w:p w:rsidR="00FE4247" w:rsidRDefault="00FE4247">
      <w:pPr>
        <w:pStyle w:val="BodyText"/>
      </w:pPr>
    </w:p>
    <w:p w:rsidR="00FE4247" w:rsidRDefault="00D47493">
      <w:pPr>
        <w:pStyle w:val="Heading1"/>
      </w:pPr>
      <w:bookmarkStart w:id="1" w:name="abstract"/>
      <w:r>
        <w:lastRenderedPageBreak/>
        <w:t>Abstract</w:t>
      </w:r>
      <w:bookmarkEnd w:id="1"/>
    </w:p>
    <w:p w:rsidR="00FE4247" w:rsidRDefault="00D47493" w:rsidP="00F00D40">
      <w:pPr>
        <w:pStyle w:val="FirstParagraph"/>
      </w:pPr>
      <w:r>
        <w:t>Understanding when and why new species are recruited into microbial communities is a formidable problem with implications for managing microbial systems, for instance by helping us better understand whether a probiotic</w:t>
      </w:r>
      <w:r>
        <w:t xml:space="preserve"> or pathogen would be expected to colonize a human microbiome. Much theory in microbial temporal dynamics is focused on how phylogenetic relationships between microbes impact the order in which those microbes are recruited; for example species that are clo</w:t>
      </w:r>
      <w:r>
        <w:t>sely related may competitively exclude each other. However, several recent human microbiome studies have observed closely-related bacteria being recruited into microbial communities in short succession, suggesting that microbial community assembly is histo</w:t>
      </w:r>
      <w:r>
        <w:t>rically contingent, but competitive exclusion of close relatives may not be important. To address this, we developed a mathematical model that describes the order in which new species are detected in microbial communities over time within a phylogenetic fr</w:t>
      </w:r>
      <w:r>
        <w:t>amework. We use our model to test three hypothetical assembly modes: underdispersion (species recruitment is more likely if a close relative was previously detected), overdispersion (recruitment is more likely if a close relative has not been previously de</w:t>
      </w:r>
      <w:r>
        <w:t>tected), and the neutral model (recruitment likelihood is not related to phylogenetic relationships among species). We applied our model to longitudinal human microbiome data, and found that for the individuals we analyzed, the human microbiome generally f</w:t>
      </w:r>
      <w:r>
        <w:t xml:space="preserve">ollows the underdispersion (i.e. nepotism) hypothesis. Exceptions were oral communities and the fecal communities of two infants that had undergone heavy antibiotic treatment. None of the data sets we analyzed showed statistically significant phylogenetic </w:t>
      </w:r>
      <w:r w:rsidR="00F00D40">
        <w:t>overdispersion.</w:t>
      </w:r>
    </w:p>
    <w:p w:rsidR="00FE4247" w:rsidRDefault="00D47493">
      <w:pPr>
        <w:pStyle w:val="Heading1"/>
      </w:pPr>
      <w:bookmarkStart w:id="2" w:name="introduction"/>
      <w:r>
        <w:t>Introduction</w:t>
      </w:r>
      <w:bookmarkEnd w:id="2"/>
    </w:p>
    <w:p w:rsidR="00FE4247" w:rsidRDefault="00D47493">
      <w:pPr>
        <w:pStyle w:val="FirstParagraph"/>
      </w:pPr>
      <w:r>
        <w:t>A central question in microbial community assembly, especially in the human microbiome, is when and why microbes are recruited into communities. If there are patterns or general rules for which taxa have higher probabiliti</w:t>
      </w:r>
      <w:r>
        <w:t>es of recruitment, these rules can guide habitat restoration projects, help us better understand whether probiotics or pathogens will colonize, and better exploit disturbance as a tool for managing microbial systems related to human health and disease. Rec</w:t>
      </w:r>
      <w:r>
        <w:t>ruitment of new species can be studied by evaluating the order in which species are empirically detected in time-series experiments, given data such as which species have already been detected or what changes occur in an environment over time [1,2]. Althou</w:t>
      </w:r>
      <w:r>
        <w:t>gh a changing environment clearly selects for new species, it has also been shown that microbial community structure is often historically contingent on previous states of that community [1–5]. This reflects not only that microbial communities are temporal</w:t>
      </w:r>
      <w:r>
        <w:t>ly autocorrelated (gradual change over time), but also that the recruitment of a given species is a function of which species in the community are already present or have modified the local environment. Such historically contingent patterns have mainly bee</w:t>
      </w:r>
      <w:r>
        <w:t>n observed and tested within a phylogenetic context, because amplicon data naturally lend themselves to the creation of phylogenies, and because phylogenies have been shown to be predictive of genomic (and perhaps niche) overlap in human associated microbi</w:t>
      </w:r>
      <w:r>
        <w:t>ota [6,7] and in general [8,9].</w:t>
      </w:r>
    </w:p>
    <w:p w:rsidR="00FE4247" w:rsidRDefault="00D47493">
      <w:pPr>
        <w:pStyle w:val="BodyText"/>
      </w:pPr>
      <w:r>
        <w:t>Within this phylogenetic framework, a predominant hypothesis has been that closely related microbes inhibit each other’s successful recruitment [1,3,4]. The proposed mechanism for this hypothesis is that closely related micr</w:t>
      </w:r>
      <w:r>
        <w:t>obes likely have similar niches (phylogenetic niche conservatism [8–10]), and species already established within a community will occupy their niches to the exclusion of ecologically similar organisms. This is also the basis of Darwin’s naturalization hypo</w:t>
      </w:r>
      <w:r>
        <w:t>thesis [11], which proposed that new species are less likely to be recruited if a close relative is present [12]. Indeed, this assembly mode has been found to be the case in artificial nectar microcosms, where phylogenetically similar yeast species had sim</w:t>
      </w:r>
      <w:r>
        <w:t>ilar nutrient requirements, and inhibited each others’ colonization [13]. If competitive exclusion of closely-related species is the predominant mode of microbial community assembly in the human microbiome, close relatives would be less likely to be recrui</w:t>
      </w:r>
      <w:r>
        <w:t xml:space="preserve">ted into the same community, as compared to more distant relatives. In this paper, we refer to assembly where distant relatives are more likely to be recruited into a community than close relatives as the </w:t>
      </w:r>
      <w:r>
        <w:rPr>
          <w:b/>
        </w:rPr>
        <w:t>overdispersion hypothesis</w:t>
      </w:r>
      <w:r>
        <w:t>, since it predicts the pr</w:t>
      </w:r>
      <w:r>
        <w:t>eferential addition of novel phylogenetic diversity to a community (</w:t>
      </w:r>
      <w:r>
        <w:rPr>
          <w:i/>
        </w:rPr>
        <w:t>i.e.</w:t>
      </w:r>
      <w:r>
        <w:t xml:space="preserve"> phylogenetic overdispersion).</w:t>
      </w:r>
    </w:p>
    <w:p w:rsidR="00FE4247" w:rsidRDefault="00D47493">
      <w:pPr>
        <w:pStyle w:val="BodyText"/>
      </w:pPr>
      <w:r>
        <w:t>Overdispersion is far from universal, and multiple studies have shown that extremely close relatives can coexist within the human microbiome [14–16], and</w:t>
      </w:r>
      <w:r>
        <w:t xml:space="preserve"> may even be preferentially recruited [17]. This is consistent with simulations showing that clusters of closely-related species can persist despite strong within-cluster competition, when immigration rate is high [18]. Indeed, Darwin’s pre-adaptation hypo</w:t>
      </w:r>
      <w:r>
        <w:t>thesis predicts that species with a close relative present in a community will be preferentially recruited, because they are likely to already be adapted to the new environment [11]. Also, more recent ecological theory posits competition between distantly-</w:t>
      </w:r>
      <w:r>
        <w:t>related species may result in phylogenetically clustered communities, although it may be more appropriate to include this type of competition within selection [19]. Per the empirical observations and reasoning above, we might expect that new close relative</w:t>
      </w:r>
      <w:r>
        <w:t xml:space="preserve">s are more likely to be detected than new distant relatives, so the amount of new phylogenetic diversity added to a community is minimized (phylogenetic underdispersion). Thus, for empirical data our </w:t>
      </w:r>
      <w:r>
        <w:rPr>
          <w:b/>
        </w:rPr>
        <w:t>underdispersion hypothesis</w:t>
      </w:r>
      <w:r>
        <w:t xml:space="preserve"> is that species are more like</w:t>
      </w:r>
      <w:r>
        <w:t>ly to be detected when they have a close relative that was previously detected, predicting preferential addition of minimal novel phylogenetic diversity (phylogenetic underdispersion). The over- and underdispersion hypotheses are alternatives to the null h</w:t>
      </w:r>
      <w:r>
        <w:t xml:space="preserve">ypothesis that recruitment is independent of phylogenetic relatedness among species. Since the null hypothesis is species-neutral (and phylogenetically neutral), we refer to it as the </w:t>
      </w:r>
      <w:r>
        <w:rPr>
          <w:b/>
        </w:rPr>
        <w:t>neutral hypothesis</w:t>
      </w:r>
      <w:r>
        <w:t>.</w:t>
      </w:r>
    </w:p>
    <w:p w:rsidR="00FE4247" w:rsidRDefault="00D47493">
      <w:pPr>
        <w:pStyle w:val="BodyText"/>
      </w:pPr>
      <w:r>
        <w:t>It should be noted that our use of the terms "overdi</w:t>
      </w:r>
      <w:r>
        <w:t>spersion" and "underdispersion" are slightly different in this manuscript compared to use of the same terms elsewhere. In many cases, these words refer to the state of a community at a single timepoint or sample, with overdispersion indicating more diversi</w:t>
      </w:r>
      <w:r>
        <w:t>ty in that sample than expected by chance, and underdispersion indicating less [20]. Instead, our use of over- and underdispersion refers to the amount of newly added diversity over time. In our overdispersion hypothesis, phylogenetically novel species are</w:t>
      </w:r>
      <w:r>
        <w:t xml:space="preserve"> preferentially added to communities, meaning more new diversity is added than expected by chance. Under our underdispersion hypothesis, the reverse is true. Following this, our question concerns the order in which new species are recruited in a time-serie</w:t>
      </w:r>
      <w:r>
        <w:t>s, rather than community composition of any given sample. Furthermore, while we are interested in the biological phenomenon of species recruitment, the empirical result of recruitment is detection. Evidence of recruitment is a lack of detection, and then s</w:t>
      </w:r>
      <w:r>
        <w:t>ubsequent detection of a species via high-throughput DNA sequencing data. It is possible for a species to have been recruited into a community but not be detected, although this source of experimental error diminishes as sequencing depth increases. Also, t</w:t>
      </w:r>
      <w:r>
        <w:t>he extent to which a species has actually been recruited into a community is questionable, if it is sufficiently rare that it is not detected in an Illumina sequencing run with tens of thousands of reads per sample (e.g. [21]). Still, we have taken care to</w:t>
      </w:r>
      <w:r>
        <w:t xml:space="preserve"> use the term "recruitment" when discussing the biological phenomenon under investigation, and "detection" when describing empirical data and results.</w:t>
      </w:r>
    </w:p>
    <w:p w:rsidR="00FE4247" w:rsidRDefault="00D47493">
      <w:pPr>
        <w:pStyle w:val="BodyText"/>
      </w:pPr>
      <w:r>
        <w:t>Here, we use the phylogenetic relationships among species within a time-series to test the extent to whic</w:t>
      </w:r>
      <w:r>
        <w:t>h our over- or underdispersion hypotheses hold true. Instead of analyzing broad patterns of community change via beta-diversity statistics (</w:t>
      </w:r>
      <w:r>
        <w:rPr>
          <w:i/>
        </w:rPr>
        <w:t>e.g.</w:t>
      </w:r>
      <w:r>
        <w:t xml:space="preserve"> UniFrac [22]) or analyzing patterns of select clades within the community (</w:t>
      </w:r>
      <w:r>
        <w:rPr>
          <w:i/>
        </w:rPr>
        <w:t>e.g.</w:t>
      </w:r>
      <w:r>
        <w:t xml:space="preserve"> PhyloFactor [23], Edge PCA [24]</w:t>
      </w:r>
      <w:r>
        <w:t>), we model the probability of new species’ recruitment into a community for the first time as a monotonic function of their phylogenetic distances to members of the community that have already been recruited.</w:t>
      </w:r>
    </w:p>
    <w:p w:rsidR="00FE4247" w:rsidRDefault="00D47493">
      <w:pPr>
        <w:pStyle w:val="BodyText"/>
      </w:pPr>
      <w:r>
        <w:t>The model we present here can be used to estim</w:t>
      </w:r>
      <w:r>
        <w:t>ate the degree to which the recruitment of new species is more or less likely when a close relative has been previously recruited. We fit our model to several time-series human microbiome data sets [21,25,26] to compare the strength of under- or overdisper</w:t>
      </w:r>
      <w:r>
        <w:t>sion between subjects, sample sites, or time periods. We found that for the data sets we analyzed (36 individuals across 3 studies), the human microbiome generally follows the underdispersion hypothesis. There were exceptions where this pattern was not sig</w:t>
      </w:r>
      <w:r>
        <w:t>nificantly different than the neutral model, but none of the longitudinal data sets we analyzed showed statistically significant overdispersion.</w:t>
      </w:r>
      <w:r>
        <w:br/>
      </w:r>
    </w:p>
    <w:p w:rsidR="00FE4247" w:rsidRDefault="00D47493">
      <w:pPr>
        <w:pStyle w:val="Heading1"/>
      </w:pPr>
      <w:bookmarkStart w:id="3" w:name="materials-and-methods"/>
      <w:r>
        <w:t>Materials and Methods</w:t>
      </w:r>
      <w:bookmarkEnd w:id="3"/>
    </w:p>
    <w:p w:rsidR="00FE4247" w:rsidRDefault="00D47493">
      <w:pPr>
        <w:pStyle w:val="Heading2"/>
      </w:pPr>
      <w:bookmarkStart w:id="4" w:name="sec:overview"/>
      <w:r>
        <w:t>Overview</w:t>
      </w:r>
      <w:bookmarkEnd w:id="4"/>
    </w:p>
    <w:p w:rsidR="00FE4247" w:rsidRDefault="00D47493">
      <w:pPr>
        <w:pStyle w:val="FirstParagraph"/>
      </w:pPr>
      <w:r>
        <w:t xml:space="preserve">With our model, our goal is to estimate the extent to which recruitment of new </w:t>
      </w:r>
      <w:r>
        <w:t xml:space="preserve">species over time is related to the new species’ phylogenetic similarity to (or distance from) species that were already recruited at previous timepoints. Our </w:t>
      </w:r>
      <w:r>
        <w:rPr>
          <w:b/>
        </w:rPr>
        <w:t>Statistical Model</w:t>
      </w:r>
      <w:r>
        <w:t xml:space="preserve"> describes the probabilities of detecting new species over time. We use our mode</w:t>
      </w:r>
      <w:r>
        <w:t xml:space="preserve">l with empirical data via </w:t>
      </w:r>
      <w:r>
        <w:rPr>
          <w:b/>
        </w:rPr>
        <w:t>Simulations</w:t>
      </w:r>
      <w:r>
        <w:t>, where we re-sample the empirically detected species using our model with known parameter values, to produce surrogate data sets. Specifically, we fix and record the model’s dispersion parameter (</w:t>
      </w:r>
      <m:oMath>
        <m:r>
          <w:rPr>
            <w:rFonts w:ascii="Cambria Math" w:hAnsi="Cambria Math"/>
          </w:rPr>
          <m:t>D</m:t>
        </m:r>
      </m:oMath>
      <w:r>
        <w:t xml:space="preserve">), which determines the extent to which species with a close relative are preferentially added to the surrogate community (or, conversely, if species without a close relative are preferred). Our </w:t>
      </w:r>
      <w:r>
        <w:rPr>
          <w:b/>
        </w:rPr>
        <w:t>Parameter Estimation</w:t>
      </w:r>
      <w:r>
        <w:t xml:space="preserve"> compares the empirical pattern of specie</w:t>
      </w:r>
      <w:r>
        <w:t xml:space="preserve">s detection to that of the surrogate data sets (which have known </w:t>
      </w:r>
      <m:oMath>
        <m:r>
          <w:rPr>
            <w:rFonts w:ascii="Cambria Math" w:hAnsi="Cambria Math"/>
          </w:rPr>
          <m:t>D</m:t>
        </m:r>
      </m:oMath>
      <w:r>
        <w:t xml:space="preserve"> values), in order to determine which value of </w:t>
      </w:r>
      <m:oMath>
        <m:r>
          <w:rPr>
            <w:rFonts w:ascii="Cambria Math" w:hAnsi="Cambria Math"/>
          </w:rPr>
          <m:t>D</m:t>
        </m:r>
      </m:oMath>
      <w:r>
        <w:t xml:space="preserve"> best describes the empirical data. </w:t>
      </w:r>
      <w:r>
        <w:rPr>
          <w:b/>
        </w:rPr>
        <w:t>Hypothesis Testing</w:t>
      </w:r>
      <w:r>
        <w:t xml:space="preserve"> is done by comparing empirical data to repeated simulations under the neutral model, </w:t>
      </w:r>
      <w:r>
        <w:t xml:space="preserve">which is </w:t>
      </w:r>
      <m:oMath>
        <m:r>
          <w:rPr>
            <w:rFonts w:ascii="Cambria Math" w:hAnsi="Cambria Math"/>
          </w:rPr>
          <m:t>D</m:t>
        </m:r>
        <m:r>
          <w:rPr>
            <w:rFonts w:ascii="Cambria Math" w:hAnsi="Cambria Math"/>
          </w:rPr>
          <m:t>=0</m:t>
        </m:r>
      </m:oMath>
      <w:r>
        <w:t xml:space="preserve">. We describe the bioinformatic and technical details of this process in our </w:t>
      </w:r>
      <w:r>
        <w:rPr>
          <w:b/>
        </w:rPr>
        <w:t>Analysis</w:t>
      </w:r>
      <w:r>
        <w:t xml:space="preserve"> section, and make our code available to others in the </w:t>
      </w:r>
      <w:r>
        <w:rPr>
          <w:b/>
        </w:rPr>
        <w:t>Code and Data</w:t>
      </w:r>
      <w:r>
        <w:t xml:space="preserve"> section.</w:t>
      </w:r>
    </w:p>
    <w:p w:rsidR="00FE4247" w:rsidRDefault="00D47493">
      <w:pPr>
        <w:pStyle w:val="Heading2"/>
      </w:pPr>
      <w:bookmarkStart w:id="5" w:name="sec:statisticalModel"/>
      <w:r>
        <w:t>Statistical Model</w:t>
      </w:r>
      <w:bookmarkEnd w:id="5"/>
    </w:p>
    <w:p w:rsidR="00FE4247" w:rsidRDefault="00D47493">
      <w:pPr>
        <w:pStyle w:val="FirstParagraph"/>
      </w:pPr>
      <w:r>
        <w:t xml:space="preserve">At any point in time, a community is composed of many species, and other species are not present but are available to be added ("species pool"). Our model parameterizes the probability of detecting species in a local community for the first time, based on </w:t>
      </w:r>
      <w:r>
        <w:t xml:space="preserve">their phylogenetic distances from species that have already been detected. In a species-neutral model of community assembly, each species </w:t>
      </w:r>
      <m:oMath>
        <m:r>
          <w:rPr>
            <w:rFonts w:ascii="Cambria Math" w:hAnsi="Cambria Math"/>
          </w:rPr>
          <m:t>i</m:t>
        </m:r>
      </m:oMath>
      <w:r>
        <w:t xml:space="preserve"> in the species pool has the same probability of detection at time </w:t>
      </w:r>
      <m:oMath>
        <m:r>
          <w:rPr>
            <w:rFonts w:ascii="Cambria Math" w:hAnsi="Cambria Math"/>
          </w:rPr>
          <m:t>t</m:t>
        </m:r>
      </m:oMath>
      <w:r>
        <w:t>, irrespective of how different it is from spec</w:t>
      </w:r>
      <w:r>
        <w:t xml:space="preserve">ies that have already been detected. Thus, the neutral model for first-time species detections is a random draw without replacement of species from the species pool. We extend the species-neutral model by modeling the probability </w:t>
      </w:r>
      <m:oMath>
        <m:sSub>
          <m:sSubPr>
            <m:ctrlPr>
              <w:rPr>
                <w:rFonts w:ascii="Cambria Math" w:hAnsi="Cambria Math"/>
              </w:rPr>
            </m:ctrlPr>
          </m:sSubPr>
          <m:e>
            <m:r>
              <w:rPr>
                <w:rFonts w:ascii="Cambria Math" w:hAnsi="Cambria Math"/>
              </w:rPr>
              <m:t>p</m:t>
            </m:r>
          </m:e>
          <m:sub>
            <m:r>
              <w:rPr>
                <w:rFonts w:ascii="Cambria Math" w:hAnsi="Cambria Math"/>
              </w:rPr>
              <m:t>it</m:t>
            </m:r>
          </m:sub>
        </m:sSub>
      </m:oMath>
      <w:r>
        <w:t xml:space="preserve"> of species </w:t>
      </w:r>
      <m:oMath>
        <m:r>
          <w:rPr>
            <w:rFonts w:ascii="Cambria Math" w:hAnsi="Cambria Math"/>
          </w:rPr>
          <m:t>i</m:t>
        </m:r>
      </m:oMath>
      <w:r>
        <w:t xml:space="preserve"> being</w:t>
      </w:r>
      <w:r>
        <w:t xml:space="preserve"> detected for the first time at time </w:t>
      </w:r>
      <m:oMath>
        <m:r>
          <w:rPr>
            <w:rFonts w:ascii="Cambria Math" w:hAnsi="Cambria Math"/>
          </w:rPr>
          <m:t>t</m:t>
        </m:r>
      </m:oMath>
      <w:r>
        <w:t xml:space="preserve"> as,</w:t>
      </w:r>
    </w:p>
    <w:p w:rsidR="00FE4247" w:rsidRDefault="00D47493">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it</m:t>
                  </m:r>
                </m:sub>
                <m:sup>
                  <m:r>
                    <w:rPr>
                      <w:rFonts w:ascii="Cambria Math" w:hAnsi="Cambria Math"/>
                    </w:rPr>
                    <m:t>D</m:t>
                  </m:r>
                </m:sup>
              </m:sSubSup>
            </m:num>
            <m:den>
              <m:nary>
                <m:naryPr>
                  <m:chr m:val="∑"/>
                  <m:limLoc m:val="undOvr"/>
                  <m:supHide m:val="1"/>
                  <m:ctrlPr>
                    <w:rPr>
                      <w:rFonts w:ascii="Cambria Math" w:hAnsi="Cambria Math"/>
                    </w:rPr>
                  </m:ctrlPr>
                </m:naryPr>
                <m:sub>
                  <m:groupChr>
                    <m:groupChrPr>
                      <m:chr m:val="̂"/>
                      <m:pos m:val="top"/>
                      <m:vertJc m:val="bot"/>
                      <m:ctrlPr>
                        <w:rPr>
                          <w:rFonts w:ascii="Cambria Math" w:hAnsi="Cambria Math"/>
                        </w:rPr>
                      </m:ctrlPr>
                    </m:groupChrPr>
                    <m:e>
                      <m:r>
                        <w:rPr>
                          <w:rFonts w:ascii="Cambria Math" w:hAnsi="Cambria Math"/>
                        </w:rPr>
                        <m:t>i</m:t>
                      </m:r>
                    </m:e>
                  </m:groupChr>
                </m:sub>
                <m:sup/>
                <m:e>
                  <m:sSubSup>
                    <m:sSubSupPr>
                      <m:ctrlPr>
                        <w:rPr>
                          <w:rFonts w:ascii="Cambria Math" w:hAnsi="Cambria Math"/>
                        </w:rPr>
                      </m:ctrlPr>
                    </m:sSubSup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i</m:t>
                          </m:r>
                        </m:e>
                      </m:groupChr>
                      <m:r>
                        <w:rPr>
                          <w:rFonts w:ascii="Cambria Math" w:hAnsi="Cambria Math"/>
                        </w:rPr>
                        <m:t>t</m:t>
                      </m:r>
                    </m:sub>
                    <m:sup>
                      <m:r>
                        <w:rPr>
                          <w:rFonts w:ascii="Cambria Math" w:hAnsi="Cambria Math"/>
                        </w:rPr>
                        <m:t>D</m:t>
                      </m:r>
                    </m:sup>
                  </m:sSubSup>
                </m:e>
              </m:nary>
            </m:den>
          </m:f>
        </m:oMath>
      </m:oMathPara>
    </w:p>
    <w:p w:rsidR="00FE4247" w:rsidRDefault="00D47493">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it</m:t>
            </m:r>
          </m:sub>
        </m:sSub>
      </m:oMath>
      <w:r>
        <w:t xml:space="preserve"> is the phylogenetic distance from species </w:t>
      </w:r>
      <m:oMath>
        <m:r>
          <w:rPr>
            <w:rFonts w:ascii="Cambria Math" w:hAnsi="Cambria Math"/>
          </w:rPr>
          <m:t>i</m:t>
        </m:r>
      </m:oMath>
      <w:r>
        <w:t xml:space="preserve"> to its closest relative that has already been detected prior to timepoint </w:t>
      </w:r>
      <m:oMath>
        <m:r>
          <w:rPr>
            <w:rFonts w:ascii="Cambria Math" w:hAnsi="Cambria Math"/>
          </w:rPr>
          <m:t>t</m:t>
        </m:r>
      </m:oMath>
      <w:r>
        <w:t xml:space="preserve">, and </w:t>
      </w:r>
      <m:oMath>
        <m:r>
          <w:rPr>
            <w:rFonts w:ascii="Cambria Math" w:hAnsi="Cambria Math"/>
          </w:rPr>
          <m:t>D</m:t>
        </m:r>
      </m:oMath>
      <w:r>
        <w:t xml:space="preserve"> is a dispersion parameter.</w:t>
      </w:r>
    </w:p>
    <w:p w:rsidR="00FE4247" w:rsidRDefault="00D47493">
      <w:pPr>
        <w:pStyle w:val="BodyText"/>
      </w:pPr>
      <w:r>
        <w:t xml:space="preserve">When </w:t>
      </w:r>
      <m:oMath>
        <m:r>
          <w:rPr>
            <w:rFonts w:ascii="Cambria Math" w:hAnsi="Cambria Math"/>
          </w:rPr>
          <m:t>D</m:t>
        </m:r>
        <m:r>
          <w:rPr>
            <w:rFonts w:ascii="Cambria Math" w:hAnsi="Cambria Math"/>
          </w:rPr>
          <m:t>=0</m:t>
        </m:r>
      </m:oMath>
      <w:r>
        <w:t>, our m</w:t>
      </w:r>
      <w:r>
        <w:t xml:space="preserve">odel functions as a neutral model; all species have the same probability of being detected for the first time, since </w:t>
      </w:r>
      <m:oMath>
        <m:sSub>
          <m:sSubPr>
            <m:ctrlPr>
              <w:rPr>
                <w:rFonts w:ascii="Cambria Math" w:hAnsi="Cambria Math"/>
              </w:rPr>
            </m:ctrlPr>
          </m:sSubPr>
          <m:e>
            <m:r>
              <w:rPr>
                <w:rFonts w:ascii="Cambria Math" w:hAnsi="Cambria Math"/>
              </w:rPr>
              <m:t>p</m:t>
            </m:r>
          </m:e>
          <m:sub>
            <m:r>
              <w:rPr>
                <w:rFonts w:ascii="Cambria Math" w:hAnsi="Cambria Math"/>
              </w:rPr>
              <m:t>it</m:t>
            </m:r>
          </m:sub>
        </m:sSub>
      </m:oMath>
      <w:r>
        <w:t xml:space="preserve"> is the same for every species. When </w:t>
      </w:r>
      <m:oMath>
        <m:r>
          <w:rPr>
            <w:rFonts w:ascii="Cambria Math" w:hAnsi="Cambria Math"/>
          </w:rPr>
          <m:t>D</m:t>
        </m:r>
        <m:r>
          <w:rPr>
            <w:rFonts w:ascii="Cambria Math" w:hAnsi="Cambria Math"/>
          </w:rPr>
          <m:t>&lt;0</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it</m:t>
            </m:r>
          </m:sub>
        </m:sSub>
      </m:oMath>
      <w:r>
        <w:t xml:space="preserve"> decreases with </w:t>
      </w:r>
      <m:oMath>
        <m:sSub>
          <m:sSubPr>
            <m:ctrlPr>
              <w:rPr>
                <w:rFonts w:ascii="Cambria Math" w:hAnsi="Cambria Math"/>
              </w:rPr>
            </m:ctrlPr>
          </m:sSubPr>
          <m:e>
            <m:r>
              <w:rPr>
                <w:rFonts w:ascii="Cambria Math" w:hAnsi="Cambria Math"/>
              </w:rPr>
              <m:t>d</m:t>
            </m:r>
          </m:e>
          <m:sub>
            <m:r>
              <w:rPr>
                <w:rFonts w:ascii="Cambria Math" w:hAnsi="Cambria Math"/>
              </w:rPr>
              <m:t>it</m:t>
            </m:r>
          </m:sub>
        </m:sSub>
      </m:oMath>
      <w:r>
        <w:t xml:space="preserve"> meaning that species from the species pool have higher probab</w:t>
      </w:r>
      <w:r>
        <w:t xml:space="preserve">ilities of detection when they are more closely related to species that have already been detected in the local community (underdispersion; phylogenetically constrained). When </w:t>
      </w:r>
      <m:oMath>
        <m:r>
          <w:rPr>
            <w:rFonts w:ascii="Cambria Math" w:hAnsi="Cambria Math"/>
          </w:rPr>
          <m:t>D</m:t>
        </m:r>
        <m:r>
          <w:rPr>
            <w:rFonts w:ascii="Cambria Math" w:hAnsi="Cambria Math"/>
          </w:rPr>
          <m:t>&gt;0</m:t>
        </m:r>
      </m:oMath>
      <w:r>
        <w:t>, the opposite is true (overdispersion; phylogenetically divergent). Our hyp</w:t>
      </w:r>
      <w:r>
        <w:t xml:space="preserve">othesis testing and parameter estimation focus on the dispersion parameter, </w:t>
      </w:r>
      <m:oMath>
        <m:r>
          <w:rPr>
            <w:rFonts w:ascii="Cambria Math" w:hAnsi="Cambria Math"/>
          </w:rPr>
          <m:t>D</m:t>
        </m:r>
      </m:oMath>
      <w:r>
        <w:t>.</w:t>
      </w:r>
    </w:p>
    <w:p w:rsidR="00FE4247" w:rsidRDefault="00D47493">
      <w:pPr>
        <w:pStyle w:val="Heading2"/>
      </w:pPr>
      <w:bookmarkStart w:id="6" w:name="sec:simulations"/>
      <w:r>
        <w:t>Simulations</w:t>
      </w:r>
      <w:bookmarkEnd w:id="6"/>
    </w:p>
    <w:p w:rsidR="00FE4247" w:rsidRDefault="00D47493">
      <w:pPr>
        <w:pStyle w:val="FirstParagraph"/>
      </w:pPr>
      <w:r>
        <w:t xml:space="preserve">Our analysis of a data set relies on re-constructing that data set via simulation of our statistical model using known values of </w:t>
      </w:r>
      <m:oMath>
        <m:groupChr>
          <m:groupChrPr>
            <m:chr m:val="̂"/>
            <m:pos m:val="top"/>
            <m:vertJc m:val="bot"/>
            <m:ctrlPr>
              <w:rPr>
                <w:rFonts w:ascii="Cambria Math" w:hAnsi="Cambria Math"/>
              </w:rPr>
            </m:ctrlPr>
          </m:groupChrPr>
          <m:e>
            <m:r>
              <w:rPr>
                <w:rFonts w:ascii="Cambria Math" w:hAnsi="Cambria Math"/>
              </w:rPr>
              <m:t>D</m:t>
            </m:r>
          </m:e>
        </m:groupChr>
      </m:oMath>
      <w:r>
        <w:t>, allowing for hypothesis testing</w:t>
      </w:r>
      <w:r>
        <w:t xml:space="preserve"> and parameter estimation (we refer to the empirical dispersion parameter as </w:t>
      </w:r>
      <m:oMath>
        <m:r>
          <w:rPr>
            <w:rFonts w:ascii="Cambria Math" w:hAnsi="Cambria Math"/>
          </w:rPr>
          <m:t>D</m:t>
        </m:r>
      </m:oMath>
      <w:r>
        <w:t xml:space="preserve">, and use </w:t>
      </w:r>
      <m:oMath>
        <m:groupChr>
          <m:groupChrPr>
            <m:chr m:val="̂"/>
            <m:pos m:val="top"/>
            <m:vertJc m:val="bot"/>
            <m:ctrlPr>
              <w:rPr>
                <w:rFonts w:ascii="Cambria Math" w:hAnsi="Cambria Math"/>
              </w:rPr>
            </m:ctrlPr>
          </m:groupChrPr>
          <m:e>
            <m:r>
              <w:rPr>
                <w:rFonts w:ascii="Cambria Math" w:hAnsi="Cambria Math"/>
              </w:rPr>
              <m:t>D</m:t>
            </m:r>
          </m:e>
        </m:groupChr>
      </m:oMath>
      <w:r>
        <w:t xml:space="preserve"> to refer to surrogate values used in simulations). Using the empirical data as a starting point, we simulate many surrogate data sets with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ranging from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&lt;0</m:t>
        </m:r>
      </m:oMath>
      <w:r>
        <w:t xml:space="preserve"> (underdispersed)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t xml:space="preserve"> (neutral)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&gt;0</m:t>
        </m:r>
      </m:oMath>
      <w:r>
        <w:t xml:space="preserve"> (overdispersed). This is done so that the empirical data can later be compared to the surrogate data sets, to estimate the empirical value of </w:t>
      </w:r>
      <m:oMath>
        <m:r>
          <w:rPr>
            <w:rFonts w:ascii="Cambria Math" w:hAnsi="Cambria Math"/>
          </w:rPr>
          <m:t>D</m:t>
        </m:r>
      </m:oMath>
      <w:r>
        <w:t>.</w:t>
      </w:r>
    </w:p>
    <w:p w:rsidR="00FE4247" w:rsidRDefault="00D47493">
      <w:pPr>
        <w:pStyle w:val="BodyText"/>
      </w:pPr>
      <w:r>
        <w:t>We start each surrogate data set with the same species present i</w:t>
      </w:r>
      <w:r>
        <w:t xml:space="preserve">n the first sample in the time-series of its corresponding empirical data set. Then, surrogate data sets are constructed forward in time by randomly drawing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new species from the species pool, where the probabilities of detecting those species are give</w:t>
      </w:r>
      <w:r>
        <w:t xml:space="preserve">n by Equation 1, and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is the number of new species detected in the empirical data set from times </w:t>
      </w:r>
      <m:oMath>
        <m:r>
          <w:rPr>
            <w:rFonts w:ascii="Cambria Math" w:hAnsi="Cambria Math"/>
          </w:rPr>
          <m:t>t</m:t>
        </m:r>
        <m:r>
          <w:rPr>
            <w:rFonts w:ascii="Cambria Math" w:hAnsi="Cambria Math"/>
          </w:rPr>
          <m:t>-</m:t>
        </m:r>
        <m:r>
          <w:rPr>
            <w:rFonts w:ascii="Cambria Math" w:hAnsi="Cambria Math"/>
          </w:rPr>
          <m:t>1</m:t>
        </m:r>
      </m:oMath>
      <w:r>
        <w:t xml:space="preserve"> to </w:t>
      </w:r>
      <m:oMath>
        <m:r>
          <w:rPr>
            <w:rFonts w:ascii="Cambria Math" w:hAnsi="Cambria Math"/>
          </w:rPr>
          <m:t>t</m:t>
        </m:r>
      </m:oMath>
      <w:r>
        <w:t>. The number of new species detected from the empirical data set is used so that species richness is kept constant between the empirical data set</w:t>
      </w:r>
      <w:r>
        <w:t xml:space="preserve"> and all surrogate data sets. The species pool is updated to exclude those species drawn at previous timepoints, and the newly sampled species are recorded. Surrogate data sets are produced for many different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ranging from underdispersed to overd</w:t>
      </w:r>
      <w:r>
        <w:t>ispersed models. We performed 500 simulations (as described above) for each data set analyzed.</w:t>
      </w:r>
    </w:p>
    <w:p w:rsidR="00FE4247" w:rsidRDefault="00D47493">
      <w:pPr>
        <w:pStyle w:val="Heading2"/>
      </w:pPr>
      <w:bookmarkStart w:id="7" w:name="sec:parameterEstimation"/>
      <w:r>
        <w:t>Parameter Estimation</w:t>
      </w:r>
      <w:bookmarkEnd w:id="7"/>
    </w:p>
    <w:p w:rsidR="00FE4247" w:rsidRDefault="00D47493">
      <w:pPr>
        <w:pStyle w:val="FirstParagraph"/>
      </w:pPr>
      <w:r>
        <w:t xml:space="preserve">Our main goal is to estimate the empirical dispersion parameter </w:t>
      </w:r>
      <m:oMath>
        <m:r>
          <w:rPr>
            <w:rFonts w:ascii="Cambria Math" w:hAnsi="Cambria Math"/>
          </w:rPr>
          <m:t>D</m:t>
        </m:r>
      </m:oMath>
      <w:r>
        <w:t xml:space="preserve"> (Equation 1), which quantifies the degree to which first-time species det</w:t>
      </w:r>
      <w:r>
        <w:t>ections are phylogenetically underdispersed (</w:t>
      </w:r>
      <m:oMath>
        <m:r>
          <w:rPr>
            <w:rFonts w:ascii="Cambria Math" w:hAnsi="Cambria Math"/>
          </w:rPr>
          <m:t>D</m:t>
        </m:r>
        <m:r>
          <w:rPr>
            <w:rFonts w:ascii="Cambria Math" w:hAnsi="Cambria Math"/>
          </w:rPr>
          <m:t>&lt;0</m:t>
        </m:r>
      </m:oMath>
      <w:r>
        <w:t>), neutral (</w:t>
      </w:r>
      <m:oMath>
        <m:r>
          <w:rPr>
            <w:rFonts w:ascii="Cambria Math" w:hAnsi="Cambria Math"/>
          </w:rPr>
          <m:t>D</m:t>
        </m:r>
        <m:r>
          <w:rPr>
            <w:rFonts w:ascii="Cambria Math" w:hAnsi="Cambria Math"/>
          </w:rPr>
          <m:t>=0</m:t>
        </m:r>
      </m:oMath>
      <w:r>
        <w:t>), or overdispersed (</w:t>
      </w:r>
      <m:oMath>
        <m:r>
          <w:rPr>
            <w:rFonts w:ascii="Cambria Math" w:hAnsi="Cambria Math"/>
          </w:rPr>
          <m:t>D</m:t>
        </m:r>
        <m:r>
          <w:rPr>
            <w:rFonts w:ascii="Cambria Math" w:hAnsi="Cambria Math"/>
          </w:rPr>
          <m:t>&gt;0</m:t>
        </m:r>
      </m:oMath>
      <w:r>
        <w:t xml:space="preserve">), corresponding to our hypotheses. To this end, we use Faith’s phylodiversity [27] </w:t>
      </w:r>
      <w:r>
        <w:t>to compare each of the 500 surrogate data sets (described above) to the empirical data set. Phylodiversity is the sum of branch-lengths on a phylogenetic tree for a set of species, so phylodiversity of a set of highly related species is low (phylogenetical</w:t>
      </w:r>
      <w:r>
        <w:t xml:space="preserve">ly constrained) because there are no long branch lengths in the tree, but phylodiversity is higher (phylogenetically divergent) for a set of more distantly related species [27]. If </w:t>
      </w:r>
      <m:oMath>
        <m:r>
          <w:rPr>
            <w:rFonts w:ascii="Cambria Math" w:hAnsi="Cambria Math"/>
          </w:rPr>
          <m:t>D</m:t>
        </m:r>
        <m:r>
          <w:rPr>
            <w:rFonts w:ascii="Cambria Math" w:hAnsi="Cambria Math"/>
          </w:rPr>
          <m:t>≠0</m:t>
        </m:r>
      </m:oMath>
      <w:r>
        <w:t>, then species are preferentially added if they have relatively low (</w:t>
      </w:r>
      <m:oMath>
        <m:r>
          <w:rPr>
            <w:rFonts w:ascii="Cambria Math" w:hAnsi="Cambria Math"/>
          </w:rPr>
          <m:t>D</m:t>
        </m:r>
        <m:r>
          <w:rPr>
            <w:rFonts w:ascii="Cambria Math" w:hAnsi="Cambria Math"/>
          </w:rPr>
          <m:t>&lt;0</m:t>
        </m:r>
      </m:oMath>
      <w:r>
        <w:t>) or relatively high (</w:t>
      </w:r>
      <m:oMath>
        <m:r>
          <w:rPr>
            <w:rFonts w:ascii="Cambria Math" w:hAnsi="Cambria Math"/>
          </w:rPr>
          <m:t>D</m:t>
        </m:r>
        <m:r>
          <w:rPr>
            <w:rFonts w:ascii="Cambria Math" w:hAnsi="Cambria Math"/>
          </w:rPr>
          <m:t>&gt;0</m:t>
        </m:r>
      </m:oMath>
      <w:r>
        <w:t>) phylogenetic distance to the resident community (</w:t>
      </w:r>
      <m:oMath>
        <m:sSub>
          <m:sSubPr>
            <m:ctrlPr>
              <w:rPr>
                <w:rFonts w:ascii="Cambria Math" w:hAnsi="Cambria Math"/>
              </w:rPr>
            </m:ctrlPr>
          </m:sSubPr>
          <m:e>
            <m:r>
              <w:rPr>
                <w:rFonts w:ascii="Cambria Math" w:hAnsi="Cambria Math"/>
              </w:rPr>
              <m:t>d</m:t>
            </m:r>
          </m:e>
          <m:sub>
            <m:r>
              <w:rPr>
                <w:rFonts w:ascii="Cambria Math" w:hAnsi="Cambria Math"/>
              </w:rPr>
              <m:t>it</m:t>
            </m:r>
          </m:sub>
        </m:sSub>
      </m:oMath>
      <w:r>
        <w:t>, Equation 1), yielding accumulations of total phylodiversity that are relatively slow (</w:t>
      </w:r>
      <m:oMath>
        <m:r>
          <w:rPr>
            <w:rFonts w:ascii="Cambria Math" w:hAnsi="Cambria Math"/>
          </w:rPr>
          <m:t>D</m:t>
        </m:r>
        <m:r>
          <w:rPr>
            <w:rFonts w:ascii="Cambria Math" w:hAnsi="Cambria Math"/>
          </w:rPr>
          <m:t>&lt;0</m:t>
        </m:r>
      </m:oMath>
      <w:r>
        <w:t>) or relatively fast (</w:t>
      </w:r>
      <m:oMath>
        <m:r>
          <w:rPr>
            <w:rFonts w:ascii="Cambria Math" w:hAnsi="Cambria Math"/>
          </w:rPr>
          <m:t>D</m:t>
        </m:r>
        <m:r>
          <w:rPr>
            <w:rFonts w:ascii="Cambria Math" w:hAnsi="Cambria Math"/>
          </w:rPr>
          <m:t>&gt;0</m:t>
        </m:r>
      </m:oMath>
      <w:r>
        <w:t>) compared to the neutral model (Fig. 1A). In other w</w:t>
      </w:r>
      <w:r>
        <w:t xml:space="preserve">ords, at any timepoint </w:t>
      </w:r>
      <m:oMath>
        <m:r>
          <w:rPr>
            <w:rFonts w:ascii="Cambria Math" w:hAnsi="Cambria Math"/>
          </w:rPr>
          <m:t>t</m:t>
        </m:r>
      </m:oMath>
      <w:r>
        <w:t xml:space="preserve">, the phylogenetic diversity of species that have already been observed is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and the extent to which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accelerates or decelerates over a sampling effort depends on </w:t>
      </w:r>
      <m:oMath>
        <m:r>
          <w:rPr>
            <w:rFonts w:ascii="Cambria Math" w:hAnsi="Cambria Math"/>
          </w:rPr>
          <m:t>D</m:t>
        </m:r>
      </m:oMath>
      <w:r>
        <w:t xml:space="preserve">. Because of this, we can estimate </w:t>
      </w:r>
      <m:oMath>
        <m:r>
          <w:rPr>
            <w:rFonts w:ascii="Cambria Math" w:hAnsi="Cambria Math"/>
          </w:rPr>
          <m:t>D</m:t>
        </m:r>
      </m:oMath>
      <w:r>
        <w:t xml:space="preserve"> by comparing the</w:t>
      </w:r>
      <w:r>
        <w:t xml:space="preserve"> empirical phylodiversity curve to our surrogate phylodiversity curves, which have known </w:t>
      </w:r>
      <m:oMath>
        <m:groupChr>
          <m:groupChrPr>
            <m:chr m:val="̂"/>
            <m:pos m:val="top"/>
            <m:vertJc m:val="bot"/>
            <m:ctrlPr>
              <w:rPr>
                <w:rFonts w:ascii="Cambria Math" w:hAnsi="Cambria Math"/>
              </w:rPr>
            </m:ctrlPr>
          </m:groupChrPr>
          <m:e>
            <m:r>
              <w:rPr>
                <w:rFonts w:ascii="Cambria Math" w:hAnsi="Cambria Math"/>
              </w:rPr>
              <m:t>D</m:t>
            </m:r>
          </m:e>
        </m:groupChr>
      </m:oMath>
      <w:r>
        <w:t xml:space="preserve"> values.</w:t>
      </w:r>
    </w:p>
    <w:p w:rsidR="00FE4247" w:rsidRDefault="00D47493">
      <w:pPr>
        <w:pStyle w:val="BodyText"/>
      </w:pPr>
      <w:r>
        <w:t>For the comparison of an empirical phylodiversity accumulation curve to curves for corresponding surrogate data sets, we evaluate the amount of phylodiversi</w:t>
      </w:r>
      <w:r>
        <w:t xml:space="preserve">ty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accumulated at time index </w:t>
      </w:r>
      <m:oMath>
        <m:r>
          <w:rPr>
            <w:rFonts w:ascii="Cambria Math" w:hAnsi="Cambria Math"/>
          </w:rPr>
          <m:t>m</m:t>
        </m:r>
      </m:oMath>
      <w:r>
        <w:t xml:space="preserve">, midpoint between the first and final samples. Time </w:t>
      </w:r>
      <m:oMath>
        <m:r>
          <w:rPr>
            <w:rFonts w:ascii="Cambria Math" w:hAnsi="Cambria Math"/>
          </w:rPr>
          <m:t>m</m:t>
        </m:r>
      </m:oMath>
      <w:r>
        <w:t xml:space="preserve"> is used because this leaves many species yet to be observed in the species pool, so that there can be variability in surrogate data sets. Multiple time indices ar</w:t>
      </w:r>
      <w:r>
        <w:t xml:space="preserve">e not used to compare surrogate and empirical data sets because each value </w:t>
      </w:r>
      <m:oMath>
        <m:r>
          <w:rPr>
            <w:rFonts w:ascii="Cambria Math" w:hAnsi="Cambria Math"/>
          </w:rPr>
          <m:t>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t</m:t>
                </m:r>
              </m:e>
            </m:groupChr>
          </m:sub>
        </m:sSub>
      </m:oMath>
      <w:r>
        <w:t xml:space="preserve"> is a function of all values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r>
              <w:rPr>
                <w:rFonts w:ascii="Cambria Math" w:hAnsi="Cambria Math"/>
              </w:rPr>
              <m:t>&lt;</m:t>
            </m:r>
            <m:groupChr>
              <m:groupChrPr>
                <m:chr m:val="̂"/>
                <m:pos m:val="top"/>
                <m:vertJc m:val="bot"/>
                <m:ctrlPr>
                  <w:rPr>
                    <w:rFonts w:ascii="Cambria Math" w:hAnsi="Cambria Math"/>
                  </w:rPr>
                </m:ctrlPr>
              </m:groupChrPr>
              <m:e>
                <m:r>
                  <w:rPr>
                    <w:rFonts w:ascii="Cambria Math" w:hAnsi="Cambria Math"/>
                  </w:rPr>
                  <m:t>t</m:t>
                </m:r>
              </m:e>
            </m:groupCh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values are calculated for all surrogate data sets, and a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value is calculated for the empirical data set. The difference b</w:t>
      </w:r>
      <w:r>
        <w:t xml:space="preserve">etween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simulated with </w:t>
      </w:r>
      <m:oMath>
        <m:r>
          <w:rPr>
            <w:rFonts w:ascii="Cambria Math" w:hAnsi="Cambria Math"/>
          </w:rPr>
          <m:t>D</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D</m:t>
            </m:r>
          </m:e>
        </m:groupChr>
      </m:oMath>
      <w:r>
        <w:t xml:space="preserve"> is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t xml:space="preserve">, which is the error between surrogate and empirical data. We then estimate the empirical value of </w:t>
      </w:r>
      <m:oMath>
        <m:r>
          <w:rPr>
            <w:rFonts w:ascii="Cambria Math" w:hAnsi="Cambria Math"/>
          </w:rPr>
          <m:t>D</m:t>
        </m:r>
      </m:oMath>
      <w:r>
        <w:t xml:space="preserve"> by minimizing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t xml:space="preserve"> (Fig. 1B). This minimization is performed using a logistic e</w:t>
      </w:r>
      <w:r>
        <w:t>rror model,</w:t>
      </w:r>
    </w:p>
    <w:p w:rsidR="00FE4247" w:rsidRDefault="00D47493">
      <w:pPr>
        <w:pStyle w:val="BodyText"/>
      </w:pPr>
      <m:oMathPara>
        <m:oMathParaPr>
          <m:jc m:val="center"/>
        </m:oMathParaP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r>
            <w:rPr>
              <w:rFonts w:ascii="Cambria Math" w:hAnsi="Cambria Math"/>
            </w:rPr>
            <m:t>=</m:t>
          </m:r>
          <m:f>
            <m:fPr>
              <m:ctrlPr>
                <w:rPr>
                  <w:rFonts w:ascii="Cambria Math" w:hAnsi="Cambria Math"/>
                </w:rPr>
              </m:ctrlPr>
            </m:fPr>
            <m:num>
              <m:r>
                <w:rPr>
                  <w:rFonts w:ascii="Cambria Math" w:hAnsi="Cambria Math"/>
                </w:rPr>
                <m:t>a</m:t>
              </m:r>
              <m:r>
                <w:rPr>
                  <w:rFonts w:ascii="Cambria Math" w:hAnsi="Cambria Math"/>
                </w:rPr>
                <m:t>-</m:t>
              </m:r>
              <m:r>
                <w:rPr>
                  <w:rFonts w:ascii="Cambria Math" w:hAnsi="Cambria Math"/>
                </w:rPr>
                <m:t>b</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m:t>
                  </m:r>
                  <m:r>
                    <w:rPr>
                      <w:rFonts w:ascii="Cambria Math" w:hAnsi="Cambria Math"/>
                    </w:rPr>
                    <m:t>i</m:t>
                  </m:r>
                  <m:r>
                    <w:rPr>
                      <w:rFonts w:ascii="Cambria Math" w:hAnsi="Cambria Math"/>
                    </w:rPr>
                    <m:t>)</m:t>
                  </m:r>
                </m:sup>
              </m:sSup>
            </m:den>
          </m:f>
          <m:r>
            <w:rPr>
              <w:rFonts w:ascii="Cambria Math" w:hAnsi="Cambria Math"/>
            </w:rPr>
            <m:t>+</m:t>
          </m:r>
          <m:r>
            <w:rPr>
              <w:rFonts w:ascii="Cambria Math" w:hAnsi="Cambria Math"/>
            </w:rPr>
            <m:t>b</m:t>
          </m:r>
        </m:oMath>
      </m:oMathPara>
    </w:p>
    <w:p w:rsidR="00FE4247" w:rsidRDefault="00D47493">
      <w:pPr>
        <w:pStyle w:val="FirstParagraph"/>
      </w:pPr>
      <w:r>
        <w:t xml:space="preserve">where </w:t>
      </w:r>
      <m:oMath>
        <m:r>
          <w:rPr>
            <w:rFonts w:ascii="Cambria Math" w:hAnsi="Cambria Math"/>
          </w:rPr>
          <m:t>a</m:t>
        </m:r>
      </m:oMath>
      <w:r>
        <w:t xml:space="preserve"> and </w:t>
      </w:r>
      <m:oMath>
        <m:r>
          <w:rPr>
            <w:rFonts w:ascii="Cambria Math" w:hAnsi="Cambria Math"/>
          </w:rPr>
          <m:t>b</m:t>
        </m:r>
      </m:oMath>
      <w:r>
        <w:t xml:space="preserve"> are the upper and lower horizontal asymptotes, and </w:t>
      </w:r>
      <m:oMath>
        <m:r>
          <w:rPr>
            <w:rFonts w:ascii="Cambria Math" w:hAnsi="Cambria Math"/>
          </w:rPr>
          <m:t>r</m:t>
        </m:r>
      </m:oMath>
      <w:r>
        <w:t xml:space="preserve"> and </w:t>
      </w:r>
      <m:oMath>
        <m:r>
          <w:rPr>
            <w:rFonts w:ascii="Cambria Math" w:hAnsi="Cambria Math"/>
          </w:rPr>
          <m:t>i</m:t>
        </m:r>
      </m:oMath>
      <w:r>
        <w:t xml:space="preserve"> are rate and inflection parameters for the logistic model.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t xml:space="preserve"> is modeled with a logistic function because there is a maximum and </w:t>
      </w:r>
      <w:r>
        <w:t xml:space="preserve">minimum observable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t xml:space="preserve"> value as a function of the phylogeny; this is because there are strict minimum and maximum limits to the amount of phylodiversity obtainable by observing </w:t>
      </w:r>
      <m:oMath>
        <m:r>
          <w:rPr>
            <w:rFonts w:ascii="Cambria Math" w:hAnsi="Cambria Math"/>
          </w:rPr>
          <m:t>n</m:t>
        </m:r>
      </m:oMath>
      <w:r>
        <w:t xml:space="preserve"> species where </w:t>
      </w:r>
      <m:oMath>
        <m:r>
          <w:rPr>
            <w:rFonts w:ascii="Cambria Math" w:hAnsi="Cambria Math"/>
          </w:rPr>
          <m:t>n</m:t>
        </m:r>
      </m:oMath>
      <w:r>
        <w:t xml:space="preserve"> is the total species richness accumulated up to time </w:t>
      </w:r>
      <m:oMath>
        <m:r>
          <w:rPr>
            <w:rFonts w:ascii="Cambria Math" w:hAnsi="Cambria Math"/>
          </w:rPr>
          <m:t>m</m:t>
        </m:r>
      </m:oMath>
      <w:r>
        <w:t xml:space="preserve">. The two horizontal asymptotes of the logistic model are easily fit to these extremes (Fig. 1B). Once fit, the error model is solved for </w:t>
      </w:r>
      <m:oMath>
        <m:r>
          <w:rPr>
            <w:rFonts w:ascii="Cambria Math" w:hAnsi="Cambria Math"/>
          </w:rPr>
          <m:t>ΔPD</m:t>
        </m:r>
        <m:r>
          <w:rPr>
            <w:rFonts w:ascii="Cambria Math" w:hAnsi="Cambria Math"/>
          </w:rPr>
          <m:t>=0</m:t>
        </m:r>
      </m:oMath>
      <w:r>
        <w:t xml:space="preserve">, giving an estimate for the empirical </w:t>
      </w:r>
      <m:oMath>
        <m:r>
          <w:rPr>
            <w:rFonts w:ascii="Cambria Math" w:hAnsi="Cambria Math"/>
          </w:rPr>
          <m:t>D</m:t>
        </m:r>
      </m:oMath>
      <w:r>
        <w:t>. Confidence intervals for this estimate are obtained via bootstrapp</w:t>
      </w:r>
      <w:r>
        <w:t>ing our error model.</w:t>
      </w:r>
    </w:p>
    <w:p w:rsidR="00FE4247" w:rsidRDefault="00D47493">
      <w:pPr>
        <w:pStyle w:val="Heading2"/>
      </w:pPr>
      <w:bookmarkStart w:id="8" w:name="sec:hypothesisTesting"/>
      <w:r>
        <w:t>Hypothesis Testing</w:t>
      </w:r>
      <w:bookmarkEnd w:id="8"/>
    </w:p>
    <w:p w:rsidR="00FE4247" w:rsidRDefault="00D47493">
      <w:pPr>
        <w:pStyle w:val="FirstParagraph"/>
      </w:pPr>
      <w:r>
        <w:t xml:space="preserve">For this test, our null hypothesis is the neutral model, where </w:t>
      </w:r>
      <m:oMath>
        <m:r>
          <w:rPr>
            <w:rFonts w:ascii="Cambria Math" w:hAnsi="Cambria Math"/>
          </w:rPr>
          <m:t>D</m:t>
        </m:r>
        <m:r>
          <w:rPr>
            <w:rFonts w:ascii="Cambria Math" w:hAnsi="Cambria Math"/>
          </w:rPr>
          <m:t>=0</m:t>
        </m:r>
      </m:oMath>
      <w:r>
        <w:t xml:space="preserve">, since this model represents the absence of the effect we are testing. We test this null hypothesis competitively by simulating 1000 surrogate data </w:t>
      </w:r>
      <w:r>
        <w:t xml:space="preserve">sets at </w:t>
      </w:r>
      <m:oMath>
        <m:r>
          <w:rPr>
            <w:rFonts w:ascii="Cambria Math" w:hAnsi="Cambria Math"/>
          </w:rPr>
          <m:t>D</m:t>
        </m:r>
        <m:r>
          <w:rPr>
            <w:rFonts w:ascii="Cambria Math" w:hAnsi="Cambria Math"/>
          </w:rPr>
          <m:t>=0</m:t>
        </m:r>
      </m:oMath>
      <w:r>
        <w:t xml:space="preserve"> (Fig. S1A) to generate a null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distribution.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is compared to this distribution (Fig. S1B), and if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is below the 2.5% quantile or above the 97.5% quantile, we reject the null (</w:t>
      </w:r>
      <w:r>
        <w:rPr>
          <w:i/>
        </w:rPr>
        <w:t>i.e.</w:t>
      </w:r>
      <w:r>
        <w:t xml:space="preserve"> </w:t>
      </w:r>
      <w:r>
        <w:t>neutral) hypothesis. Evidence of either overdispersion (</w:t>
      </w:r>
      <m:oMath>
        <m:r>
          <w:rPr>
            <w:rFonts w:ascii="Cambria Math" w:hAnsi="Cambria Math"/>
          </w:rPr>
          <m:t>D</m:t>
        </m:r>
        <m:r>
          <w:rPr>
            <w:rFonts w:ascii="Cambria Math" w:hAnsi="Cambria Math"/>
          </w:rPr>
          <m:t>&gt;0</m:t>
        </m:r>
      </m:oMath>
      <w:r>
        <w:t>) or underdispersion (</w:t>
      </w:r>
      <m:oMath>
        <m:r>
          <w:rPr>
            <w:rFonts w:ascii="Cambria Math" w:hAnsi="Cambria Math"/>
          </w:rPr>
          <m:t>D</m:t>
        </m:r>
        <m:r>
          <w:rPr>
            <w:rFonts w:ascii="Cambria Math" w:hAnsi="Cambria Math"/>
          </w:rPr>
          <m:t>&lt;0</m:t>
        </m:r>
      </m:oMath>
      <w:r>
        <w:t>) allows us to reject. A second method of simulating communities under D = 0 was used as well, where simulated communities were drawn without replacement from the pool of</w:t>
      </w:r>
      <w:r>
        <w:t xml:space="preserve"> all individual observations within a rarefied data set. In this context, an "observation" is a datum within a species-by-sample matrix of count data; a given column contains d observations where d is the sequencing depth. This "individual null" accounts f</w:t>
      </w:r>
      <w:r>
        <w:t>or differences in total species relative abundance across a time series, while the simulation above only considers presence-absence of species. Results of this model were computed the same as above.</w:t>
      </w:r>
    </w:p>
    <w:p w:rsidR="00FE4247" w:rsidRDefault="00D47493">
      <w:pPr>
        <w:pStyle w:val="Heading2"/>
      </w:pPr>
      <w:bookmarkStart w:id="9" w:name="sec:analysis"/>
      <w:r>
        <w:t>Analysis</w:t>
      </w:r>
      <w:bookmarkEnd w:id="9"/>
    </w:p>
    <w:p w:rsidR="00FE4247" w:rsidRDefault="00D47493">
      <w:pPr>
        <w:pStyle w:val="FirstParagraph"/>
      </w:pPr>
      <w:r>
        <w:t xml:space="preserve">This section is a summary of our data analysis. </w:t>
      </w:r>
      <w:r>
        <w:t>Detailed methods for this section are available as supplemental information.</w:t>
      </w:r>
    </w:p>
    <w:p w:rsidR="00FE4247" w:rsidRDefault="00D47493">
      <w:pPr>
        <w:pStyle w:val="BodyText"/>
      </w:pPr>
      <w:r>
        <w:t xml:space="preserve">We ran our model on data from 36 individuals from three data sources. Two individuals were from Caporaso </w:t>
      </w:r>
      <w:r>
        <w:rPr>
          <w:i/>
        </w:rPr>
        <w:t>et al.</w:t>
      </w:r>
      <w:r>
        <w:t xml:space="preserve"> [25], 33 were from Yassour </w:t>
      </w:r>
      <w:r>
        <w:rPr>
          <w:i/>
        </w:rPr>
        <w:t>et al.</w:t>
      </w:r>
      <w:r>
        <w:t xml:space="preserve"> [21], and one was from Koenig </w:t>
      </w:r>
      <w:r>
        <w:rPr>
          <w:i/>
        </w:rPr>
        <w:t xml:space="preserve">et </w:t>
      </w:r>
      <w:r>
        <w:rPr>
          <w:i/>
        </w:rPr>
        <w:t>al.</w:t>
      </w:r>
      <w:r>
        <w:t xml:space="preserve"> [26]. In all cases, data were downloaded and processed using the unoise3 pipeline [28], which clusters sequence data into exact sequence variants called zOTUs. The Koenig </w:t>
      </w:r>
      <w:r>
        <w:rPr>
          <w:i/>
        </w:rPr>
        <w:t>et al.</w:t>
      </w:r>
      <w:r>
        <w:t xml:space="preserve"> infant gut data set was split into two data sets, one for samples collecte</w:t>
      </w:r>
      <w:r>
        <w:t xml:space="preserve">d before the subject began consuming baby formula, and one after. Our model was run on these data as described above, resulting in </w:t>
      </w:r>
      <m:oMath>
        <m:r>
          <w:rPr>
            <w:rFonts w:ascii="Cambria Math" w:hAnsi="Cambria Math"/>
          </w:rPr>
          <m:t>D</m:t>
        </m:r>
      </m:oMath>
      <w:r>
        <w:t xml:space="preserve"> estimates for the before and after formula data sets.</w:t>
      </w:r>
    </w:p>
    <w:p w:rsidR="00FE4247" w:rsidRDefault="00D47493">
      <w:pPr>
        <w:pStyle w:val="BodyText"/>
      </w:pPr>
      <w:r>
        <w:t>The "moving pictures" [25] data were split into eight data sets, one</w:t>
      </w:r>
      <w:r>
        <w:t xml:space="preserve"> for each combination of subject (n=2) and body site (feces, right and left palms, tongue), and our model was run on each of these data sets. Analyses of these data was also done using two approaches that allowed us to test the importance of the set of spe</w:t>
      </w:r>
      <w:r>
        <w:t xml:space="preserve">cies that are included in the species pool. One alternate approach analyzed communities in a "meta" context, where the species pool for a given palm was composed of all four palms in the whole data set. If we were to estimate similar </w:t>
      </w:r>
      <m:oMath>
        <m:r>
          <w:rPr>
            <w:rFonts w:ascii="Cambria Math" w:hAnsi="Cambria Math"/>
          </w:rPr>
          <m:t>D</m:t>
        </m:r>
      </m:oMath>
      <w:r>
        <w:t xml:space="preserve"> values for both the</w:t>
      </w:r>
      <w:r>
        <w:t xml:space="preserve"> "meta" and "self" analyses, the inclusion of extra species in the species pool would be of little importance to the model. The other alternate approach analyzed data using a sliding-window approach, wherein our model was run separately on multiple overlap</w:t>
      </w:r>
      <w:r>
        <w:t xml:space="preserve">ping windows of 5 consecutive days within the same data set, in order to see how </w:t>
      </w:r>
      <m:oMath>
        <m:r>
          <w:rPr>
            <w:rFonts w:ascii="Cambria Math" w:hAnsi="Cambria Math"/>
          </w:rPr>
          <m:t>D</m:t>
        </m:r>
      </m:oMath>
      <w:r>
        <w:t xml:space="preserve"> varied over time.</w:t>
      </w:r>
    </w:p>
    <w:p w:rsidR="00FE4247" w:rsidRDefault="00D47493">
      <w:pPr>
        <w:pStyle w:val="BodyText"/>
      </w:pPr>
      <w:r>
        <w:t xml:space="preserve">Finnish infant sequence data from Yassour </w:t>
      </w:r>
      <w:r>
        <w:rPr>
          <w:i/>
        </w:rPr>
        <w:t>et al.</w:t>
      </w:r>
      <w:r>
        <w:t xml:space="preserve"> [21] were split into data sets for each of 33 individuals, and our model was run for each. Estimated </w:t>
      </w:r>
      <m:oMath>
        <m:r>
          <w:rPr>
            <w:rFonts w:ascii="Cambria Math" w:hAnsi="Cambria Math"/>
          </w:rPr>
          <m:t>D</m:t>
        </m:r>
      </m:oMath>
      <w:r>
        <w:t xml:space="preserve"> v</w:t>
      </w:r>
      <w:r>
        <w:t>alues were compared between subjects that had been treated with oral antibiotics (n=18) and subjects that had not (n=15) using a Mann-Whitney test. Because this data source had so many subjects, we used these data to test whether the number of zOTUs, total</w:t>
      </w:r>
      <w:r>
        <w:t xml:space="preserve"> phylodiversity, or number of timepoints had an effect on </w:t>
      </w:r>
      <m:oMath>
        <m:r>
          <w:rPr>
            <w:rFonts w:ascii="Cambria Math" w:hAnsi="Cambria Math"/>
          </w:rPr>
          <m:t>D</m:t>
        </m:r>
      </m:oMath>
      <w:r>
        <w:t xml:space="preserve"> estimates via correlation analysis.</w:t>
      </w:r>
    </w:p>
    <w:p w:rsidR="00FE4247" w:rsidRDefault="00D47493">
      <w:pPr>
        <w:pStyle w:val="Heading2"/>
      </w:pPr>
      <w:bookmarkStart w:id="10" w:name="sec:codeAndData"/>
      <w:r>
        <w:t>Code and Data</w:t>
      </w:r>
      <w:bookmarkEnd w:id="10"/>
    </w:p>
    <w:p w:rsidR="00FE4247" w:rsidRDefault="00D47493">
      <w:pPr>
        <w:pStyle w:val="FirstParagraph"/>
      </w:pPr>
      <w:r>
        <w:t xml:space="preserve">R code and data to replicate our analysis, or to perform a similar analysis on other data, are available on GitHub, at </w:t>
      </w:r>
      <w:hyperlink r:id="rId9">
        <w:r>
          <w:rPr>
            <w:rStyle w:val="Hyperlink"/>
          </w:rPr>
          <w:t>https://github.com/darcyj/pd_model</w:t>
        </w:r>
      </w:hyperlink>
      <w:r>
        <w:t>.</w:t>
      </w:r>
    </w:p>
    <w:p w:rsidR="00FE4247" w:rsidRDefault="00D47493">
      <w:pPr>
        <w:pStyle w:val="Heading1"/>
      </w:pPr>
      <w:bookmarkStart w:id="11" w:name="sec:results"/>
      <w:r>
        <w:t>Results</w:t>
      </w:r>
      <w:bookmarkEnd w:id="11"/>
    </w:p>
    <w:p w:rsidR="00FE4247" w:rsidRDefault="00D47493">
      <w:pPr>
        <w:pStyle w:val="FirstParagraph"/>
      </w:pPr>
      <w:r>
        <w:t xml:space="preserve">By varying </w:t>
      </w:r>
      <m:oMath>
        <m:groupChr>
          <m:groupChrPr>
            <m:chr m:val="̂"/>
            <m:pos m:val="top"/>
            <m:vertJc m:val="bot"/>
            <m:ctrlPr>
              <w:rPr>
                <w:rFonts w:ascii="Cambria Math" w:hAnsi="Cambria Math"/>
              </w:rPr>
            </m:ctrlPr>
          </m:groupChrPr>
          <m:e>
            <m:r>
              <w:rPr>
                <w:rFonts w:ascii="Cambria Math" w:hAnsi="Cambria Math"/>
              </w:rPr>
              <m:t>D</m:t>
            </m:r>
          </m:e>
        </m:groupChr>
      </m:oMath>
      <w:r>
        <w:t>, we successfully changed the rate at which phylodiversity is added to surrogate (</w:t>
      </w:r>
      <w:r>
        <w:rPr>
          <w:i/>
        </w:rPr>
        <w:t>i.e.</w:t>
      </w:r>
      <w:r>
        <w:t xml:space="preserve"> resampled) microbial communities over time (Fig. 1A). Compared to the neutral model </w:t>
      </w:r>
      <w:r>
        <w:t xml:space="preserve">where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t xml:space="preserve">, higher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quickly, since in the overdispersed model, species that contribute more phylodiversity are preferentially sampled. Conversely, lower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slowly, </w:t>
      </w:r>
      <w:r>
        <w:t xml:space="preserve">since in the underdispersed model, species that contribute less phylodiversity (since they are very similar to species that are already present) are preferentially sampled. These results show that the </w:t>
      </w:r>
      <m:oMath>
        <m:r>
          <w:rPr>
            <w:rFonts w:ascii="Cambria Math" w:hAnsi="Cambria Math"/>
          </w:rPr>
          <m:t>D</m:t>
        </m:r>
      </m:oMath>
      <w:r>
        <w:t xml:space="preserve"> parameter in our model successfully corresponds to o</w:t>
      </w:r>
      <w:r>
        <w:t>ver- and underdispersion relative to the neutral model. Our error model also fit well to the differences between empirical and surrogate data sets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t xml:space="preserve">, Fig. 1B). Each error model fit was visually inspected for goodness of fit, to be sure that </w:t>
      </w:r>
      <m:oMath>
        <m:r>
          <w:rPr>
            <w:rFonts w:ascii="Cambria Math" w:hAnsi="Cambria Math"/>
          </w:rPr>
          <m:t>D</m:t>
        </m:r>
      </m:oMath>
      <w:r>
        <w:t xml:space="preserve"> esti</w:t>
      </w:r>
      <w:r>
        <w:t>mates were not spurious. All data sets passed this inspection.</w:t>
      </w:r>
    </w:p>
    <w:p w:rsidR="00FE4247" w:rsidRDefault="00D47493">
      <w:pPr>
        <w:pStyle w:val="Heading2"/>
      </w:pPr>
      <w:bookmarkStart w:id="12" w:name="results-from-moving-pictures-data"/>
      <w:r>
        <w:t>Results from "moving pictures" data</w:t>
      </w:r>
      <w:bookmarkEnd w:id="12"/>
    </w:p>
    <w:p w:rsidR="00FE4247" w:rsidRDefault="00D47493">
      <w:pPr>
        <w:pStyle w:val="FirstParagraph"/>
      </w:pPr>
      <w:r>
        <w:t>All time-series from adult feces and palm microbiomes [25] showed significant phylogenetic underdispersion of first-time zOTU detections (Fig. 2). This means</w:t>
      </w:r>
      <w:r>
        <w:t xml:space="preserve"> that when a zOTU was detected for the first time in one of these communities, it was more likely to be phylogenetically similar to a zOTU that had previously been detected in community. For both the male and female subject, </w:t>
      </w:r>
      <m:oMath>
        <m:r>
          <w:rPr>
            <w:rFonts w:ascii="Cambria Math" w:hAnsi="Cambria Math"/>
          </w:rPr>
          <m:t>D</m:t>
        </m:r>
      </m:oMath>
      <w:r>
        <w:t xml:space="preserve"> estimates were lower (more u</w:t>
      </w:r>
      <w:r>
        <w:t xml:space="preserve">nderdispersed) in the feces than in the palms, left and right palm </w:t>
      </w:r>
      <m:oMath>
        <m:r>
          <w:rPr>
            <w:rFonts w:ascii="Cambria Math" w:hAnsi="Cambria Math"/>
          </w:rPr>
          <m:t>D</m:t>
        </m:r>
      </m:oMath>
      <w:r>
        <w:t xml:space="preserve"> estimates were similar to each other, and tongue </w:t>
      </w:r>
      <m:oMath>
        <m:r>
          <w:rPr>
            <w:rFonts w:ascii="Cambria Math" w:hAnsi="Cambria Math"/>
          </w:rPr>
          <m:t>D</m:t>
        </m:r>
      </m:oMath>
      <w:r>
        <w:t xml:space="preserve"> estimates were higher. All sites except the tongue showed statistically significant underdispersion in both subjects, while tongue dat</w:t>
      </w:r>
      <w:r>
        <w:t>a were not significantly different than the neutral model. The results for the "individual null" were the same. In the comparison between "meta" and "self" models, "meta" models needed to be much more underdispersed than "self" in order to approximate empi</w:t>
      </w:r>
      <w:r>
        <w:t xml:space="preserve">rical phylogenetic diversity accumulation (Fig. S2). We also observed a general upward trend in </w:t>
      </w:r>
      <m:oMath>
        <m:r>
          <w:rPr>
            <w:rFonts w:ascii="Cambria Math" w:hAnsi="Cambria Math"/>
          </w:rPr>
          <m:t>D</m:t>
        </m:r>
      </m:oMath>
      <w:r>
        <w:t xml:space="preserve"> in our sliding window analysis of the male right palm data set (Fig. S3), although this trend was only observed over 19 days.</w:t>
      </w:r>
    </w:p>
    <w:p w:rsidR="00FE4247" w:rsidRDefault="00D47493">
      <w:pPr>
        <w:pStyle w:val="Heading2"/>
      </w:pPr>
      <w:bookmarkStart w:id="13" w:name="results-from-infant-gut-data"/>
      <w:r>
        <w:t>Results from infant gut data</w:t>
      </w:r>
      <w:bookmarkEnd w:id="13"/>
    </w:p>
    <w:p w:rsidR="00FE4247" w:rsidRDefault="00D47493">
      <w:pPr>
        <w:pStyle w:val="FirstParagraph"/>
      </w:pPr>
      <w:r>
        <w:t>Em</w:t>
      </w:r>
      <w:r>
        <w:t>pirical phylodiversity accumulation in the infant gut microbiome [26] showed a sharp increase in phylodiversity after day 161 (Fig. 3), the same date that the subject began consuming baby formula. This suggests that baby formula changed the phylogenetic co</w:t>
      </w:r>
      <w:r>
        <w:t xml:space="preserve">lonization patterns of the developing infant gut. We analyzed this data set as two separate time-series, one before formula use and one during, and both had negative </w:t>
      </w:r>
      <m:oMath>
        <m:r>
          <w:rPr>
            <w:rFonts w:ascii="Cambria Math" w:hAnsi="Cambria Math"/>
          </w:rPr>
          <m:t>D</m:t>
        </m:r>
      </m:oMath>
      <w:r>
        <w:t xml:space="preserve"> estimates, with the pre-formula </w:t>
      </w:r>
      <m:oMath>
        <m:r>
          <w:rPr>
            <w:rFonts w:ascii="Cambria Math" w:hAnsi="Cambria Math"/>
          </w:rPr>
          <m:t>D</m:t>
        </m:r>
      </m:oMath>
      <w:r>
        <w:t xml:space="preserve"> estimate being lower (Fig. 4). While the pre-formula</w:t>
      </w:r>
      <w:r>
        <w:t xml:space="preserve"> data set was significantly underdispersed (</w:t>
      </w:r>
      <m:oMath>
        <m:r>
          <w:rPr>
            <w:rFonts w:ascii="Cambria Math" w:hAnsi="Cambria Math"/>
          </w:rPr>
          <m:t>P</m:t>
        </m:r>
        <m:r>
          <w:rPr>
            <w:rFonts w:ascii="Cambria Math" w:hAnsi="Cambria Math"/>
          </w:rPr>
          <m:t>=0.007</m:t>
        </m:r>
      </m:oMath>
      <w:r>
        <w:t>), the formula data set was not significantly different from the neutral model, although this result is marginal (</w:t>
      </w:r>
      <m:oMath>
        <m:r>
          <w:rPr>
            <w:rFonts w:ascii="Cambria Math" w:hAnsi="Cambria Math"/>
          </w:rPr>
          <m:t>P</m:t>
        </m:r>
        <m:r>
          <w:rPr>
            <w:rFonts w:ascii="Cambria Math" w:hAnsi="Cambria Math"/>
          </w:rPr>
          <m:t>=0.107</m:t>
        </m:r>
      </m:oMath>
      <w:r>
        <w:t>). When the "individual null" was used instead, both were significantly underdispe</w:t>
      </w:r>
      <w:r>
        <w:t>rsed. Infant gut data from Finnish infants [21] were sampled at a much lower temporal resolution, and as such were not split between formula use. 31 out of 33 individuals analyzed exhibited significant underdispersion, and the other two were not significan</w:t>
      </w:r>
      <w:r>
        <w:t xml:space="preserve">tly different from the neutral model. Both non-significant individuals were from the group treated with heavy antibiotics, but even so, no significant difference in </w:t>
      </w:r>
      <m:oMath>
        <m:r>
          <w:rPr>
            <w:rFonts w:ascii="Cambria Math" w:hAnsi="Cambria Math"/>
          </w:rPr>
          <m:t>D</m:t>
        </m:r>
      </m:oMath>
      <w:r>
        <w:t xml:space="preserve"> values was detected between antibiotics and control groups (Fig. S4). However, when the </w:t>
      </w:r>
      <w:r>
        <w:t xml:space="preserve">"individual null" was used, all subjects exhibited significant underdispersion. Estimates of </w:t>
      </w:r>
      <m:oMath>
        <m:r>
          <w:rPr>
            <w:rFonts w:ascii="Cambria Math" w:hAnsi="Cambria Math"/>
          </w:rPr>
          <m:t>D</m:t>
        </m:r>
      </m:oMath>
      <w:r>
        <w:t xml:space="preserve"> </w:t>
      </w:r>
      <w:r>
        <w:t>did not significantly correlate with the number of zOTUs in a data set, the total phylodiversity of the data set, the initial phylodiversity of the data set, or the number of samples in a data set (Fig. S5).</w:t>
      </w:r>
    </w:p>
    <w:p w:rsidR="00FE4247" w:rsidRDefault="00D47493">
      <w:pPr>
        <w:pStyle w:val="Heading1"/>
      </w:pPr>
      <w:bookmarkStart w:id="14" w:name="discussion"/>
      <w:r>
        <w:t>Discussion</w:t>
      </w:r>
      <w:bookmarkEnd w:id="14"/>
    </w:p>
    <w:p w:rsidR="00FE4247" w:rsidRDefault="00D47493">
      <w:pPr>
        <w:pStyle w:val="FirstParagraph"/>
      </w:pPr>
      <w:r>
        <w:t>Any organism of interest in a human microbiome data set, from the pathogenic to the probiotic, will at some point be recruited for the first time, and the order in which these organisms are detected in the community is determined by community assembly proc</w:t>
      </w:r>
      <w:r>
        <w:t>esses [1]. Predicting which lineages of organisms can be recruited into a given environment has far-reaching implications for ecosystem remediation and management, especially in microbial communities where the medical and ecological importances of many mic</w:t>
      </w:r>
      <w:r>
        <w:t>robes are still largely unknown [29,30]. Identifying conditions under which assembly mechanisms change, or under which non-neutral assembly is particular strong, may facilitate microbial community rehabilitation by understanding when and how microbial comm</w:t>
      </w:r>
      <w:r>
        <w:t>unities can be colonized by close/distant relatives. We found that assembly during primary succession of the infant gut (Fig. 4, Fig. S4) and during turnover of the microbial communities on the adult palms and gut (Fig. 2) follows a predictable pattern: ne</w:t>
      </w:r>
      <w:r>
        <w:t>w species are more likely to be recruited if a close relative has been recruited previously.</w:t>
      </w:r>
    </w:p>
    <w:p w:rsidR="00FE4247" w:rsidRDefault="00D47493">
      <w:pPr>
        <w:pStyle w:val="BodyText"/>
      </w:pPr>
      <w:r>
        <w:t>The generally "nepotistic" pattern we observed supports our underdispersion hypothesis, which follows Darwin’s pre-adaptation hypothesis [11] and more recent ecolo</w:t>
      </w:r>
      <w:r>
        <w:t>gical theory as well [18,19]. Much work in phylogenetic community ecology posits that competition tends to be strongest among closely-related species due to phylogenetic niche conservatism [8], so many closely-related species are able to coexist in a commu</w:t>
      </w:r>
      <w:r>
        <w:t>nity, competition must not be an important factor structuring that community [20]. However, strong competition between distantly related species may actually cause groups of phylogenetically similar species to coexist, especially when immigration is high [</w:t>
      </w:r>
      <w:r>
        <w:t>18,19,31]. This type of competition is perhaps better conceptualized as selection (</w:t>
      </w:r>
      <m:oMath>
        <m:r>
          <w:rPr>
            <w:rFonts w:ascii="Cambria Math" w:hAnsi="Cambria Math"/>
          </w:rPr>
          <m:t>i</m:t>
        </m:r>
        <m:r>
          <w:rPr>
            <w:rFonts w:ascii="Cambria Math" w:hAnsi="Cambria Math"/>
          </w:rPr>
          <m:t>.</m:t>
        </m:r>
        <m:r>
          <w:rPr>
            <w:rFonts w:ascii="Cambria Math" w:hAnsi="Cambria Math"/>
          </w:rPr>
          <m:t>e</m:t>
        </m:r>
        <m:r>
          <w:rPr>
            <w:rFonts w:ascii="Cambria Math" w:hAnsi="Cambria Math"/>
          </w:rPr>
          <m:t>.</m:t>
        </m:r>
      </m:oMath>
      <w:r>
        <w:t xml:space="preserve"> environmental filtering) instead [19], especially since studies showing evidence for competitive exclusion in microbial communities focus on competition between close</w:t>
      </w:r>
      <w:r>
        <w:t>ly-related species [2,13].</w:t>
      </w:r>
    </w:p>
    <w:p w:rsidR="00FE4247" w:rsidRDefault="00D47493">
      <w:pPr>
        <w:pStyle w:val="BodyText"/>
      </w:pPr>
      <w:r>
        <w:t>Our model investigates the extent to which newly recruited species are likely to be similar to previously recruited close relatives, but "previously recruited" may include a significant time span. Thus, the observation of underdi</w:t>
      </w:r>
      <w:r>
        <w:t xml:space="preserve">spersion may not reflect a lack of importance of competition between close relatives </w:t>
      </w:r>
      <w:r>
        <w:rPr>
          <w:i/>
        </w:rPr>
        <w:t>per se</w:t>
      </w:r>
      <w:r>
        <w:t>. However, asking whether new species recruitment is likely after recruitment of a close relative has relevance; for instance in human microbiome systems it may be b</w:t>
      </w:r>
      <w:r>
        <w:t>eneficial to understand if a pathogen’s probability of recruitment may be higher if a conspecific strain was previously observed [14,16]. Approaches that consider only recent community membership may more directly inform hypotheses regarding direct competi</w:t>
      </w:r>
      <w:r>
        <w:t xml:space="preserve">tion between close relatives, or regarding more recent recruitment of close relatives. For this reason, we included a sliding-window analysis of 5-day intervals for a subset of intensively-sampled data, and showed significant underdispersion in a majority </w:t>
      </w:r>
      <w:r>
        <w:t>of windows analyzed (Fig. S3). This type of analysis can satisfy the issue of recency when using our model, but only when data collection is sufficiently frequent.</w:t>
      </w:r>
    </w:p>
    <w:p w:rsidR="00FE4247" w:rsidRDefault="00D47493">
      <w:pPr>
        <w:pStyle w:val="BodyText"/>
      </w:pPr>
      <w:r>
        <w:t>Regardless, non-neutral patterns of phylogenetic community structure have been interpreted t</w:t>
      </w:r>
      <w:r>
        <w:t xml:space="preserve">o mean that traits are under ecological selection [20,32–34]. If traits are not driving community assembly [35] or if the traits driving community assembly are largely horizontally transferred between taxa independent of their relatedness (as estimated by </w:t>
      </w:r>
      <w:r>
        <w:t xml:space="preserve">a 16S rDNA phylogeny), we would expect no phylogenetic signature, and a </w:t>
      </w:r>
      <m:oMath>
        <m:r>
          <w:rPr>
            <w:rFonts w:ascii="Cambria Math" w:hAnsi="Cambria Math"/>
          </w:rPr>
          <m:t>D</m:t>
        </m:r>
      </m:oMath>
      <w:r>
        <w:t xml:space="preserve"> estimate that is not significantly different from 0 (the neutral model). Instead, we observed a very strong and significant phylogenetic signal in species recruitment order for almo</w:t>
      </w:r>
      <w:r>
        <w:t>st all data sets we analyzed. However, if selection on traits is driving this pattern, selection itself may not occur within the host environment. An alternative explanation for the underdispersion we observed is that selection is external to the host envi</w:t>
      </w:r>
      <w:r>
        <w:t>ronment (</w:t>
      </w:r>
      <w:r>
        <w:rPr>
          <w:i/>
        </w:rPr>
        <w:t>i.e.</w:t>
      </w:r>
      <w:r>
        <w:t xml:space="preserve"> selection occurs within the neighboring species pool from which emigration occurs), causing change in the community entering the host to already be underdispersed. Similarly, phylogenetic dispersion of community structure has been unable to d</w:t>
      </w:r>
      <w:r>
        <w:t>istinguish between selection and differences in migration rates [36], so a pre-underdispersed community entering the host is a plausible mechanism for phylogenetic underdispersion of species recruitment. But selection of microbial communities within the ho</w:t>
      </w:r>
      <w:r>
        <w:t>st has been shown by multiple studies [37–39], so it is our opinion that selection within the host is a more likely scenario.</w:t>
      </w:r>
    </w:p>
    <w:p w:rsidR="00FE4247" w:rsidRDefault="00D47493">
      <w:pPr>
        <w:pStyle w:val="BodyText"/>
      </w:pPr>
      <w:r>
        <w:t xml:space="preserve">A similar point is that species compositions of these data sets do not reflect the actual species pool from which they originate, </w:t>
      </w:r>
      <w:r>
        <w:t>which is likely not static over time. Our model draws species from the pool of all species observed over the course of a time-series, and with that model we ask whether the order in which those species were recruited is consistent with under- or overdisper</w:t>
      </w:r>
      <w:r>
        <w:t>sion hypotheses. It is for this reason that we discuss our model in the context of the order of recruitment, regardless of whether selection took place in the host or was external as described above. A null model that accounts for a dynamic species pool th</w:t>
      </w:r>
      <w:r>
        <w:t xml:space="preserve">at is external to the host could be used with the type of analysis we present here, in order to understand if the processes underlying over-/underdispersion take place in the host or in the host’s environment. Our “meta vs. self” comparison (Fig. S2) uses </w:t>
      </w:r>
      <w:r>
        <w:t>the combined habitat-specific microbiomes of two co-habitating individuals as a broader species pool, and we found even stronger underdispersion when empirical “self” patterns were compared to the broader “meta” species pool, suggesting strong selection wi</w:t>
      </w:r>
      <w:r>
        <w:t>thin the host environment. Still, this broader species pool is not a substitute for a thorough inventory of the real species pool, which would be required to ascertain whether over/underdispersion originated in the host or elsewhere. As such, future studie</w:t>
      </w:r>
      <w:r>
        <w:t>s may wish to intensively sample a subject’s environment in order to better catalog the species pool, and perhaps use qPCR to obtain environmental concentrations of species within the species pool [40].</w:t>
      </w:r>
    </w:p>
    <w:p w:rsidR="00FE4247" w:rsidRDefault="00D47493">
      <w:pPr>
        <w:pStyle w:val="BodyText"/>
      </w:pPr>
      <w:r>
        <w:t>As to why no data sets analyzed showed significant ph</w:t>
      </w:r>
      <w:r>
        <w:t>ylogenetic overdispersion (</w:t>
      </w:r>
      <m:oMath>
        <m:r>
          <w:rPr>
            <w:rFonts w:ascii="Cambria Math" w:hAnsi="Cambria Math"/>
          </w:rPr>
          <m:t>D</m:t>
        </m:r>
        <m:r>
          <w:rPr>
            <w:rFonts w:ascii="Cambria Math" w:hAnsi="Cambria Math"/>
          </w:rPr>
          <m:t>&gt;0</m:t>
        </m:r>
      </m:oMath>
      <w:r>
        <w:t>), we are not certain. At the beginning of development of this model, we expected microbial communities in the human microbiome to follow the overdispersion hypothesis, partly from microbiome studies suggesting competition am</w:t>
      </w:r>
      <w:r>
        <w:t>ong closely-related bacteria is an important factor in human gut microbial community assembly [1,41,42], and also because of work in experimental microcosms [13]. However, the human microbiome environments analyzed here are environments that undergo consta</w:t>
      </w:r>
      <w:r>
        <w:t>nt physical disturbance, unlike aqueous microcosms. Palm communities are physically disturbed with every use of the hands, and by the sampling procedure itself. Gut (fecal) communities are also disturbed constantly by the movement of feces through the gut.</w:t>
      </w:r>
      <w:r>
        <w:t xml:space="preserve"> It may be possible that continuous disturbance allows for underdispersion via constant re-assembly of communities. In this case, niches may be filled by random "winners" after each disturbance, as in a competitive lottery scenario [4]. These "winners" wou</w:t>
      </w:r>
      <w:r>
        <w:t>ld still need to be pre-adapted to their environment, so they would be more likely to be closely related to previous "winners", as in our findings. Similarly, environments with fluctuating resource profiles may result in clusters of organisms occupying the</w:t>
      </w:r>
      <w:r>
        <w:t xml:space="preserve"> same niche [43]. The data sets we used are also somewhat limited in terms of phylogenetic resolution, as short reads of the 16S marker gene are insufficient to detect strain-level variation [15,42,44]. Thus, competitive exclusion could occur at the extrem</w:t>
      </w:r>
      <w:r>
        <w:t>e tips of the bacterial phylogenetic tree, and this would not be detectable using 16S rDNA data. Even so, broader patterns of underdispersion at phylogenetic depths accessible with 16S data could still result in significantly underdispersed model fits.</w:t>
      </w:r>
    </w:p>
    <w:p w:rsidR="00FE4247" w:rsidRDefault="00D47493">
      <w:pPr>
        <w:pStyle w:val="BodyText"/>
      </w:pPr>
      <w:r>
        <w:t>A s</w:t>
      </w:r>
      <w:r>
        <w:t xml:space="preserve">trength of our model is that it estimates values of </w:t>
      </w:r>
      <m:oMath>
        <m:r>
          <w:rPr>
            <w:rFonts w:ascii="Cambria Math" w:hAnsi="Cambria Math"/>
          </w:rPr>
          <m:t>D</m:t>
        </m:r>
      </m:oMath>
      <w:r>
        <w:t xml:space="preserve"> that can be compared among data sets (Fig. 2) or potentially across time (Fig. 4, Fig. S3) in order to learn how differences between data sets impact community assembly. We found that gut and palm comm</w:t>
      </w:r>
      <w:r>
        <w:t>unities were almost universally underdispersed (Fig. 2, Fig. 4, Fig. S4), and that the D value for a community appears to be a function of body site (Fig. 2). Although this result is only shown across two subjects, the parallel patterns between the male an</w:t>
      </w:r>
      <w:r>
        <w:t xml:space="preserve">d female subject are striking, in that fecal communities are the most strongly underdispersed (lowest </w:t>
      </w:r>
      <m:oMath>
        <m:r>
          <w:rPr>
            <w:rFonts w:ascii="Cambria Math" w:hAnsi="Cambria Math"/>
          </w:rPr>
          <m:t>D</m:t>
        </m:r>
      </m:oMath>
      <w:r>
        <w:t xml:space="preserve">), palm communities are similar to each other, and tongue communities had the highest </w:t>
      </w:r>
      <m:oMath>
        <m:r>
          <w:rPr>
            <w:rFonts w:ascii="Cambria Math" w:hAnsi="Cambria Math"/>
          </w:rPr>
          <m:t>D</m:t>
        </m:r>
      </m:oMath>
      <w:r>
        <w:t xml:space="preserve"> estimates. Similarly, comparing </w:t>
      </w:r>
      <m:oMath>
        <m:r>
          <w:rPr>
            <w:rFonts w:ascii="Cambria Math" w:hAnsi="Cambria Math"/>
          </w:rPr>
          <m:t>D</m:t>
        </m:r>
      </m:oMath>
      <w:r>
        <w:t xml:space="preserve"> before and after an event ca</w:t>
      </w:r>
      <w:r>
        <w:t>n be used within an experimental framework to see how that event may affect community assembly. Our analysis of infant gut microbiome data [26] before and during the use of baby formula (Fig. 4) showed that while the pre-formula community was significantly</w:t>
      </w:r>
      <w:r>
        <w:t xml:space="preserve"> underdispersed, community assembly during formula consumption was more neutral. While the post-formula trend was not significantly different from the neutral model, this finding was marginal (</w:t>
      </w:r>
      <m:oMath>
        <m:r>
          <w:rPr>
            <w:rFonts w:ascii="Cambria Math" w:hAnsi="Cambria Math"/>
          </w:rPr>
          <m:t>P</m:t>
        </m:r>
        <m:r>
          <w:rPr>
            <w:rFonts w:ascii="Cambria Math" w:hAnsi="Cambria Math"/>
          </w:rPr>
          <m:t>=0.107</m:t>
        </m:r>
      </m:oMath>
      <w:r>
        <w:t>).</w:t>
      </w:r>
    </w:p>
    <w:p w:rsidR="00FE4247" w:rsidRDefault="00D47493">
      <w:pPr>
        <w:pStyle w:val="BodyText"/>
      </w:pPr>
      <w:r>
        <w:t>In addition to showing that our model can be a usefu</w:t>
      </w:r>
      <w:r>
        <w:t>l tool for future studies, our findings also hint that phylogenetic underdispersion may be a common trend for the human gut microbiome, although demonstrating a general trend would require analysis of more than the 36 individuals we analyzed. Indeed, recen</w:t>
      </w:r>
      <w:r>
        <w:t>t research has shown that for fecal transplants, donor strains are able to integrate into the recipient’s gut community when a conspecific strain is already present, but novel donor strains are unlikely to successfully integrate into the recipient [14]. Co</w:t>
      </w:r>
      <w:r>
        <w:t>ngeneric bacteria have also been shown to be predictors of each others’ recruitment in the mouse gut microbiome, both for pathogens and commensals [16]. Different body sites - as we saw with the skin – may have qualitatively similar patterns of underdisper</w:t>
      </w:r>
      <w:r>
        <w:t>sion, yet quantitatively different magnitudes of this effect. Thus the efficacy of an engineered probiotic based on similarity to organisms already present in the community for which it was engineered may largely depend on the body site for which it’s inte</w:t>
      </w:r>
      <w:r>
        <w:t xml:space="preserve">nded, although again more exhaustive study is needed. To facilitate further discovery both in the human microbiome and in other environments, we have made our R code and a tutorial available on GitHub: </w:t>
      </w:r>
      <w:hyperlink r:id="rId10">
        <w:r>
          <w:rPr>
            <w:rStyle w:val="Hyperlink"/>
          </w:rPr>
          <w:t>https://github.com/darcyj/pd_model</w:t>
        </w:r>
      </w:hyperlink>
      <w:r>
        <w:t>.</w:t>
      </w:r>
    </w:p>
    <w:p w:rsidR="00FE4247" w:rsidRDefault="00D47493">
      <w:pPr>
        <w:pStyle w:val="Heading1"/>
      </w:pPr>
      <w:bookmarkStart w:id="15" w:name="acknowlegements"/>
      <w:r>
        <w:t>Acknowlegements</w:t>
      </w:r>
      <w:bookmarkEnd w:id="15"/>
    </w:p>
    <w:p w:rsidR="00FE4247" w:rsidRDefault="00D47493">
      <w:pPr>
        <w:pStyle w:val="FirstParagraph"/>
      </w:pPr>
      <w:r>
        <w:t>The authors thank D.R. Nemergut for her help and support, and also thank P. Sommers, E. Gendron, A. Solon, E. Pruesse, A. Armstrong, C. Martin, K. Hazleton, and S. Sauce for many helpful discussions. Fund</w:t>
      </w:r>
      <w:r>
        <w:t>ing was provided by an NSF grant for studying microbial community assembly following disturbance (DEB-1258160) and by a NIH NLM Computational Biology training grant (5 T15 LM009451-12).</w:t>
      </w:r>
    </w:p>
    <w:p w:rsidR="00FE4247" w:rsidRDefault="00D47493">
      <w:pPr>
        <w:pStyle w:val="Heading1"/>
      </w:pPr>
      <w:bookmarkStart w:id="16" w:name="conflict-of-interest"/>
      <w:r>
        <w:t>Conflict of Interest</w:t>
      </w:r>
      <w:bookmarkEnd w:id="16"/>
    </w:p>
    <w:p w:rsidR="00FE4247" w:rsidRDefault="00D47493">
      <w:pPr>
        <w:pStyle w:val="FirstParagraph"/>
      </w:pPr>
      <w:r>
        <w:t xml:space="preserve">The authors declare that no conflict of interest </w:t>
      </w:r>
      <w:r>
        <w:t>exists.</w:t>
      </w:r>
    </w:p>
    <w:p w:rsidR="00FE4247" w:rsidRDefault="00D47493">
      <w:pPr>
        <w:pStyle w:val="Heading1"/>
      </w:pPr>
      <w:bookmarkStart w:id="17" w:name="figures"/>
      <w:r>
        <w:t>Figure</w:t>
      </w:r>
      <w:bookmarkEnd w:id="17"/>
      <w:r w:rsidR="00FF0505">
        <w:t xml:space="preserve"> Captions</w:t>
      </w:r>
    </w:p>
    <w:p w:rsidR="00FE4247" w:rsidRPr="00FF0505" w:rsidRDefault="00D47493">
      <w:pPr>
        <w:pStyle w:val="Heading2"/>
        <w:rPr>
          <w:sz w:val="24"/>
        </w:rPr>
      </w:pPr>
      <w:bookmarkStart w:id="18" w:name="sec:figure1"/>
      <w:r w:rsidRPr="00FF0505">
        <w:rPr>
          <w:sz w:val="24"/>
        </w:rPr>
        <w:t>Fig. 1</w:t>
      </w:r>
      <w:bookmarkEnd w:id="18"/>
    </w:p>
    <w:p w:rsidR="00FE4247" w:rsidRDefault="00D47493">
      <w:pPr>
        <w:pStyle w:val="BodyText"/>
      </w:pPr>
      <w:r>
        <w:t xml:space="preserve">Phylodiversity accumulation and model fitting in the female feces data set [25]. Plot A shows empirical (dashed) and surrogate phylodiversity accumulation curves. Surrogate curves are colored according to </w:t>
      </w:r>
      <m:oMath>
        <m:groupChr>
          <m:groupChrPr>
            <m:chr m:val="̂"/>
            <m:pos m:val="top"/>
            <m:vertJc m:val="bot"/>
            <m:ctrlPr>
              <w:rPr>
                <w:rFonts w:ascii="Cambria Math" w:hAnsi="Cambria Math"/>
              </w:rPr>
            </m:ctrlPr>
          </m:groupChrPr>
          <m:e>
            <m:r>
              <w:rPr>
                <w:rFonts w:ascii="Cambria Math" w:hAnsi="Cambria Math"/>
              </w:rPr>
              <m:t>D</m:t>
            </m:r>
          </m:e>
        </m:groupChr>
      </m:oMath>
      <w:r>
        <w:t xml:space="preserve"> value (Equation 1).</w:t>
      </w:r>
      <w:r>
        <w:t xml:space="preserve"> New species that have a previously-detected close relative contribute little phylodiversity and cause slow phylodiversity accumulation (blue). New species that do not have a close relative contribute more phylodiversity and cause faster accumulation (gree</w:t>
      </w:r>
      <w:r>
        <w:t>n). The empirical model (dashed) is below the neutral model (teal), signifying underdispersion in the order of first-time species detections. The times of sampling points are shown as vertical blue lines below the X-axis. Curves are rescaled from 0 to 1 in</w:t>
      </w:r>
      <w:r>
        <w:t xml:space="preserve"> this figure. Plot B shows how empirical and surrogate data are compared to generate an estimate for </w:t>
      </w:r>
      <m:oMath>
        <m:r>
          <w:rPr>
            <w:rFonts w:ascii="Cambria Math" w:hAnsi="Cambria Math"/>
          </w:rPr>
          <m:t>D</m:t>
        </m:r>
      </m:oMath>
      <w:r>
        <w:t xml:space="preserve">. Differences between empirical and surrogate data at time </w:t>
      </w:r>
      <m:oMath>
        <m:r>
          <w:rPr>
            <w:rFonts w:ascii="Cambria Math" w:hAnsi="Cambria Math"/>
          </w:rPr>
          <m:t>m</m:t>
        </m:r>
      </m:oMath>
      <w:r>
        <w:t xml:space="preserve"> are shown on the Y-axis, and the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used to generate surrogate data sets are shown o</w:t>
      </w:r>
      <w:r>
        <w:t xml:space="preserve">n the X-axis. Color-coded points correspond to surrogate data sets shown in plot A. Values shown in gray result from using extreme values of </w:t>
      </w:r>
      <m:oMath>
        <m:groupChr>
          <m:groupChrPr>
            <m:chr m:val="̂"/>
            <m:pos m:val="top"/>
            <m:vertJc m:val="bot"/>
            <m:ctrlPr>
              <w:rPr>
                <w:rFonts w:ascii="Cambria Math" w:hAnsi="Cambria Math"/>
              </w:rPr>
            </m:ctrlPr>
          </m:groupChrPr>
          <m:e>
            <m:r>
              <w:rPr>
                <w:rFonts w:ascii="Cambria Math" w:hAnsi="Cambria Math"/>
              </w:rPr>
              <m:t>D</m:t>
            </m:r>
          </m:e>
        </m:groupChr>
      </m:oMath>
      <w:r>
        <w:t>, which help the logistic error model (black line) fit to the data, and are not shown in plot A. The red arrows s</w:t>
      </w:r>
      <w:r>
        <w:t xml:space="preserve">how the process of error minimization, yielding a </w:t>
      </w:r>
      <m:oMath>
        <m:r>
          <w:rPr>
            <w:rFonts w:ascii="Cambria Math" w:hAnsi="Cambria Math"/>
          </w:rPr>
          <m:t>D</m:t>
        </m:r>
      </m:oMath>
      <w:r>
        <w:t xml:space="preserve"> estimate. A figure showing significance testing for these data is available as Fig. S1.</w:t>
      </w:r>
    </w:p>
    <w:p w:rsidR="00FE4247" w:rsidRPr="00FF0505" w:rsidRDefault="00D47493">
      <w:pPr>
        <w:pStyle w:val="Heading2"/>
        <w:rPr>
          <w:sz w:val="24"/>
        </w:rPr>
      </w:pPr>
      <w:bookmarkStart w:id="19" w:name="sec:figure2"/>
      <w:r w:rsidRPr="00FF0505">
        <w:rPr>
          <w:sz w:val="24"/>
        </w:rPr>
        <w:t>Fig. 2</w:t>
      </w:r>
      <w:bookmarkEnd w:id="19"/>
    </w:p>
    <w:p w:rsidR="00FE4247" w:rsidRDefault="00D47493">
      <w:pPr>
        <w:pStyle w:val="BodyText"/>
      </w:pPr>
      <w:r>
        <w:t>Dispersion parameter (</w:t>
      </w:r>
      <m:oMath>
        <m:r>
          <w:rPr>
            <w:rFonts w:ascii="Cambria Math" w:hAnsi="Cambria Math"/>
          </w:rPr>
          <m:t>D</m:t>
        </m:r>
      </m:oMath>
      <w:r>
        <w:t>) estimates for "moving pictures" [25] data sets. The subject’s sex is shown as th</w:t>
      </w:r>
      <w:r>
        <w:t xml:space="preserve">e outline color of each violin, and the body site is shown as fill color. The four body sites for the female subject are shown at left, and the four body sites for the male subject are shown at right. Each violin shows the distribution of </w:t>
      </w:r>
      <m:oMath>
        <m:r>
          <w:rPr>
            <w:rFonts w:ascii="Cambria Math" w:hAnsi="Cambria Math"/>
          </w:rPr>
          <m:t>D</m:t>
        </m:r>
      </m:oMath>
      <w:r>
        <w:t xml:space="preserve"> estimates give</w:t>
      </w:r>
      <w:r>
        <w:t xml:space="preserve">n by logistic error model bootstraps, and the dots within violins are means. Light-colored portions of violins represent 95% of bootstraps. The two subjects analyzed show parallel </w:t>
      </w:r>
      <m:oMath>
        <m:r>
          <w:rPr>
            <w:rFonts w:ascii="Cambria Math" w:hAnsi="Cambria Math"/>
          </w:rPr>
          <m:t>D</m:t>
        </m:r>
      </m:oMath>
      <w:r>
        <w:t xml:space="preserve"> estimates, with feces being the lowest, followed by palms which are all s</w:t>
      </w:r>
      <w:r>
        <w:t>imilar, followed by tongue communities. For both subjects, tongue patterns were not significantly different than the neutral model.</w:t>
      </w:r>
    </w:p>
    <w:p w:rsidR="00FE4247" w:rsidRPr="00FF0505" w:rsidRDefault="00D47493">
      <w:pPr>
        <w:pStyle w:val="Heading2"/>
        <w:rPr>
          <w:sz w:val="24"/>
        </w:rPr>
      </w:pPr>
      <w:bookmarkStart w:id="20" w:name="sec:figure3"/>
      <w:r w:rsidRPr="00FF0505">
        <w:rPr>
          <w:sz w:val="24"/>
        </w:rPr>
        <w:t>Fig. 3</w:t>
      </w:r>
      <w:bookmarkEnd w:id="20"/>
    </w:p>
    <w:p w:rsidR="00FE4247" w:rsidRDefault="00D47493">
      <w:pPr>
        <w:pStyle w:val="BodyText"/>
      </w:pPr>
      <w:r>
        <w:t>Empirical phylodiversity accumulation in the infant gut microbiome [26]</w:t>
      </w:r>
      <w:r>
        <w:t>. Phylodiversity increases sharply after day 161 of the infant’s life, then plateaus. This timing coincides with the day the subject began consuming baby formula. The times of sampling points are shown as vertical blue lines below the X-axis.</w:t>
      </w:r>
    </w:p>
    <w:p w:rsidR="00FE4247" w:rsidRPr="00FF0505" w:rsidRDefault="00D47493">
      <w:pPr>
        <w:pStyle w:val="Heading2"/>
        <w:rPr>
          <w:sz w:val="24"/>
        </w:rPr>
      </w:pPr>
      <w:bookmarkStart w:id="21" w:name="sec:figure4"/>
      <w:r w:rsidRPr="00FF0505">
        <w:rPr>
          <w:sz w:val="24"/>
        </w:rPr>
        <w:t>Fig. 4</w:t>
      </w:r>
      <w:bookmarkEnd w:id="21"/>
    </w:p>
    <w:p w:rsidR="00FE4247" w:rsidRDefault="00D47493">
      <w:pPr>
        <w:pStyle w:val="BodyText"/>
      </w:pPr>
      <w:r>
        <w:t>Disp</w:t>
      </w:r>
      <w:r>
        <w:t>ersion parameter (</w:t>
      </w:r>
      <m:oMath>
        <m:r>
          <w:rPr>
            <w:rFonts w:ascii="Cambria Math" w:hAnsi="Cambria Math"/>
          </w:rPr>
          <m:t>D</m:t>
        </m:r>
      </m:oMath>
      <w:r>
        <w:t>) estimates in the infant gut, pre-formula and during formula use. Formula use began on day 161, thus the first 160 days of the subject’s life were analyzed separately. Community assembly was significantly underdispersed in the pre-form</w:t>
      </w:r>
      <w:r>
        <w:t>ula data set, but was not significantly different from the neutral model during formula use (</w:t>
      </w:r>
      <m:oMath>
        <m:r>
          <w:rPr>
            <w:rFonts w:ascii="Cambria Math" w:hAnsi="Cambria Math"/>
          </w:rPr>
          <m:t>P</m:t>
        </m:r>
        <m:r>
          <w:rPr>
            <w:rFonts w:ascii="Cambria Math" w:hAnsi="Cambria Math"/>
          </w:rPr>
          <m:t>=0.107</m:t>
        </m:r>
      </m:oMath>
      <w:r>
        <w:t>).</w:t>
      </w:r>
    </w:p>
    <w:p w:rsidR="00FF0505" w:rsidRDefault="00FF0505" w:rsidP="00FF0505">
      <w:pPr>
        <w:pStyle w:val="Heading1"/>
      </w:pPr>
      <w:bookmarkStart w:id="22" w:name="ref-Nemergut2013"/>
      <w:bookmarkStart w:id="23" w:name="refs"/>
      <w:r>
        <w:t>References</w:t>
      </w:r>
    </w:p>
    <w:p w:rsidR="00FF0505" w:rsidRDefault="00FF0505">
      <w:pPr>
        <w:pStyle w:val="Bibliography"/>
      </w:pPr>
    </w:p>
    <w:p w:rsidR="00FE4247" w:rsidRDefault="00D47493" w:rsidP="00FF0505">
      <w:pPr>
        <w:pStyle w:val="Bibliography"/>
        <w:ind w:left="432" w:hanging="432"/>
      </w:pPr>
      <w:r>
        <w:t>1. Nemergut DR, Schmidt SK, Fukami T, O’Neill SP, Bilinski TM, Stanish LF, et al. Patterns and processes of microbial community assembly. Microbiology a</w:t>
      </w:r>
      <w:r>
        <w:t xml:space="preserve">nd molecular biology reviews : MMBR. 2013 Sep;77(3):342–56. </w:t>
      </w:r>
    </w:p>
    <w:p w:rsidR="00FE4247" w:rsidRDefault="00D47493" w:rsidP="00FF0505">
      <w:pPr>
        <w:pStyle w:val="Bibliography"/>
        <w:ind w:left="432" w:hanging="432"/>
      </w:pPr>
      <w:bookmarkStart w:id="24" w:name="ref-Sprockett2018"/>
      <w:bookmarkEnd w:id="22"/>
      <w:r>
        <w:t xml:space="preserve">2. Sprockett D, Fukami T, Relman DA. Role of priority effects in the early-life assembly of the gut microbiota. 2018. </w:t>
      </w:r>
    </w:p>
    <w:p w:rsidR="00FE4247" w:rsidRDefault="00D47493" w:rsidP="00FF0505">
      <w:pPr>
        <w:pStyle w:val="Bibliography"/>
        <w:ind w:left="432" w:hanging="432"/>
      </w:pPr>
      <w:bookmarkStart w:id="25" w:name="ref-Fukami2015"/>
      <w:bookmarkEnd w:id="24"/>
      <w:r>
        <w:t>3. Fukami T. Historical Contingency in Community Assembly: Integrating Niche</w:t>
      </w:r>
      <w:r>
        <w:t xml:space="preserve">s, Species Pools, and Priority Effects. Annual Review of Ecology, Evolution, and Systematics. 2015; </w:t>
      </w:r>
    </w:p>
    <w:p w:rsidR="00FE4247" w:rsidRDefault="00D47493" w:rsidP="00FF0505">
      <w:pPr>
        <w:pStyle w:val="Bibliography"/>
        <w:ind w:left="432" w:hanging="432"/>
      </w:pPr>
      <w:bookmarkStart w:id="26" w:name="ref-Verster2018"/>
      <w:bookmarkEnd w:id="25"/>
      <w:r>
        <w:t xml:space="preserve">4. Verster AJ, Borenstein E. Competitive lottery-based assembly of selected clades in the human gut microbiome. Microbiome. 2018; </w:t>
      </w:r>
    </w:p>
    <w:p w:rsidR="00FE4247" w:rsidRDefault="00D47493" w:rsidP="00FF0505">
      <w:pPr>
        <w:pStyle w:val="Bibliography"/>
        <w:ind w:left="432" w:hanging="432"/>
      </w:pPr>
      <w:bookmarkStart w:id="27" w:name="ref-Litvak2019"/>
      <w:bookmarkEnd w:id="26"/>
      <w:r>
        <w:t>5. Litvak Y, Bäumler AJ.</w:t>
      </w:r>
      <w:r>
        <w:t xml:space="preserve"> The founder hypothesis: A basis for microbiota resistance, diversity in taxa carriage, and colonization resistance against pathogens. Kline KA, editor. PLOS Pathogens. 2019 Feb;15(2):e1007563. </w:t>
      </w:r>
    </w:p>
    <w:p w:rsidR="00FE4247" w:rsidRDefault="00D47493" w:rsidP="00FF0505">
      <w:pPr>
        <w:pStyle w:val="Bibliography"/>
        <w:ind w:left="432" w:hanging="432"/>
      </w:pPr>
      <w:bookmarkStart w:id="28" w:name="ref-Zaneveld2010"/>
      <w:bookmarkEnd w:id="27"/>
      <w:r>
        <w:t>6. Zaneveld JR, Lozupone C, Gordon JI, Knight R. Ribosomal RN</w:t>
      </w:r>
      <w:r>
        <w:t xml:space="preserve">A diversity predicts genome diversity in gut bacteria and their relatives. Nucleic Acids Research. 2010;38(12):3869–79. </w:t>
      </w:r>
    </w:p>
    <w:p w:rsidR="00FE4247" w:rsidRDefault="00D47493" w:rsidP="00FF0505">
      <w:pPr>
        <w:pStyle w:val="Bibliography"/>
        <w:ind w:left="432" w:hanging="432"/>
      </w:pPr>
      <w:bookmarkStart w:id="29" w:name="ref-Langille2013"/>
      <w:bookmarkEnd w:id="28"/>
      <w:r>
        <w:t>7. Langille MGI, Zaneveld J, Caporaso JG, McDonald D, Knights D, Reyes JA, et al. Predictive functional profiling of microbial communit</w:t>
      </w:r>
      <w:r>
        <w:t xml:space="preserve">ies using 16S rRNA marker gene sequences. Nature Biotechnology. 2013 Aug;31(9):814–21. </w:t>
      </w:r>
    </w:p>
    <w:p w:rsidR="00FE4247" w:rsidRDefault="00D47493" w:rsidP="00FF0505">
      <w:pPr>
        <w:pStyle w:val="Bibliography"/>
        <w:ind w:left="432" w:hanging="432"/>
      </w:pPr>
      <w:bookmarkStart w:id="30" w:name="ref-Wiens2010"/>
      <w:bookmarkEnd w:id="29"/>
      <w:r>
        <w:t>8. Wiens JJ, Ackerly DD, Allen AP, Anacker BL, Buckley LB, Cornell HV, et al. Niche conservatism as an emerging principle in ecology and conservation biology. Ecology L</w:t>
      </w:r>
      <w:r>
        <w:t xml:space="preserve">etters. 2010 Oct;13(10):1310–24. </w:t>
      </w:r>
    </w:p>
    <w:p w:rsidR="00FE4247" w:rsidRDefault="00D47493" w:rsidP="00FF0505">
      <w:pPr>
        <w:pStyle w:val="Bibliography"/>
        <w:ind w:left="432" w:hanging="432"/>
      </w:pPr>
      <w:bookmarkStart w:id="31" w:name="ref-Pyron2015"/>
      <w:bookmarkEnd w:id="30"/>
      <w:r>
        <w:t xml:space="preserve">9. Pyron RA, Costa GC, Patten MA, Burbrink FT. Phylogenetic niche conservatism and the evolutionary basis of ecological speciation. Biological Reviews. 2015; </w:t>
      </w:r>
    </w:p>
    <w:p w:rsidR="00FE4247" w:rsidRDefault="00D47493" w:rsidP="00FF0505">
      <w:pPr>
        <w:pStyle w:val="Bibliography"/>
        <w:ind w:left="432" w:hanging="432"/>
      </w:pPr>
      <w:bookmarkStart w:id="32" w:name="ref-Losos2008"/>
      <w:bookmarkEnd w:id="31"/>
      <w:r>
        <w:t xml:space="preserve">10. Losos JB. Phylogenetic niche conservatism, phylogenetic signal and the relationship between phylogenetic relatedness and ecological similarity among species. 2008. </w:t>
      </w:r>
    </w:p>
    <w:p w:rsidR="00FE4247" w:rsidRDefault="00D47493" w:rsidP="00FF0505">
      <w:pPr>
        <w:pStyle w:val="Bibliography"/>
        <w:ind w:left="432" w:hanging="432"/>
      </w:pPr>
      <w:bookmarkStart w:id="33" w:name="ref-Darwin1859"/>
      <w:bookmarkEnd w:id="32"/>
      <w:r>
        <w:t xml:space="preserve">11. Darwin C. On the Origin of Species, 1859. London: Murray; 1859. </w:t>
      </w:r>
    </w:p>
    <w:p w:rsidR="00FE4247" w:rsidRDefault="00D47493" w:rsidP="00FF0505">
      <w:pPr>
        <w:pStyle w:val="Bibliography"/>
        <w:ind w:left="432" w:hanging="432"/>
      </w:pPr>
      <w:bookmarkStart w:id="34" w:name="ref-Ma2016"/>
      <w:bookmarkEnd w:id="33"/>
      <w:r>
        <w:t xml:space="preserve">12. Ma C, Li S-p, </w:t>
      </w:r>
      <w:r>
        <w:t>Pu Z, Tan J, Liu M, Zhou J, et al. Different effects of invader–native phylogenetic relatedness on invasion success and impact: a meta-analysis of Darwin’s naturalization hypothesis. Proceedings of the Royal Society B: Biological Sciences. 2016 Sep;283(183</w:t>
      </w:r>
      <w:r>
        <w:t xml:space="preserve">8):20160663. </w:t>
      </w:r>
    </w:p>
    <w:p w:rsidR="00FE4247" w:rsidRDefault="00D47493" w:rsidP="00FF0505">
      <w:pPr>
        <w:pStyle w:val="Bibliography"/>
        <w:ind w:left="432" w:hanging="432"/>
      </w:pPr>
      <w:bookmarkStart w:id="35" w:name="ref-Peay2012"/>
      <w:bookmarkEnd w:id="34"/>
      <w:r>
        <w:t xml:space="preserve">13. Peay KG, Belisle M, Fukami T. Phylogenetic relatedness predicts priority effects in nectar yeast communities. Proceedings of the Royal Society B: Biological Sciences. 2012; </w:t>
      </w:r>
    </w:p>
    <w:p w:rsidR="00FE4247" w:rsidRDefault="00D47493" w:rsidP="00FF0505">
      <w:pPr>
        <w:pStyle w:val="Bibliography"/>
        <w:ind w:left="432" w:hanging="432"/>
      </w:pPr>
      <w:bookmarkStart w:id="36" w:name="ref-Li2016"/>
      <w:bookmarkEnd w:id="35"/>
      <w:r>
        <w:t xml:space="preserve">14. Li SS, Zhu A, Benes V, Costea PI, Hercog R, Hildebrand F, et al. Durable coexistence of donor and recipient strains after fecal microbiota transplantation. Science (New York, NY). 2016 Apr;352(6285):586–9. </w:t>
      </w:r>
    </w:p>
    <w:p w:rsidR="00FE4247" w:rsidRDefault="00D47493" w:rsidP="00FF0505">
      <w:pPr>
        <w:pStyle w:val="Bibliography"/>
        <w:ind w:left="432" w:hanging="432"/>
      </w:pPr>
      <w:bookmarkStart w:id="37" w:name="ref-Tett2019"/>
      <w:bookmarkEnd w:id="36"/>
      <w:r>
        <w:t>15. Tett A, Huang KD, Asnicar F, Fehlner-Peac</w:t>
      </w:r>
      <w:r>
        <w:t xml:space="preserve">h H, Pasolli E, Karcher N, et al. The prevotella copri complex comprises four distinct clades that are underrepresented in westernised populations. bioRxiv. 2019; </w:t>
      </w:r>
    </w:p>
    <w:p w:rsidR="00FE4247" w:rsidRDefault="00D47493" w:rsidP="00FF0505">
      <w:pPr>
        <w:pStyle w:val="Bibliography"/>
        <w:ind w:left="432" w:hanging="432"/>
      </w:pPr>
      <w:bookmarkStart w:id="38" w:name="ref-Stecher2010"/>
      <w:bookmarkEnd w:id="37"/>
      <w:r>
        <w:t>16. Stecher B, Chaffron S, Käppeli R, Hapfelmeier S, Freedrich S, Weber TC, et al. Like will</w:t>
      </w:r>
      <w:r>
        <w:t xml:space="preserve"> to like: abundances of closely related species can predict susceptibility to intestinal colonization by pathogenic and commensal bacteria. Ochman H, editor. PLoS pathogens. 2010 Jan;6(1):e1000711. </w:t>
      </w:r>
    </w:p>
    <w:p w:rsidR="00FE4247" w:rsidRDefault="00D47493" w:rsidP="00FF0505">
      <w:pPr>
        <w:pStyle w:val="Bibliography"/>
        <w:ind w:left="432" w:hanging="432"/>
      </w:pPr>
      <w:bookmarkStart w:id="39" w:name="ref-Brown2018"/>
      <w:bookmarkEnd w:id="38"/>
      <w:r>
        <w:t xml:space="preserve">17. Brown CT, Xiong W, Olm MR, Thomas BC, Baker R, Firek </w:t>
      </w:r>
      <w:r>
        <w:t xml:space="preserve">B, et al. Hospitalized Premature Infants Are Colonized by Related Bacterial Strains with Distinct Proteomic Profiles. mBio. 2018 May;9(2):e00441–18. </w:t>
      </w:r>
    </w:p>
    <w:p w:rsidR="00FE4247" w:rsidRDefault="00D47493" w:rsidP="00FF0505">
      <w:pPr>
        <w:pStyle w:val="Bibliography"/>
        <w:ind w:left="432" w:hanging="432"/>
      </w:pPr>
      <w:bookmarkStart w:id="40" w:name="ref-DAndrea2019"/>
      <w:bookmarkEnd w:id="39"/>
      <w:r>
        <w:t>18. D’Andrea R, Riolo M, Ostling AM. Generalizing clusters of similar species as a signature of coexistenc</w:t>
      </w:r>
      <w:r>
        <w:t xml:space="preserve">e under competition". PloS Computational Biology. 2019 Jan;15(1). </w:t>
      </w:r>
    </w:p>
    <w:p w:rsidR="00FE4247" w:rsidRDefault="00D47493" w:rsidP="00FF0505">
      <w:pPr>
        <w:pStyle w:val="Bibliography"/>
        <w:ind w:left="432" w:hanging="432"/>
      </w:pPr>
      <w:bookmarkStart w:id="41" w:name="ref-Mayfield2010"/>
      <w:bookmarkEnd w:id="40"/>
      <w:r>
        <w:t xml:space="preserve">19. Mayfield MM, Levine JM. Opposing effects of competitive exclusion on the phylogenetic structure of communities. Ecology Letters. 2010; </w:t>
      </w:r>
    </w:p>
    <w:p w:rsidR="00FE4247" w:rsidRDefault="00D47493" w:rsidP="00FF0505">
      <w:pPr>
        <w:pStyle w:val="Bibliography"/>
        <w:ind w:left="432" w:hanging="432"/>
      </w:pPr>
      <w:bookmarkStart w:id="42" w:name="ref-Webb2002"/>
      <w:bookmarkEnd w:id="41"/>
      <w:r>
        <w:t xml:space="preserve">20. Webb CO, Ackerly DD, McPeek MA, Donoghue MJ. </w:t>
      </w:r>
      <w:r>
        <w:t xml:space="preserve">Phylogenies and Community Ecology. Annual Review of Ecology and Systematics. 2002 Nov;33(1):475–505. </w:t>
      </w:r>
    </w:p>
    <w:p w:rsidR="00FE4247" w:rsidRDefault="00D47493" w:rsidP="00FF0505">
      <w:pPr>
        <w:pStyle w:val="Bibliography"/>
        <w:ind w:left="432" w:hanging="432"/>
      </w:pPr>
      <w:bookmarkStart w:id="43" w:name="ref-Yassour2016"/>
      <w:bookmarkEnd w:id="42"/>
      <w:r>
        <w:t>21. Yassour M, Vatanen T, Siljander H, Hämäläinen AM, Härkönen T, Ryhänen SJ, et al. Natural history of the infant gut microbiome and impact of antibiotic</w:t>
      </w:r>
      <w:r>
        <w:t xml:space="preserve"> treatment on bacterial strain diversity and stability. Science Translational Medicine. 2016; </w:t>
      </w:r>
    </w:p>
    <w:p w:rsidR="00FE4247" w:rsidRDefault="00D47493" w:rsidP="00FF0505">
      <w:pPr>
        <w:pStyle w:val="Bibliography"/>
        <w:ind w:left="432" w:hanging="432"/>
      </w:pPr>
      <w:bookmarkStart w:id="44" w:name="ref-Lozupone2005"/>
      <w:bookmarkEnd w:id="43"/>
      <w:r>
        <w:t>22. Lozupone C, Knight R. UniFrac : a New Phylogenetic Method for Comparing Microbial Communities UniFrac : a New Phylogenetic Method for Comparing Microbial Com</w:t>
      </w:r>
      <w:r>
        <w:t xml:space="preserve">munities. Applied and environmental microbiology. 2005;71(12):8228–35. </w:t>
      </w:r>
    </w:p>
    <w:p w:rsidR="00FE4247" w:rsidRDefault="00D47493" w:rsidP="00FF0505">
      <w:pPr>
        <w:pStyle w:val="Bibliography"/>
        <w:ind w:left="432" w:hanging="432"/>
      </w:pPr>
      <w:bookmarkStart w:id="45" w:name="ref-Washburne2017"/>
      <w:bookmarkEnd w:id="44"/>
      <w:r>
        <w:t>23. Washburne AD, Silverman JD, Leff JW, Bennett DJ, Darcy JL, Mukherjee S, et al. Phylogenetic factorization of compositional data yields lineage-level associations in microbiome data</w:t>
      </w:r>
      <w:r>
        <w:t xml:space="preserve">sets. PeerJ. 2017 Feb;5:e2969. </w:t>
      </w:r>
    </w:p>
    <w:p w:rsidR="00FE4247" w:rsidRDefault="00D47493" w:rsidP="00FF0505">
      <w:pPr>
        <w:pStyle w:val="Bibliography"/>
        <w:ind w:left="432" w:hanging="432"/>
      </w:pPr>
      <w:bookmarkStart w:id="46" w:name="ref-Matsen2013"/>
      <w:bookmarkEnd w:id="45"/>
      <w:r>
        <w:t>24. Matsen FA, Evans SN, Gilks W, Ghodsi M, Kingsford C. Edge Principal Components and Squash Clustering: Using the Special Structure of Phylogenetic Placement Data for Sample Comparison. Moustafa A, editor. PLoS ONE. 2013 M</w:t>
      </w:r>
      <w:r>
        <w:t xml:space="preserve">ar;8(3):e56859. </w:t>
      </w:r>
    </w:p>
    <w:p w:rsidR="00FE4247" w:rsidRDefault="00D47493" w:rsidP="00FF0505">
      <w:pPr>
        <w:pStyle w:val="Bibliography"/>
        <w:ind w:left="432" w:hanging="432"/>
      </w:pPr>
      <w:bookmarkStart w:id="47" w:name="ref-Caporaso2011"/>
      <w:bookmarkEnd w:id="46"/>
      <w:r>
        <w:t xml:space="preserve">25. Caporaso JG, Lauber CL, Costello EK, Berg-Lyons D, Gonzalez A, Stombaugh J, et al. Moving pictures of the human microbiome. Genome biology. 2011 Jan;12(5):R50. </w:t>
      </w:r>
    </w:p>
    <w:p w:rsidR="00FE4247" w:rsidRDefault="00D47493" w:rsidP="00FF0505">
      <w:pPr>
        <w:pStyle w:val="Bibliography"/>
        <w:ind w:left="432" w:hanging="432"/>
      </w:pPr>
      <w:bookmarkStart w:id="48" w:name="ref-Koenig2011"/>
      <w:bookmarkEnd w:id="47"/>
      <w:r>
        <w:t>26. Koenig JE, Spor A, Scalfone N, Fricker AD, Stombaugh J, Knight R, et a</w:t>
      </w:r>
      <w:r>
        <w:t xml:space="preserve">l. Succession of microbial consortia in the developing infant gut microbiome. Proceedings of the National Academy of Sciences of the United States of America. 2011 Mar;108 Suppl(Supplement_1):4578–85. </w:t>
      </w:r>
    </w:p>
    <w:p w:rsidR="00FE4247" w:rsidRDefault="00D47493" w:rsidP="00FF0505">
      <w:pPr>
        <w:pStyle w:val="Bibliography"/>
        <w:ind w:left="432" w:hanging="432"/>
      </w:pPr>
      <w:bookmarkStart w:id="49" w:name="ref-Faith1992"/>
      <w:bookmarkEnd w:id="48"/>
      <w:r>
        <w:t>27. Faith DP. Conservation evaluation and phylogenetic</w:t>
      </w:r>
      <w:r>
        <w:t xml:space="preserve"> diversity. Biological Conservation. 1992 Jan;61(1):1–10. </w:t>
      </w:r>
    </w:p>
    <w:p w:rsidR="00FE4247" w:rsidRDefault="00D47493" w:rsidP="00FF0505">
      <w:pPr>
        <w:pStyle w:val="Bibliography"/>
        <w:ind w:left="432" w:hanging="432"/>
      </w:pPr>
      <w:bookmarkStart w:id="50" w:name="ref-Edgar2016"/>
      <w:bookmarkEnd w:id="49"/>
      <w:r>
        <w:t xml:space="preserve">28. Edgar RC. UNOISE2: improved error-correction for Illumina 16S and ITS amplicon sequencing. bioRxiv [Internet]. 2016; Available from: </w:t>
      </w:r>
      <w:hyperlink r:id="rId11">
        <w:r>
          <w:rPr>
            <w:rStyle w:val="Hyperlink"/>
          </w:rPr>
          <w:t>http://www.biorxiv.org/content/early/2016/10/15/081257</w:t>
        </w:r>
      </w:hyperlink>
    </w:p>
    <w:p w:rsidR="00FE4247" w:rsidRDefault="00D47493" w:rsidP="00FF0505">
      <w:pPr>
        <w:pStyle w:val="Bibliography"/>
        <w:ind w:left="432" w:hanging="432"/>
      </w:pPr>
      <w:bookmarkStart w:id="51" w:name="ref-Martiny2015"/>
      <w:bookmarkEnd w:id="50"/>
      <w:r>
        <w:t xml:space="preserve">29. Martiny JBH, Jones SE, Lennon JT, Martiny AC. Microbiomes in light of traits: A phylogenetic perspective. Science. 2015 Nov;350(6261):aac9323–3. </w:t>
      </w:r>
    </w:p>
    <w:p w:rsidR="00FE4247" w:rsidRDefault="00D47493" w:rsidP="00FF0505">
      <w:pPr>
        <w:pStyle w:val="Bibliography"/>
        <w:ind w:left="432" w:hanging="432"/>
      </w:pPr>
      <w:bookmarkStart w:id="52" w:name="ref-Vazquez-Baeza2018"/>
      <w:bookmarkEnd w:id="51"/>
      <w:r>
        <w:t>30. Vázquez-Baeza Y, Callewaert C, De</w:t>
      </w:r>
      <w:r>
        <w:t xml:space="preserve">belius J, Hyde E, Marotz C, Morton JT, et al. Impacts of the Human Gut Microbiome on Therapeutics. Annual Review of Pharmacology and Toxicology. 2018; </w:t>
      </w:r>
    </w:p>
    <w:p w:rsidR="00FE4247" w:rsidRDefault="00D47493" w:rsidP="00FF0505">
      <w:pPr>
        <w:pStyle w:val="Bibliography"/>
        <w:ind w:left="432" w:hanging="432"/>
      </w:pPr>
      <w:bookmarkStart w:id="53" w:name="ref-Scheffer6230"/>
      <w:bookmarkEnd w:id="52"/>
      <w:r>
        <w:t>31. Scheffer M, Nes EH van. Self-organized similarity, the evolutionary emergence of groups of similar s</w:t>
      </w:r>
      <w:r>
        <w:t xml:space="preserve">pecies. Proceedings of the National Academy of Sciences [Internet]. 2006;103(16):6230–5. Available from: </w:t>
      </w:r>
      <w:hyperlink r:id="rId12">
        <w:r>
          <w:rPr>
            <w:rStyle w:val="Hyperlink"/>
          </w:rPr>
          <w:t>https://www.pnas.org/content/103/16/6230</w:t>
        </w:r>
      </w:hyperlink>
    </w:p>
    <w:p w:rsidR="00FE4247" w:rsidRDefault="00D47493" w:rsidP="00FF0505">
      <w:pPr>
        <w:pStyle w:val="Bibliography"/>
        <w:ind w:left="432" w:hanging="432"/>
      </w:pPr>
      <w:bookmarkStart w:id="54" w:name="ref-Webb2000"/>
      <w:bookmarkEnd w:id="53"/>
      <w:r>
        <w:t xml:space="preserve">32. Webb CO. Exploring the Phylogenetic Structure </w:t>
      </w:r>
      <w:r>
        <w:t xml:space="preserve">of Ecological Communities: An Example for Rain Forest Trees. The American naturalist. 2000 Aug;156(2):145–55. </w:t>
      </w:r>
    </w:p>
    <w:p w:rsidR="00FE4247" w:rsidRDefault="00D47493" w:rsidP="00FF0505">
      <w:pPr>
        <w:pStyle w:val="Bibliography"/>
        <w:ind w:left="432" w:hanging="432"/>
      </w:pPr>
      <w:bookmarkStart w:id="55" w:name="ref-CavenderBares2004"/>
      <w:bookmarkEnd w:id="54"/>
      <w:r>
        <w:t xml:space="preserve">33. Cavender-Bares J, Ackerly DD, Baum DA, Bazzaz FA. Phylogenetic Overdispersion in Floridian Oak Communities. The American Naturalist. 2004; </w:t>
      </w:r>
    </w:p>
    <w:p w:rsidR="00FE4247" w:rsidRDefault="00D47493" w:rsidP="00FF0505">
      <w:pPr>
        <w:pStyle w:val="Bibliography"/>
        <w:ind w:left="432" w:hanging="432"/>
      </w:pPr>
      <w:bookmarkStart w:id="56" w:name="ref-Gerhold2015"/>
      <w:bookmarkEnd w:id="55"/>
      <w:r>
        <w:t>3</w:t>
      </w:r>
      <w:r>
        <w:t xml:space="preserve">4. Gerhold P, Cahill JF, Winter M, Bartish IV, Prinzing A. Phylogenetic patterns are not proxies of community assembly mechanisms (they are far better). Venail P, editor. Functional Ecology. 2015 May;29(5):600–14. </w:t>
      </w:r>
    </w:p>
    <w:p w:rsidR="00FE4247" w:rsidRDefault="00D47493" w:rsidP="00FF0505">
      <w:pPr>
        <w:pStyle w:val="Bibliography"/>
        <w:ind w:left="432" w:hanging="432"/>
      </w:pPr>
      <w:bookmarkStart w:id="57" w:name="ref-Hubbell2001"/>
      <w:bookmarkEnd w:id="56"/>
      <w:r>
        <w:t>35. Hubbell SP. The Unified Neutral Theor</w:t>
      </w:r>
      <w:r>
        <w:t xml:space="preserve">y of Biodiversity and Biogeography (MPB-32). Princeton University Press; 2001. </w:t>
      </w:r>
    </w:p>
    <w:p w:rsidR="00FE4247" w:rsidRDefault="00D47493" w:rsidP="00FF0505">
      <w:pPr>
        <w:pStyle w:val="Bibliography"/>
        <w:ind w:left="432" w:hanging="432"/>
      </w:pPr>
      <w:bookmarkStart w:id="58" w:name="ref-Emerson2008"/>
      <w:bookmarkEnd w:id="57"/>
      <w:r>
        <w:t xml:space="preserve">36. Emerson BC, Gillespie RG. Phylogenetic analysis of community assembly and structure over space and time. Trends in ecology &amp; evolution. 2008 Nov;23(11):619–30. </w:t>
      </w:r>
    </w:p>
    <w:p w:rsidR="00FE4247" w:rsidRDefault="00D47493" w:rsidP="00FF0505">
      <w:pPr>
        <w:pStyle w:val="Bibliography"/>
        <w:ind w:left="432" w:hanging="432"/>
      </w:pPr>
      <w:bookmarkStart w:id="59" w:name="ref-Peterfreund2012"/>
      <w:bookmarkEnd w:id="58"/>
      <w:r>
        <w:t>37. Peterfr</w:t>
      </w:r>
      <w:r>
        <w:t>eund GL, Vandivier LE, Sinha R, Marozsan AJ, Olson WC, Zhu J, et al. Succession in the gut microbiome following antibiotic and antibody therapies for Clostridium difficile. PloS one. 2012 Jan;7(1</w:t>
      </w:r>
      <w:bookmarkStart w:id="60" w:name="_GoBack"/>
      <w:bookmarkEnd w:id="60"/>
      <w:r>
        <w:t xml:space="preserve">0):e46966. </w:t>
      </w:r>
    </w:p>
    <w:p w:rsidR="00FE4247" w:rsidRDefault="00D47493" w:rsidP="00FF0505">
      <w:pPr>
        <w:pStyle w:val="Bibliography"/>
        <w:ind w:left="432" w:hanging="432"/>
      </w:pPr>
      <w:bookmarkStart w:id="61" w:name="ref-David2014"/>
      <w:bookmarkEnd w:id="59"/>
      <w:r>
        <w:t>38. David LA, Materna AC, Friedman J, Campos-Bapt</w:t>
      </w:r>
      <w:r>
        <w:t xml:space="preserve">ista MI, Blackburn MC, Perrotta A, et al. Host lifestyle affects human microbiota on daily timescales. Genome biology. 2014 Jan;15(7):R89. </w:t>
      </w:r>
    </w:p>
    <w:p w:rsidR="00FE4247" w:rsidRDefault="00D47493" w:rsidP="00FF0505">
      <w:pPr>
        <w:pStyle w:val="Bibliography"/>
        <w:ind w:left="432" w:hanging="432"/>
      </w:pPr>
      <w:bookmarkStart w:id="62" w:name="ref-Kennedy2016"/>
      <w:bookmarkEnd w:id="61"/>
      <w:r>
        <w:t>39. Kennedy RC, Fling RR, Robeson MS, Saxton AM, Donnell RL, Darcy JL, et al. Temporal Development of Gut Microbiota</w:t>
      </w:r>
      <w:r>
        <w:t xml:space="preserve"> in Triclocarban Exposed Pregnant and Neonatal Rats. Scientific reports. 2016;6:33430. </w:t>
      </w:r>
    </w:p>
    <w:p w:rsidR="00FE4247" w:rsidRDefault="00D47493" w:rsidP="00FF0505">
      <w:pPr>
        <w:pStyle w:val="Bibliography"/>
        <w:ind w:left="432" w:hanging="432"/>
      </w:pPr>
      <w:bookmarkStart w:id="63" w:name="ref-Williamson761486"/>
      <w:bookmarkEnd w:id="62"/>
      <w:r>
        <w:t xml:space="preserve">40. Williamson BD, Hughes JP, Willis AD. A multi-view model for relative and absolute microbial abundances. bioRxiv [Internet]. 2019; Available from: </w:t>
      </w:r>
      <w:hyperlink r:id="rId13">
        <w:r>
          <w:rPr>
            <w:rStyle w:val="Hyperlink"/>
          </w:rPr>
          <w:t>https://www.biorxiv.org/content/early/2019/09/08/761486</w:t>
        </w:r>
      </w:hyperlink>
    </w:p>
    <w:p w:rsidR="00FE4247" w:rsidRDefault="00D47493" w:rsidP="00FF0505">
      <w:pPr>
        <w:pStyle w:val="Bibliography"/>
        <w:ind w:left="432" w:hanging="432"/>
      </w:pPr>
      <w:bookmarkStart w:id="64" w:name="ref-Chatzidaki-Livanis3627"/>
      <w:bookmarkEnd w:id="63"/>
      <w:r>
        <w:t>41. Chatzidaki-Livanis M, Geva-Zatorsky N, Comstock LE. Bacteroides fragilis type vi secretion systems use novel effector and immunity proteins</w:t>
      </w:r>
      <w:r>
        <w:t xml:space="preserve"> to antagonize human gut bacteroidales species. Proceedings of the National Academy of Sciences. 2016;113(13):3627–32. </w:t>
      </w:r>
    </w:p>
    <w:p w:rsidR="00FE4247" w:rsidRDefault="00D47493" w:rsidP="00FF0505">
      <w:pPr>
        <w:pStyle w:val="Bibliography"/>
        <w:ind w:left="432" w:hanging="432"/>
      </w:pPr>
      <w:bookmarkStart w:id="65" w:name="ref-Hecht1281"/>
      <w:bookmarkEnd w:id="64"/>
      <w:r>
        <w:t>42. Hecht AL, Casterline BW, Earley ZM, Goo YA, Goodlett DR, Bubeck Wardenburg J. Strain competition restricts colonization of an enteri</w:t>
      </w:r>
      <w:r>
        <w:t xml:space="preserve">c pathogen and prevents colitis. EMBO reports. 2016;17(9):1281–91. </w:t>
      </w:r>
    </w:p>
    <w:p w:rsidR="00FE4247" w:rsidRDefault="00D47493" w:rsidP="00FF0505">
      <w:pPr>
        <w:pStyle w:val="Bibliography"/>
        <w:ind w:left="432" w:hanging="432"/>
      </w:pPr>
      <w:bookmarkStart w:id="66" w:name="ref-Sakavara738"/>
      <w:bookmarkEnd w:id="65"/>
      <w:r>
        <w:t xml:space="preserve">43. Sakavara A, Tsirtsis G, Roelke DL, Mancy R, Spatharis S. Lumpy species coexistence arises robustly in fluctuating resource environments. Proceedings of the National Academy of Sciences [Internet]. 2018;115(4):738–43. Available from: </w:t>
      </w:r>
      <w:hyperlink r:id="rId14">
        <w:r>
          <w:rPr>
            <w:rStyle w:val="Hyperlink"/>
          </w:rPr>
          <w:t>https://www.pnas.org/content/115/4/738</w:t>
        </w:r>
      </w:hyperlink>
    </w:p>
    <w:p w:rsidR="00FE4247" w:rsidRDefault="00D47493" w:rsidP="00FF0505">
      <w:pPr>
        <w:pStyle w:val="Bibliography"/>
        <w:ind w:left="432" w:hanging="432"/>
      </w:pPr>
      <w:bookmarkStart w:id="67" w:name="ref-Morowitz1128"/>
      <w:bookmarkEnd w:id="66"/>
      <w:r>
        <w:t>44. Morowitz MJ, Denef VJ, Costello EK, Thomas BC, Poroyko V, Relman DA, et al. Strain-resolved community genomic analysis of gut microbial colonization in a premature infant. Pr</w:t>
      </w:r>
      <w:r>
        <w:t xml:space="preserve">oceedings of the National Academy of Sciences. 2011;108(3):1128–33. </w:t>
      </w:r>
      <w:bookmarkEnd w:id="23"/>
      <w:bookmarkEnd w:id="67"/>
    </w:p>
    <w:sectPr w:rsidR="00FE42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493" w:rsidRDefault="00D47493">
      <w:pPr>
        <w:spacing w:after="0"/>
      </w:pPr>
      <w:r>
        <w:separator/>
      </w:r>
    </w:p>
  </w:endnote>
  <w:endnote w:type="continuationSeparator" w:id="0">
    <w:p w:rsidR="00D47493" w:rsidRDefault="00D47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493" w:rsidRDefault="00D47493">
      <w:r>
        <w:separator/>
      </w:r>
    </w:p>
  </w:footnote>
  <w:footnote w:type="continuationSeparator" w:id="0">
    <w:p w:rsidR="00D47493" w:rsidRDefault="00D474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79E0F61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nsid w:val="170CD2DE"/>
    <w:multiLevelType w:val="multilevel"/>
    <w:tmpl w:val="C0B43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ECF40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19189F"/>
    <w:rsid w:val="004E29B3"/>
    <w:rsid w:val="00590D07"/>
    <w:rsid w:val="00784D58"/>
    <w:rsid w:val="008D6863"/>
    <w:rsid w:val="00B86B75"/>
    <w:rsid w:val="00BC48D5"/>
    <w:rsid w:val="00C36279"/>
    <w:rsid w:val="00D47493"/>
    <w:rsid w:val="00E315A3"/>
    <w:rsid w:val="00F00D40"/>
    <w:rsid w:val="00FE4247"/>
    <w:rsid w:val="00FF0505"/>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FF0505"/>
    <w:pPr>
      <w:spacing w:after="0"/>
    </w:pPr>
    <w:rPr>
      <w:rFonts w:ascii="Tahoma" w:hAnsi="Tahoma" w:cs="Tahoma"/>
      <w:sz w:val="16"/>
      <w:szCs w:val="16"/>
    </w:rPr>
  </w:style>
  <w:style w:type="character" w:customStyle="1" w:styleId="BalloonTextChar">
    <w:name w:val="Balloon Text Char"/>
    <w:basedOn w:val="DefaultParagraphFont"/>
    <w:link w:val="BalloonText"/>
    <w:rsid w:val="00FF05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cyj@colorado.edu" TargetMode="External"/><Relationship Id="rId13" Type="http://schemas.openxmlformats.org/officeDocument/2006/relationships/hyperlink" Target="https://www.biorxiv.org/content/early/2019/09/08/76148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nas.org/content/103/16/62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iorxiv.org/content/early/2016/10/15/08125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arcyj/pd_model" TargetMode="External"/><Relationship Id="rId4" Type="http://schemas.openxmlformats.org/officeDocument/2006/relationships/settings" Target="settings.xml"/><Relationship Id="rId9" Type="http://schemas.openxmlformats.org/officeDocument/2006/relationships/hyperlink" Target="https://github.com/darcyj/pd_model" TargetMode="External"/><Relationship Id="rId14" Type="http://schemas.openxmlformats.org/officeDocument/2006/relationships/hyperlink" Target="https://www.pnas.org/content/115/4/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7294</Words>
  <Characters>41579</Characters>
  <Application>Microsoft Office Word</Application>
  <DocSecurity>0</DocSecurity>
  <Lines>346</Lines>
  <Paragraphs>97</Paragraphs>
  <ScaleCrop>false</ScaleCrop>
  <Company/>
  <LinksUpToDate>false</LinksUpToDate>
  <CharactersWithSpaces>48776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jack</cp:lastModifiedBy>
  <cp:revision>4</cp:revision>
  <dcterms:created xsi:type="dcterms:W3CDTF">2020-01-24T22:34:00Z</dcterms:created>
  <dcterms:modified xsi:type="dcterms:W3CDTF">2020-01-24T22:37:00Z</dcterms:modified>
</cp:coreProperties>
</file>