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C1917"/>
          <w:sz w:val="52"/>
          <w:szCs w:val="52"/>
        </w:rPr>
        <w:t xml:space="preserve">YOUR NAME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57534E"/>
          <w:sz w:val="22"/>
          <w:szCs w:val="22"/>
        </w:rPr>
        <w:t xml:space="preserve">Target Role  ·  Location</w:t>
      </w:r>
      <w:r>
        <w:t xml:space="preserve">	</w:t>
      </w:r>
      <w:r>
        <w:rPr>
          <w:rFonts w:ascii="Arial" w:cs="Arial" w:eastAsia="Arial" w:hAnsi="Arial"/>
          <w:color w:val="5B21B6"/>
          <w:sz w:val="20"/>
          <w:szCs w:val="20"/>
        </w:rPr>
        <w:t xml:space="preserve">email@domain.com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color w:val="A8A29E"/>
          <w:sz w:val="19"/>
          <w:szCs w:val="19"/>
        </w:rPr>
        <w:t xml:space="preserve">linkedin.com/in/yourhandle  ·  github.com/yourhandle</w:t>
      </w:r>
      <w:r>
        <w:t xml:space="preserve">	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+65 0000 0000</w:t>
      </w:r>
    </w:p>
    <w:p>
      <w:pPr>
        <w:pBdr>
          <w:bottom w:val="single" w:color="5B21B6" w:sz="1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B21B6" w:sz="16"/>
              <w:bottom w:val="none"/>
              <w:right w:val="none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pacing w:val="100"/>
                <w:sz w:val="17"/>
                <w:szCs w:val="17"/>
              </w:rPr>
              <w:t xml:space="preserve">THE ANALYST-TO-TRADER</w:t>
            </w: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Positioning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34E"/>
                <w:sz w:val="18"/>
                <w:szCs w:val="18"/>
              </w:rPr>
              <w:t xml:space="preserve">Analytics or quant background making the commercial pivot. Strongest technical profile, weakest commercial narrative — fix that here. Every model must have a P&amp;L implication. Weave tools into achievements; do not list them in a skills block.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B21B6"/>
          <w:spacing w:val="120"/>
          <w:sz w:val="17"/>
          <w:szCs w:val="17"/>
        </w:rPr>
        <w:t xml:space="preserve">PROFESSIONAL SUMMARY</w:t>
      </w:r>
    </w:p>
    <w:p>
      <w:pPr>
        <w:pBdr>
          <w:bottom w:val="single" w:color="5B21B6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A8A29E"/>
          <w:sz w:val="20"/>
          <w:szCs w:val="20"/>
        </w:rPr>
        <w:t xml:space="preserve">[2–3 sentences. Lead with quantitative commercial, not just data person. Example: Commodity analytics professional with 3 years building forward curve models and EIA inventory signal frameworks for [Firm]'s LNG and crude desks. Seeking a front-office analytics or junior trading role where quantitative models directly inform position construction and risk decisions — not just reporting.]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B21B6"/>
          <w:spacing w:val="120"/>
          <w:sz w:val="17"/>
          <w:szCs w:val="17"/>
        </w:rPr>
        <w:t xml:space="preserve">MARKET VIEWS</w:t>
      </w:r>
    </w:p>
    <w:p>
      <w:pPr>
        <w:pBdr>
          <w:bottom w:val="single" w:color="5B21B6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4"/>
              <w:left w:val="none"/>
              <w:bottom w:val="single" w:color="E7E5E4" w:sz="4"/>
              <w:right w:val="none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▸ KEY SECTION FOR ANALYST-TO-TRADER — dated, specific calls you made and what happened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Q2 2024 —  </w:t>
            </w: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Identified divergence between EIA crude builds and flat-price moves over 8 consecutive weeks; flagged a potential tactical long entry to the desk — Brent rallied USD 3.40/bbl over the following 3 weeks in line with the 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Q4 2023 —  </w:t>
            </w: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Built a JKM/TTF forward spread model incorporating Australian LNG supply disruption scenarios; model output suggested Asian premium would compress by Q1 2024 — spread narrowed from USD 4.20 to USD 1.80 MMBtu over the period.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[Date] —  </w:t>
            </w: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[Your call: state the thesis, the data that informed it, and what actually happened. A call that was wrong but reasoned is still worth including — explain your read and what you missed.]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B21B6"/>
          <w:spacing w:val="120"/>
          <w:sz w:val="17"/>
          <w:szCs w:val="17"/>
        </w:rPr>
        <w:t xml:space="preserve">PROFESSIONAL EXPERIENCE</w:t>
      </w:r>
    </w:p>
    <w:p>
      <w:pPr>
        <w:pBdr>
          <w:bottom w:val="single" w:color="5B21B6" w:sz="12" w:space="1"/>
        </w:pBdr>
        <w:spacing w:after="120" w:before="0"/>
      </w:pPr>
      <w:r>
        <w:t xml:space="preserve"/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Commodity Analyst / Quantitative Analyst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Sep 2021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Energy Trading Firm / Bank / Analytics Company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  ·  Singapore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Built a Python-based EIA inventory signal model tracking weekly crude draws vs. sell-side consensus across 18 months of data — model identified 4 statistically significant divergence events; output presented to the trading desk and used to time two tactical flat-price positions.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Developed LNG forward curve model incorporating JKM/TTF spread dynamics, Australian send-out data, and seasonal heating demand signals — curve used as primary input for 3 desk hedging decisions in Q3, contributing to a USD 1.1M MTM improvement versus the flat curve.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Automated daily price reporting for 6 commodity benchmarks (Brent, HSFO, gasoil, JKM, TTF, naphtha) using Python/pandas, reducing analyst prep time by 65% — freed capacity redirected to building a crack spread tracking dashboard now used by 2 traders.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[Your bullet — weave the tool into the achievement, not into a skills list. What decision did your model or analysis enable?]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Analyst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Aug 2019 – Aug 2021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Previous Employer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  ·  City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Maintained forward curve assumptions for crude, gasoil, and LNG across 4 quarterly scenario sets — worked directly with risk team to incorporate curve updates into daily VaR calculations and position limit monitoring.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Built refinery margin scenario models (3-2-1 and 5-3-2 crack spreads) for 2 refiner clients across 3 crude input assumptions — outputs used in annual capital planning and one M&amp;A due diligence process.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[Your bullet — connect analytical output to commercial decision or P&amp;L implication]</w:t>
      </w:r>
    </w:p>
    <w:p>
      <w:pPr>
        <w:spacing w:after="8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B21B6"/>
          <w:spacing w:val="120"/>
          <w:sz w:val="17"/>
          <w:szCs w:val="17"/>
        </w:rPr>
        <w:t xml:space="preserve">INDEPENDENT PROJECT</w:t>
      </w:r>
    </w:p>
    <w:p>
      <w:pPr>
        <w:pBdr>
          <w:bottom w:val="single" w:color="5B21B6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30" w:before="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[Project Title — e.g. LNG Flow Anomaly Detector]</w:t>
      </w:r>
      <w:r>
        <w:t xml:space="preserve">	</w:t>
      </w:r>
      <w:r>
        <w:rPr>
          <w:rFonts w:ascii="Arial" w:cs="Arial" w:eastAsia="Arial" w:hAnsi="Arial"/>
          <w:color w:val="5B21B6"/>
          <w:sz w:val="19"/>
          <w:szCs w:val="19"/>
        </w:rPr>
        <w:t xml:space="preserve">github.com/yourhandle/project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Built using Python (pandas, matplotlib) and public EIA / CME data — model tracks inventory signal divergences vs. analyst consensus with live alerts.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[Describe what the project does, what data source it uses, and what commercial insight it is designed to surface. A public project is a strong signal of genuine engagement with the market.]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B21B6"/>
          <w:spacing w:val="120"/>
          <w:sz w:val="17"/>
          <w:szCs w:val="17"/>
        </w:rPr>
        <w:t xml:space="preserve">EDUCATION</w:t>
      </w:r>
    </w:p>
    <w:p>
      <w:pPr>
        <w:pBdr>
          <w:bottom w:val="single" w:color="5B21B6" w:sz="12" w:space="1"/>
        </w:pBdr>
        <w:spacing w:after="120" w:before="0"/>
      </w:pPr>
      <w:r>
        <w:t xml:space="preserve"/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B.Eng / BSc / MSc — [Degree &amp; Major]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2015 – 2019</w:t>
      </w:r>
    </w:p>
    <w:p>
      <w:pPr>
        <w:spacing w:after="60" w:before="0"/>
      </w:pPr>
      <w:r>
        <w:rPr>
          <w:rFonts w:ascii="Arial" w:cs="Arial" w:eastAsia="Arial" w:hAnsi="Arial"/>
          <w:color w:val="5B21B6"/>
          <w:sz w:val="20"/>
          <w:szCs w:val="20"/>
        </w:rPr>
        <w:t xml:space="preserve">University Name  ·  City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Thesis / Capstone: [Include if quantitative and commercially relevant — frame it with a market implication, not just a technical description]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Relevant coursework: econometrics, financial derivatives, time-series analysis, operations research — [add whichever apply]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B21B6"/>
          <w:spacing w:val="120"/>
          <w:sz w:val="17"/>
          <w:szCs w:val="17"/>
        </w:rPr>
        <w:t xml:space="preserve">TECHNICAL SKILLS</w:t>
      </w:r>
    </w:p>
    <w:p>
      <w:pPr>
        <w:pBdr>
          <w:bottom w:val="single" w:color="5B21B6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Python: pandas, NumPy, matplotlib, statsmodels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Databases: SQL (PostgreSQL, SQLite)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Market data: Bloomberg, Platts, Argus, EIA, CME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Modelling: forward curves, VaR, crack spreads, Monte Carlo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Visualisation: Tableau, Power BI, Plotly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Version control: Git / GitHub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dashed" w:color="E7E5E4" w:sz="4" w:space="1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A8A29E"/>
          <w:spacing w:val="80"/>
          <w:sz w:val="16"/>
          <w:szCs w:val="16"/>
        </w:rPr>
        <w:t xml:space="preserve">TEMPLATE GUIDANCE — DELETE BEFORE SUBMITTING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Resume priority: every model, dataset, and output must have a P&amp;L or commercial implication attached.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Key section to add: Market Views — 2–3 dated, specific calls you made and what happened.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Cut: technical stack lists buried in a skills section — weave Python, SQL etc. into bullet achievements instead.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Framing: 'quantitative commercial' — not just a data person, someone who builds models to take positions.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40"/>
      </w:pPr>
      <w:rPr>
        <w:color w:val="A8A29E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5B21B6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2026-05-02T06:38:43.838Z</dcterms:created>
  <dcterms:modified xsi:type="dcterms:W3CDTF">2026-05-02T06:38:43.838Z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