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C1917"/>
          <w:sz w:val="52"/>
          <w:szCs w:val="52"/>
        </w:rPr>
        <w:t xml:space="preserve">YOUR NAME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57534E"/>
          <w:sz w:val="22"/>
          <w:szCs w:val="22"/>
        </w:rPr>
        <w:t xml:space="preserve">Target Role  ·  Location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B45309"/>
          <w:sz w:val="20"/>
          <w:szCs w:val="20"/>
        </w:rPr>
        <w:t xml:space="preserve">email@domain.com</w:t>
      </w:r>
    </w:p>
    <w:p>
      <w:pPr>
        <w:tabs>
          <w:tab w:val="right" w:pos="9360"/>
        </w:tabs>
        <w:spacing w:after="40" w:before="0"/>
      </w:pPr>
      <w:r>
        <w:rPr>
          <w:rFonts w:ascii="Arial" w:cs="Arial" w:eastAsia="Arial" w:hAnsi="Arial"/>
          <w:color w:val="A8A29E"/>
          <w:sz w:val="19"/>
          <w:szCs w:val="19"/>
        </w:rPr>
        <w:t xml:space="preserve">linkedin.com/in/yourhandle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8A29E"/>
          <w:sz w:val="19"/>
          <w:szCs w:val="19"/>
        </w:rPr>
        <w:t xml:space="preserve">+65 0000 0000</w:t>
      </w:r>
    </w:p>
    <w:p>
      <w:pPr>
        <w:pBdr>
          <w:bottom w:val="single" w:color="B45309" w:sz="12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45309" w:sz="16"/>
              <w:bottom w:val="none"/>
              <w:right w:val="none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pacing w:val="100"/>
                <w:sz w:val="17"/>
                <w:szCs w:val="17"/>
              </w:rPr>
              <w:t xml:space="preserve">THE SWITCHER</w:t>
            </w:r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Positioning Template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7534E"/>
                <w:sz w:val="18"/>
                <w:szCs w:val="18"/>
              </w:rPr>
              <w:t xml:space="preserve">Coming from finance / consulting / engineering / O&amp;G operations. Lead with commercial impact. Frame your outsider perspective as a feature, not a gap.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B45309"/>
          <w:spacing w:val="120"/>
          <w:sz w:val="17"/>
          <w:szCs w:val="17"/>
        </w:rPr>
        <w:t xml:space="preserve">PROFESSIONAL SUMMARY</w:t>
      </w:r>
    </w:p>
    <w:p>
      <w:pPr>
        <w:pBdr>
          <w:bottom w:val="single" w:color="B45309" w:sz="6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A8A29E"/>
          <w:sz w:val="20"/>
          <w:szCs w:val="20"/>
        </w:rPr>
        <w:t xml:space="preserve">[2–3 sentences. Open with your cross-functional commercial lens. Name the commodity. State the transition intent clearly. Example: Finance professional with 4 years in energy sector coverage at [Bank], building deep commercial understanding of LNG price dynamics, crack spread mechanics, and cargo economics. Seeking to apply quantitative market analysis skills in a downstream physical trading role.]</w:t>
      </w:r>
    </w:p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B45309"/>
          <w:spacing w:val="120"/>
          <w:sz w:val="17"/>
          <w:szCs w:val="17"/>
        </w:rPr>
        <w:t xml:space="preserve">MARKET KNOWLEDGE</w:t>
      </w:r>
    </w:p>
    <w:p>
      <w:pPr>
        <w:pBdr>
          <w:bottom w:val="single" w:color="B45309" w:sz="6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4"/>
              <w:left w:val="none"/>
              <w:bottom w:val="single" w:color="E7E5E4" w:sz="4"/>
              <w:right w:val="none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▸ KEY SECTION FOR SWITCHERS — show you understand the commodity, not just the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Tracked EIA weekly crude inventory draws vs. sell-side consensus over 12 weeks; identified 3 instances where inventory signals diverged from flat-price moves — output surfaced to trading desk and incorporated into weekly market 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Monitored JKM vs. TTF LNG spread dynamics across Q3, identifying structural demand softness in Northeast Asia that had not been priced into the forward curve — view informed a client note ahead of two project financings.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[Your third bullet — apply the formula: what you tracked / built / analysed + the market signal it revealed + what action or decision it enabled]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B45309"/>
          <w:spacing w:val="120"/>
          <w:sz w:val="17"/>
          <w:szCs w:val="17"/>
        </w:rPr>
        <w:t xml:space="preserve">PROFESSIONAL EXPERIENCE</w:t>
      </w:r>
    </w:p>
    <w:p>
      <w:pPr>
        <w:pBdr>
          <w:bottom w:val="single" w:color="B45309" w:sz="6" w:space="1"/>
        </w:pBdr>
        <w:spacing w:after="120" w:before="0"/>
      </w:pPr>
      <w:r>
        <w:t xml:space="preserve"/>
      </w:r>
    </w:p>
    <w:p>
      <w:pPr>
        <w:tabs>
          <w:tab w:val="right" w:pos="9360"/>
        </w:tabs>
        <w:spacing w:after="30" w:before="18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Senior Analyst / Associate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A8A29E"/>
          <w:sz w:val="19"/>
          <w:szCs w:val="19"/>
        </w:rPr>
        <w:t xml:space="preserve">Jan 2021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Bulge Bracket Bank / Consulting Firm / Engineering Co.</w:t>
      </w:r>
      <w:r>
        <w:rPr>
          <w:rFonts w:ascii="Arial" w:cs="Arial" w:eastAsia="Arial" w:hAnsi="Arial"/>
          <w:color w:val="A8A29E"/>
          <w:sz w:val="19"/>
          <w:szCs w:val="19"/>
        </w:rPr>
        <w:t xml:space="preserve">  ·  Singapore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Built refinery margin models for 3 independent refiner clients incorporating crack spread dynamics and crude differential assumptions — models used to stress-test hedging decisions ahead of 2 debt refinancings totalling USD 1.4B. [STRONG BULLET — action + market insight + commercial outcome]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Analysed crude slate optionality for a Southeast Asian NOC client across 4 crude grades; differential analysis identified a USD 0.80/bbl switching opportunity that informed the client's Q4 procurement strategy.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Led due diligence on 2 upstream gas assets involving LNG offtake structure review, tolling economics, and regasification capacity assumptions — output used in a USD 600M acquisition decision.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[Replace with your actual bullet — apply the Commercial Awareness Bullet Formula from the Playbook]</w:t>
      </w:r>
    </w:p>
    <w:p>
      <w:pPr>
        <w:tabs>
          <w:tab w:val="right" w:pos="9360"/>
        </w:tabs>
        <w:spacing w:after="30" w:before="18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Analyst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A8A29E"/>
          <w:sz w:val="19"/>
          <w:szCs w:val="19"/>
        </w:rPr>
        <w:t xml:space="preserve">Jun 2019 – Dec 2020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Previous Employer</w:t>
      </w:r>
      <w:r>
        <w:rPr>
          <w:rFonts w:ascii="Arial" w:cs="Arial" w:eastAsia="Arial" w:hAnsi="Arial"/>
          <w:color w:val="A8A29E"/>
          <w:sz w:val="19"/>
          <w:szCs w:val="19"/>
        </w:rPr>
        <w:t xml:space="preserve">  ·  City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Prepared weekly commodity price commentary covering Brent, gasoil, and LNG benchmarks distributed to 40+ institutional clients — developed working knowledge of physical vs. paper market dynamics and EFS mechanics.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Modelled forward crack spread scenarios (3-2-1, 5-3-2) for refinery clients under three crude price environments — outputs incorporated into annual capital planning presentations.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[Your bullet — remember: what you understood, not just what you did]</w:t>
      </w:r>
    </w:p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B45309"/>
          <w:spacing w:val="120"/>
          <w:sz w:val="17"/>
          <w:szCs w:val="17"/>
        </w:rPr>
        <w:t xml:space="preserve">EDUCATION</w:t>
      </w:r>
    </w:p>
    <w:p>
      <w:pPr>
        <w:pBdr>
          <w:bottom w:val="single" w:color="B45309" w:sz="6" w:space="1"/>
        </w:pBdr>
        <w:spacing w:after="120" w:before="0"/>
      </w:pPr>
      <w:r>
        <w:t xml:space="preserve"/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B.Eng / B.Comm / BSc — [Your Degree &amp; Major]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A8A29E"/>
          <w:sz w:val="19"/>
          <w:szCs w:val="19"/>
        </w:rPr>
        <w:t xml:space="preserve">2015 – 2019</w:t>
      </w:r>
    </w:p>
    <w:p>
      <w:pPr>
        <w:spacing w:after="60" w:before="0"/>
      </w:pPr>
      <w:r>
        <w:rPr>
          <w:rFonts w:ascii="Arial" w:cs="Arial" w:eastAsia="Arial" w:hAnsi="Arial"/>
          <w:color w:val="B45309"/>
          <w:sz w:val="20"/>
          <w:szCs w:val="20"/>
        </w:rPr>
        <w:t xml:space="preserve">University Name  ·  City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Relevant coursework: [List any finance, economics, commodity, or quantitative modules here — recruiters scan for commercial training signals]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Thesis / Capstone: [Include if it touches energy, commodity, financial modelling, or data — frame it with a commercial implication]</w:t>
      </w:r>
    </w:p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B45309"/>
          <w:spacing w:val="120"/>
          <w:sz w:val="17"/>
          <w:szCs w:val="17"/>
        </w:rPr>
        <w:t xml:space="preserve">SKILLS &amp; TOOLS</w:t>
      </w:r>
    </w:p>
    <w:p>
      <w:pPr>
        <w:pBdr>
          <w:bottom w:val="single" w:color="B45309" w:sz="6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Commodity markets: Brent, LNG / JKM / TTF, crack spreads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Data &amp; analytics: Python, SQL, Excel (advanced), Bloomberg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Pricing platforms: Platts, Argus, ICE, CME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Financial modelling: DCF, scenario analysis, Monte Carlo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Languages: English (native), [Other] (proficient)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Systems: [ETRM if applicable — Endur, RightAngle, SAP]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dashed" w:color="E7E5E4" w:sz="4" w:space="1"/>
        </w:pBdr>
        <w:spacing w:after="60" w:before="120"/>
        <w:jc w:val="center"/>
      </w:pPr>
      <w:r>
        <w:rPr>
          <w:rFonts w:ascii="Arial" w:cs="Arial" w:eastAsia="Arial" w:hAnsi="Arial"/>
          <w:b/>
          <w:bCs/>
          <w:color w:val="A8A29E"/>
          <w:spacing w:val="80"/>
          <w:sz w:val="16"/>
          <w:szCs w:val="16"/>
        </w:rPr>
        <w:t xml:space="preserve">TEMPLATE GUIDANCE — DELETE THIS SECTION BEFORE SUBMITTING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8A29E"/>
          <w:sz w:val="17"/>
          <w:szCs w:val="17"/>
        </w:rPr>
        <w:t xml:space="preserve">Resume priority: lead with commercial impact, not technical role description.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8A29E"/>
          <w:sz w:val="17"/>
          <w:szCs w:val="17"/>
        </w:rPr>
        <w:t xml:space="preserve">Apply the Bullet Formula: [What you tracked/built/analysed] + [market signal or insight] + [action or decision it enabled]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8A29E"/>
          <w:sz w:val="17"/>
          <w:szCs w:val="17"/>
        </w:rPr>
        <w:t xml:space="preserve">Cut: academic projects unless they directly involve commodity data or energy markets.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8A29E"/>
          <w:sz w:val="17"/>
          <w:szCs w:val="17"/>
        </w:rPr>
        <w:t xml:space="preserve">Framing: 'cross-functional commercial lens' — position your outsider perspective as a feature, not a gap.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  <w:rPr>
        <w:color w:val="B45309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60" w:hanging="240"/>
      </w:pPr>
      <w:rPr>
        <w:color w:val="A8A29E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  <w:rPr>
        <w:color w:val="166534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2026-05-02T06:31:37.327Z</dcterms:created>
  <dcterms:modified xsi:type="dcterms:W3CDTF">2026-05-02T06:31:37.327Z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