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C1917"/>
          <w:sz w:val="52"/>
          <w:szCs w:val="52"/>
        </w:rPr>
        <w:t xml:space="preserve">YOUR NAME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57534E"/>
          <w:sz w:val="22"/>
          <w:szCs w:val="22"/>
        </w:rPr>
        <w:t xml:space="preserve">Market Intelligence  ·  Commodity Data  ·  Singapore</w:t>
      </w:r>
      <w:r>
        <w:t xml:space="preserve">	</w:t>
      </w:r>
      <w:r>
        <w:rPr>
          <w:rFonts w:ascii="Arial" w:cs="Arial" w:eastAsia="Arial" w:hAnsi="Arial"/>
          <w:color w:val="1E4976"/>
          <w:sz w:val="20"/>
          <w:szCs w:val="20"/>
        </w:rPr>
        <w:t xml:space="preserve">email@domain.com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color w:val="A8A29E"/>
          <w:sz w:val="19"/>
          <w:szCs w:val="19"/>
        </w:rPr>
        <w:t xml:space="preserve">linkedin.com/in/yourhandle</w:t>
      </w:r>
      <w:r>
        <w:t xml:space="preserve">	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+65 0000 0000</w:t>
      </w:r>
    </w:p>
    <w:p>
      <w:pPr>
        <w:pBdr>
          <w:bottom w:val="single" w:color="1E4976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4976" w:sz="16"/>
              <w:bottom w:val="none"/>
              <w:right w:val="none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4976"/>
                <w:spacing w:val="100"/>
                <w:sz w:val="17"/>
                <w:szCs w:val="17"/>
              </w:rPr>
              <w:t xml:space="preserve">THE MARKET INTELLIGENCE VENDOR</w:t>
            </w:r>
            <w:r>
              <w:rPr>
                <w:rFonts w:ascii="Arial" w:cs="Arial" w:eastAsia="Arial" w:hAnsi="Arial"/>
                <w:color w:val="1E4976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Positioning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34E"/>
                <w:sz w:val="18"/>
                <w:szCs w:val="18"/>
              </w:rPr>
              <w:t xml:space="preserve">Coming from Platts, Argus, ICIS, Wood Mackenzie, Kpler, Vortexa, or a similar data/analytics vendor selling to the trading community. Your asset is rare: you understand the market AND how traders consume intelligence. Translate client-facing work into commercial insight — not sales activity.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FEF0E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pacing w:val="80"/>
                <w:sz w:val="17"/>
                <w:szCs w:val="17"/>
              </w:rPr>
              <w:t xml:space="preserve">YOUR HIDDEN EDGE — HOW TO UNLOCK IT ON THIS RESUME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Most vendor-side candidates undersell. They list client counts and renewal rates — metrics that mean nothing to a trading desk. What actually matters to a hiring trader or commercial manager: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You know what traders actually need.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Years of selling intelligence to desks means you know exactly what data moves decisions — crack spreads, inventory signals, freight curves, flow anomalies. That is commercial knowledge, not sales knowledge.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You have seen more market structure than most analysts.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Covering multiple clients across commodities gives you cross-market pattern recognition that in-house analysts rarely develop. Frame this explicitly.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Your network is already inside the desk.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Traders, analysts, and schedulers who trust your data are references and relationships. Name them (appropriately) as evidence of desk-level credibility.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Translate revenue into insight, not targets.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Avoid: 'managed a USD 2M book of accounts.' Instead: 'advised 12 LNG trading desks on forward curve methodology — recommendations adopted into 3 firms' hedging frameworks.' One signals sales. The other signals commercial expertise.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PROFESSIONAL SUMMARY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8A29E"/>
          <w:sz w:val="20"/>
          <w:szCs w:val="20"/>
        </w:rPr>
        <w:t xml:space="preserve">[2–3 sentences. Lead with your commodity and market knowledge — not your vendor firm name. State the transition explicitly. Example: Commodity market intelligence professional with 6 years at [Platts / Argus / Kpler] covering LNG and crude markets across Asia-Pacific trading desks. Deep understanding of physical flow dynamics, forward curve methodology, and the data signals that drive commercial decisions — built through daily advisory work with traders, analysts, and risk managers at majors, NOCs, and independent traders. Seeking to apply this market knowledge directly in a trading, analytics, or commercial role.]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MARKET KNOWLEDGE &amp; COMMERCIAL INSIGHT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F0F4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976"/>
                <w:sz w:val="17"/>
                <w:szCs w:val="17"/>
              </w:rPr>
              <w:t xml:space="preserve">▸ CRITICAL REFRAME — show what you know about the market, not what you sold about the market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976"/>
                <w:sz w:val="18"/>
                <w:szCs w:val="18"/>
              </w:rPr>
              <w:t xml:space="preserve">LNG flow dynamics: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Tracked spot LNG cargo flows across 14 Asian import terminals using AIS data over 18 months; identified seasonal demand patterns in Northeast Asian regasification send-out that consistently led JKM price moves by 6–9 days — insight shared with 8 trading desk clients and incorporated into 2 firms' short-term trading frameworks.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976"/>
                <w:sz w:val="18"/>
                <w:szCs w:val="18"/>
              </w:rPr>
              <w:t xml:space="preserve">Forward curve methodology: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Advised LNG and crude trading desks at 5 majors on Platts / Argus benchmark methodology, price assessment timing, and basis differential construction — developed working understanding of how physical price signals translate into paper hedging decisions.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976"/>
                <w:sz w:val="18"/>
                <w:szCs w:val="18"/>
              </w:rPr>
              <w:t xml:space="preserve">Supply disruption analysis: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Monitored Australian LNG train outages in real time and produced rapid market impact assessments for 12 desk clients during 3 major unplanned shutdowns — analysis covered spot price impact, cargo diversion optionality, and regasification inventory buffer modelling.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[Your bullet — what market view or analytical output did you produce that a trader actually used? That is your evidence. Apply the formula: what you tracked + the signal it revealed + what decision it informed.]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PROFESSIONAL EXPERIENCE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Senior Market Reporter / Senior Analyst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Jan 2019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4976"/>
          <w:sz w:val="20"/>
          <w:szCs w:val="20"/>
        </w:rPr>
        <w:t xml:space="preserve">Platts / Argus / ICIS / Wood Mackenzie / Kpler / Vortexa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Singapore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Produced daily LNG price assessments for JKM, DES Northwest Europe, and FOB Australia benchmarks — developed precise understanding of the physical cargo market mechanics, counterparty behaviour, and the basis between spot and forward assessments that drive hedging activity.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Advised 15+ LNG and crude trading desks across Asia-Pacific on price methodology, data interpretation, and market signal analysis — built trusted relationships at analyst, trader, and risk manager level inside Trafigura, Shell, TotalEnergies, and 3 Singapore-based independents.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Produced bi-weekly supply disruption impact reports covering Australian, US Gulf, and Qatar LNG outage scenarios; 3 reports directly cited by desk clients as informing cargo position decisions during price-volatile periods.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Led client onboarding for [platform / data product] across 6 new trading firm accounts — trained analysts and schedulers on data interpretation and workflow integration, reducing time-to-value from 8 weeks to 3 weeks.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what market analysis output did you produce that traders actually used? Reframe using the Commercial Awareness Bullet Formula from the Playbook.]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Market Reporter / Analyst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Jun 2016 – Dec 2018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4976"/>
          <w:sz w:val="20"/>
          <w:szCs w:val="20"/>
        </w:rPr>
        <w:t xml:space="preserve">Previous Employer — Vendor / Data / Research Firm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  ·  City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Covered [commodity] price reporting and market analysis for [region] — built foundational understanding of physical supply chain, cargo economics, and how benchmark prices relate to underlying physical market balance.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Developed client-facing market commentary for [N] trading desk subscribers — feedback from clients consistently indicated analysis was used as a primary input in weekly market view formation.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[Your bullet — what did you track, and how did a trading client use it? Even 'client told me my analysis informed their position' is worth including if true.]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MARKETS &amp; COVERAGE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Commodities: LNG / JKM, crude oil, gasoil, naphtha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Benchmarks: Platts, Argus, ICIS, ICE, CME, Baltic indices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Geographies: Asia-Pacific, Middle East, NW Europe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Data platforms: Kpler, Vortexa, AIS vessel tracking, EIA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Products: price assessments, market reports, datasets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Desk functions covered: front office, risk, analytics, ops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DESK-LEVEL CLIENT ENGAGEMENT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8A29E"/>
          <w:sz w:val="17"/>
          <w:szCs w:val="17"/>
        </w:rPr>
        <w:t xml:space="preserve">This section replaces a generic 'client management' entry. List the types of people you actually sat across from — and what they used your work for.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Counterparty types: traders, commercial analysts, risk managers, schedulers, CFOs at energy majors, NOCs, independent commodity trading firms, and utilities.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Nature of engagement: price advisory, methodology consulting, market signal interpretation, forward curve construction review, supply/demand scenario analysis.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Depth of relationship: [e.g. named point of contact for 8 accounts; conducted quarterly commercial reviews with 5 senior traders; invited to present market view at 2 client trading conferences.]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[Replace the above with your actual engagement. 'I briefed the LNG desk at X on JKM methodology every Wednesday for 3 years' is more compelling than any account metric.]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EDUCATION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B.A. / BSc / B.Comm — [Degree &amp; Major]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2012 – 2016</w:t>
      </w:r>
    </w:p>
    <w:p>
      <w:pPr>
        <w:spacing w:after="60" w:before="0"/>
      </w:pPr>
      <w:r>
        <w:rPr>
          <w:rFonts w:ascii="Arial" w:cs="Arial" w:eastAsia="Arial" w:hAnsi="Arial"/>
          <w:color w:val="1E4976"/>
          <w:sz w:val="20"/>
          <w:szCs w:val="20"/>
        </w:rPr>
        <w:t xml:space="preserve">University Name  ·  City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Include any finance, economics, journalism, or quantitative coursework — recruiters look for commercial training signals alongside commodity market experience.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[Certifications: CFA Level 1, FRM, any commodity market or pricing accreditation — include if held]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4976"/>
          <w:spacing w:val="120"/>
          <w:sz w:val="17"/>
          <w:szCs w:val="17"/>
        </w:rPr>
        <w:t xml:space="preserve">SKILLS &amp; TOOLS</w:t>
      </w:r>
    </w:p>
    <w:p>
      <w:pPr>
        <w:pBdr>
          <w:bottom w:val="single" w:color="1E4976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Market data: Platts eWindow, Argus OpenMarkets, ICIS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Flow analytics: Kpler, Vortexa, AIS/MarineTraffic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Analysis: Excel (advanced), Python (basic–mid), SQL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Writing: market reports, price assessments, client briefings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Languages: English (native), [Mandarin / Japanese / other]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CRM / delivery: Salesforce, Bloomberg Terminal, Refinitiv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dashed" w:color="E7E5E4" w:sz="4" w:space="1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A8A29E"/>
          <w:spacing w:val="80"/>
          <w:sz w:val="16"/>
          <w:szCs w:val="16"/>
        </w:rPr>
        <w:t xml:space="preserve">TEMPLATE GUIDANCE — DELETE BEFORE SUBMITTING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The single biggest mistake vendor candidates make: writing a sales resume for a market knowledge role. Remove revenue targets, renewal rates, and pipeline metrics entirely.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Replace with: what market you covered, what analysis you produced, and what decision it enabled inside a trading firm.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Target roles to consider: commodity analyst, LNG / crude market analyst, front-office analytics, commercial analyst, junior trader (with strong market track record).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Cover letter hook: open with a specific market observation from your coverage beat — you have more material for this than any other archetype. Use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40"/>
      </w:pPr>
      <w:rPr>
        <w:color w:val="A8A29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1E4976"/>
        <w:sz w:val="16"/>
        <w:szCs w:val="1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9A3412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2026-05-02T06:45:15.941Z</dcterms:created>
  <dcterms:modified xsi:type="dcterms:W3CDTF">2026-05-02T06:45:15.958Z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