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4365" w14:textId="77777777" w:rsidR="00471BD7" w:rsidRDefault="00000000">
      <w:pPr>
        <w:spacing w:after="120"/>
        <w:jc w:val="center"/>
      </w:pPr>
      <w:r>
        <w:rPr>
          <w:rFonts w:eastAsia="Times New Roman"/>
          <w:b/>
          <w:bCs/>
          <w:sz w:val="32"/>
          <w:szCs w:val="32"/>
        </w:rPr>
        <w:t>gDTR: Layer-wise Settling Depth as an Interpretability Axis for Genomic Causal Foundation Models</w:t>
      </w:r>
    </w:p>
    <w:p w14:paraId="494C6BBB" w14:textId="77777777" w:rsidR="00471BD7" w:rsidRDefault="00000000">
      <w:pPr>
        <w:spacing w:after="240"/>
        <w:jc w:val="center"/>
      </w:pPr>
      <w:r>
        <w:rPr>
          <w:rFonts w:eastAsia="Times New Roman"/>
          <w:i/>
          <w:iCs/>
        </w:rPr>
        <w:t>ICML 2026 Workshop on Interpretable Machine Learning in the Sciences — short paper (4 pages + appendix)</w:t>
      </w:r>
    </w:p>
    <w:p w14:paraId="13CDD04F" w14:textId="77777777" w:rsidR="00471BD7" w:rsidRDefault="00000000">
      <w:pPr>
        <w:pStyle w:val="2"/>
      </w:pPr>
      <w:commentRangeStart w:id="0"/>
      <w:r>
        <w:t>Abstract</w:t>
      </w:r>
      <w:commentRangeEnd w:id="0"/>
      <w:r w:rsidR="00F926A1">
        <w:rPr>
          <w:rStyle w:val="ab"/>
          <w:sz w:val="24"/>
          <w:szCs w:val="24"/>
        </w:rPr>
        <w:commentReference w:id="0"/>
      </w:r>
    </w:p>
    <w:p w14:paraId="7597D879" w14:textId="095782E7" w:rsidR="00804CA3" w:rsidRPr="00804CA3" w:rsidRDefault="00804CA3">
      <w:pPr>
        <w:spacing w:after="100" w:line="280" w:lineRule="auto"/>
        <w:jc w:val="both"/>
        <w:rPr>
          <w:lang w:eastAsia="ko-KR"/>
        </w:rPr>
      </w:pPr>
      <w:r w:rsidRPr="00804CA3">
        <w:rPr>
          <w:lang w:eastAsia="ko-KR"/>
        </w:rPr>
        <w:t>We introduce gDTR (Genomic Deep-Thinking Ratio), a training-free, layer-resolved interpretability framework that adapts the core Deep-Thinking Ratio concept from natural language processing to genomic causal language models. By measuring per-token settling depth through cosine similarity trajectories in the logit lens, gDTR quantifies how deeply and at which layers the model engages with different parts of the genome. Through architecture-aware adaptations tailored to the unique characteristics of genomic models and the biological properties of DNA sequences, gDTR enables biologically meaningful interpretations across diverse genomic features. Going beyond existing interpretability approaches that focus on attention, encoded features, or final predictions, gDTR addresses when and at which layer a given sequence is computationally resolved, thereby offering a new perspective on internal model dynamics. Applied to Evo 2 7B and validated across multiple genomic foundation models spanning different architectures and tokenization schemes, gDTR demonstrates its power as a novel lens for understanding layer-wise interactions and hierarchical computation in genomic foundation models.</w:t>
      </w:r>
    </w:p>
    <w:p w14:paraId="484E4EC0" w14:textId="77777777" w:rsidR="00471BD7" w:rsidRDefault="00000000">
      <w:pPr>
        <w:pStyle w:val="1"/>
      </w:pPr>
      <w:r>
        <w:t>1  Introduction</w:t>
      </w:r>
    </w:p>
    <w:p w14:paraId="7164D51F" w14:textId="77777777" w:rsidR="00D63C3F" w:rsidRPr="00D63C3F" w:rsidRDefault="00D63C3F" w:rsidP="00D63C3F">
      <w:pPr>
        <w:spacing w:after="100" w:line="280" w:lineRule="auto"/>
        <w:jc w:val="both"/>
        <w:rPr>
          <w:rFonts w:eastAsia="Times New Roman"/>
        </w:rPr>
      </w:pPr>
      <w:r w:rsidRPr="00D63C3F">
        <w:rPr>
          <w:rFonts w:eastAsia="Times New Roman"/>
        </w:rPr>
        <w:t>Genomic foundation models trained on massive whole-genome corpora—such as Evo 2 [1], HyenaDNA [2], Nucleotide Transformer [3], and DNABERT-2 [4]—have catalyzed a paradigm shift in computational biology. These causal language models (CLMs) encode rich biological knowledge spanning nucleotide-resolution sequence, gene structure, regulatory grammar, splicing, and even protein secondary structure. Yet how this knowledge is computed across layers remains underexplored. Understanding the internal mechanisms through which these models process biological information is essential to ensure that their outputs are grounded in biological reality rather than mere statistical correlation.</w:t>
      </w:r>
    </w:p>
    <w:p w14:paraId="4450F17C" w14:textId="77777777" w:rsidR="00D63C3F" w:rsidRPr="00D63C3F" w:rsidRDefault="00D63C3F" w:rsidP="00D63C3F">
      <w:pPr>
        <w:spacing w:after="100" w:line="280" w:lineRule="auto"/>
        <w:jc w:val="both"/>
        <w:rPr>
          <w:rFonts w:eastAsia="Times New Roman"/>
        </w:rPr>
      </w:pPr>
      <w:r w:rsidRPr="00D63C3F">
        <w:rPr>
          <w:rFonts w:eastAsia="Times New Roman"/>
        </w:rPr>
        <w:t>Current interpretability research for genomic models is primarily organized around three paradigms: (1) attention-based methods, which identify where the model attends within a sequence; (2) sparse autoencoders (SAEs), which attempt to isolate what specific biological concepts the model encodes; and (3) embedding-distance or likelihood scores, which evaluate what a particular variant means to the model’s internal representation. While these approaches provide valuable insights, they do not address a fundamental aspect of the model’s internal computation: the temporal progression of information processing across layers. We therefore propose a fourth axis of interpretability: where, in the layer hierarchy, is the sequence computationally resolved?</w:t>
      </w:r>
    </w:p>
    <w:p w14:paraId="1500B5B6" w14:textId="77777777" w:rsidR="00D63C3F" w:rsidRDefault="00D63C3F" w:rsidP="00D63C3F">
      <w:pPr>
        <w:spacing w:after="100" w:line="280" w:lineRule="auto"/>
        <w:jc w:val="both"/>
        <w:rPr>
          <w:rFonts w:eastAsia="Times New Roman"/>
          <w:lang w:eastAsia="ko-KR"/>
        </w:rPr>
      </w:pPr>
      <w:r w:rsidRPr="00D63C3F">
        <w:rPr>
          <w:rFonts w:eastAsia="Times New Roman"/>
        </w:rPr>
        <w:t>The study of such hierarchical computation has recently emerged in natural language processing (NLP). Chen et al. [5] introduced the Deep-Thinking Ratio (DTR), a training-free metric that measures, for each token position, the layer index at which intermediate-layer prediction distributions converge to within ε of the final-layer distribution. Tokens that converge in the deep tail (&gt;ρ·L of model depth) are designated deep-thinking tokens. Across eight reasoning models and four reasoning benchmarks, DTR correlated strongly with task accuracy (Pearson r = 0.683). We believe this hierarchical lens is uniquely suited for genomics, where different biological elements (e.g., splice sites versus distal regulatory regions) may require markedly different depths of computational processing. Consequently, we aim to transplant the core logic of DTR into genomic causal language models (CLMs).</w:t>
      </w:r>
    </w:p>
    <w:p w14:paraId="2E272369" w14:textId="569BBDE9" w:rsidR="00D63C3F" w:rsidRDefault="00D63C3F" w:rsidP="00D63C3F">
      <w:pPr>
        <w:spacing w:after="100" w:line="280" w:lineRule="auto"/>
        <w:jc w:val="both"/>
        <w:rPr>
          <w:rFonts w:eastAsia="Times New Roman"/>
          <w:lang w:eastAsia="ko-KR"/>
        </w:rPr>
      </w:pPr>
      <w:r w:rsidRPr="00D63C3F">
        <w:rPr>
          <w:rFonts w:eastAsia="Times New Roman"/>
          <w:lang w:eastAsia="ko-KR"/>
        </w:rPr>
        <w:t>However, transferring DTR to the genomic domain faces three significant technical challenges:</w:t>
      </w:r>
      <w:r>
        <w:rPr>
          <w:rFonts w:eastAsia="Times New Roman" w:hint="eastAsia"/>
          <w:lang w:eastAsia="ko-KR"/>
        </w:rPr>
        <w:t xml:space="preserve"> </w:t>
      </w:r>
      <w:r w:rsidRPr="00D63C3F">
        <w:rPr>
          <w:rFonts w:eastAsia="Times New Roman"/>
        </w:rPr>
        <w:t>(1) Small vocabulary. Unlike NLP models with |V| ≈ 100k, genomic CLMs operate on extremely small vocabularies (|V| ≈ 12–512). Standard distribution-based thresholds therefore saturate, necessitating a new quantile-based calibration method.</w:t>
      </w:r>
      <w:r>
        <w:rPr>
          <w:rFonts w:eastAsia="Times New Roman" w:hint="eastAsia"/>
          <w:lang w:eastAsia="ko-KR"/>
        </w:rPr>
        <w:t xml:space="preserve"> </w:t>
      </w:r>
      <w:r w:rsidRPr="00D63C3F">
        <w:rPr>
          <w:rFonts w:eastAsia="Times New Roman"/>
        </w:rPr>
        <w:t xml:space="preserve">(2) </w:t>
      </w:r>
      <w:r w:rsidRPr="00D63C3F">
        <w:rPr>
          <w:rFonts w:eastAsia="Times New Roman"/>
        </w:rPr>
        <w:lastRenderedPageBreak/>
        <w:t>Architecture diversity. The genomic landscape includes hybrid Transformer-StripedHyena (Evo 2), pure Hyena (HyenaDNA), and masked-language-model Transformers, each requiring architecture-specific lens implementations while preserving cross-architecture comparability.</w:t>
      </w:r>
      <w:r>
        <w:rPr>
          <w:rFonts w:eastAsia="Times New Roman" w:hint="eastAsia"/>
          <w:lang w:eastAsia="ko-KR"/>
        </w:rPr>
        <w:t xml:space="preserve"> </w:t>
      </w:r>
      <w:r w:rsidRPr="00D63C3F">
        <w:rPr>
          <w:rFonts w:eastAsia="Times New Roman"/>
        </w:rPr>
        <w:t>(3) Final-block idleness. In models such as Evo 2, the final attention block often functions as a residual passthrough, rendering the standard NLP practice of “tapping the last block” ineffective and necessitating re-evaluation of convergence baselines.</w:t>
      </w:r>
    </w:p>
    <w:p w14:paraId="2BC40DAC" w14:textId="0CC7F981" w:rsidR="00471BD7" w:rsidRDefault="00000000" w:rsidP="00D63C3F">
      <w:pPr>
        <w:spacing w:after="100" w:line="280" w:lineRule="auto"/>
        <w:jc w:val="both"/>
        <w:rPr>
          <w:lang w:eastAsia="ko-KR"/>
        </w:rPr>
      </w:pPr>
      <w:r>
        <w:rPr>
          <w:rFonts w:eastAsia="Times New Roman"/>
        </w:rPr>
        <w:t xml:space="preserve">We present </w:t>
      </w:r>
      <w:r>
        <w:rPr>
          <w:rFonts w:eastAsia="Times New Roman"/>
          <w:b/>
          <w:bCs/>
        </w:rPr>
        <w:t>gDTR (Genomic Deep-Thinking Ratio)</w:t>
      </w:r>
      <w:r>
        <w:rPr>
          <w:rFonts w:eastAsia="Times New Roman"/>
        </w:rPr>
        <w:t>, the first systematic adaptation of NLP-DTR to genomic causal language models. Section 2 defines the framework and the three adaptations above. Section 3 demonstrates five findings enabled by the layer-resolved readout</w:t>
      </w:r>
      <w:r w:rsidR="00D63C3F">
        <w:rPr>
          <w:rFonts w:eastAsia="Times New Roman" w:hint="eastAsia"/>
          <w:lang w:eastAsia="ko-KR"/>
        </w:rPr>
        <w:t xml:space="preserve">. </w:t>
      </w:r>
      <w:r>
        <w:rPr>
          <w:rFonts w:eastAsia="Times New Roman"/>
        </w:rPr>
        <w:t xml:space="preserve">Section 4 enumerates five limitations of the framework, including a final-block-idleness assumption that requires per-architecture re-validation. </w:t>
      </w:r>
    </w:p>
    <w:p w14:paraId="1B4D476B" w14:textId="77777777" w:rsidR="00471BD7" w:rsidRDefault="00000000">
      <w:pPr>
        <w:pStyle w:val="1"/>
      </w:pPr>
      <w:commentRangeStart w:id="1"/>
      <w:r>
        <w:t>2  The gDTR Framework</w:t>
      </w:r>
      <w:commentRangeEnd w:id="1"/>
      <w:r w:rsidR="00C708F1">
        <w:rPr>
          <w:rStyle w:val="ab"/>
          <w:sz w:val="28"/>
          <w:szCs w:val="28"/>
        </w:rPr>
        <w:commentReference w:id="1"/>
      </w:r>
    </w:p>
    <w:p w14:paraId="7EB995BB" w14:textId="77777777" w:rsidR="00471BD7" w:rsidRDefault="00000000">
      <w:pPr>
        <w:pStyle w:val="2"/>
      </w:pPr>
      <w:r>
        <w:t>2.1  Settling depth</w:t>
      </w:r>
    </w:p>
    <w:p w14:paraId="6B5A9F85" w14:textId="7D459103" w:rsidR="00C14E1C" w:rsidRPr="00C14E1C" w:rsidRDefault="00C14E1C" w:rsidP="00C14E1C">
      <w:pPr>
        <w:spacing w:after="100" w:line="280" w:lineRule="auto"/>
        <w:jc w:val="both"/>
        <w:rPr>
          <w:rFonts w:eastAsia="Times New Roman"/>
        </w:rPr>
      </w:pPr>
      <w:r w:rsidRPr="00C14E1C">
        <w:rPr>
          <w:rFonts w:eastAsia="Times New Roman"/>
        </w:rPr>
        <w:t xml:space="preserve">For an input nucleotide sequence </w:t>
      </w:r>
      <m:oMath>
        <m:r>
          <w:rPr>
            <w:rFonts w:ascii="Cambria Math" w:eastAsia="Times New Roman" w:hAnsi="Cambria Math"/>
          </w:rPr>
          <m:t xml:space="preserve">x </m:t>
        </m:r>
      </m:oMath>
      <w:r w:rsidRPr="00C14E1C">
        <w:rPr>
          <w:rFonts w:eastAsia="Times New Roman"/>
        </w:rPr>
        <w:t xml:space="preserve">of length </w:t>
      </w:r>
      <m:oMath>
        <m:r>
          <w:rPr>
            <w:rFonts w:ascii="Cambria Math" w:eastAsia="Times New Roman" w:hAnsi="Cambria Math"/>
          </w:rPr>
          <m:t>T</m:t>
        </m:r>
      </m:oMath>
      <w:r w:rsidRPr="00C14E1C">
        <w:rPr>
          <w:rFonts w:eastAsia="Times New Roman"/>
        </w:rPr>
        <w:t xml:space="preserve">processed by a causal language model (CLM) with </w:t>
      </w:r>
      <m:oMath>
        <m:r>
          <w:rPr>
            <w:rFonts w:ascii="Cambria Math" w:eastAsia="Times New Roman" w:hAnsi="Cambria Math"/>
          </w:rPr>
          <m:t>L</m:t>
        </m:r>
      </m:oMath>
      <w:r w:rsidRPr="00C14E1C">
        <w:rPr>
          <w:rFonts w:eastAsia="Times New Roman"/>
        </w:rPr>
        <w:t xml:space="preserve">layers, we extract the residual-stream activations </w:t>
      </w:r>
      <m:oMath>
        <m:sSub>
          <m:sSubPr>
            <m:ctrlPr>
              <w:rPr>
                <w:rFonts w:ascii="Cambria Math" w:eastAsia="Times New Roman" w:hAnsi="Cambria Math"/>
              </w:rPr>
            </m:ctrlPr>
          </m:sSubPr>
          <m:e>
            <m:r>
              <w:rPr>
                <w:rFonts w:ascii="Cambria Math" w:eastAsia="Times New Roman" w:hAnsi="Cambria Math"/>
              </w:rPr>
              <m:t>h</m:t>
            </m:r>
          </m:e>
          <m:sub>
            <m:r>
              <w:rPr>
                <w:rFonts w:ascii="Cambria Math" w:eastAsia="Times New Roman" w:hAnsi="Cambria Math"/>
              </w:rPr>
              <m:t>1</m:t>
            </m:r>
          </m:sub>
        </m:sSub>
        <m:r>
          <w:rPr>
            <w:rFonts w:ascii="Cambria Math" w:eastAsia="Times New Roman" w:hAnsi="Cambria Math"/>
          </w:rPr>
          <m:t>(x),…,</m:t>
        </m:r>
        <m:sSub>
          <m:sSubPr>
            <m:ctrlPr>
              <w:rPr>
                <w:rFonts w:ascii="Cambria Math" w:eastAsia="Times New Roman" w:hAnsi="Cambria Math"/>
              </w:rPr>
            </m:ctrlPr>
          </m:sSubPr>
          <m:e>
            <m:r>
              <w:rPr>
                <w:rFonts w:ascii="Cambria Math" w:eastAsia="Times New Roman" w:hAnsi="Cambria Math"/>
              </w:rPr>
              <m:t>h</m:t>
            </m:r>
          </m:e>
          <m:sub>
            <m:r>
              <w:rPr>
                <w:rFonts w:ascii="Cambria Math" w:eastAsia="Times New Roman" w:hAnsi="Cambria Math"/>
              </w:rPr>
              <m:t>L</m:t>
            </m:r>
          </m:sub>
        </m:sSub>
        <m:r>
          <w:rPr>
            <w:rFonts w:ascii="Cambria Math" w:eastAsia="Times New Roman" w:hAnsi="Cambria Math"/>
          </w:rPr>
          <m:t>(x)</m:t>
        </m:r>
      </m:oMath>
      <w:r w:rsidRPr="00C14E1C">
        <w:rPr>
          <w:rFonts w:eastAsia="Times New Roman"/>
        </w:rPr>
        <w:t>.</w:t>
      </w:r>
    </w:p>
    <w:p w14:paraId="2934CCAD" w14:textId="5E543DA0" w:rsidR="00C14E1C" w:rsidRPr="00C14E1C" w:rsidRDefault="00C14E1C" w:rsidP="00C14E1C">
      <w:pPr>
        <w:spacing w:after="100" w:line="280" w:lineRule="auto"/>
        <w:jc w:val="both"/>
        <w:rPr>
          <w:rFonts w:eastAsia="Times New Roman"/>
          <w:lang w:eastAsia="ko-KR"/>
        </w:rPr>
      </w:pPr>
      <w:r w:rsidRPr="00C14E1C">
        <w:rPr>
          <w:rFonts w:eastAsia="Times New Roman"/>
        </w:rPr>
        <w:t>In genomic CLMs the vocabulary is extremely small (</w:t>
      </w:r>
      <m:oMath>
        <m:r>
          <m:rPr>
            <m:sty m:val="p"/>
          </m:rPr>
          <w:rPr>
            <w:rFonts w:ascii="Cambria Math" w:eastAsia="Times New Roman" w:hAnsi="Cambria Math"/>
          </w:rPr>
          <m:t>∣</m:t>
        </m:r>
        <m:r>
          <w:rPr>
            <w:rFonts w:ascii="Cambria Math" w:eastAsia="Times New Roman" w:hAnsi="Cambria Math"/>
          </w:rPr>
          <m:t>V</m:t>
        </m:r>
        <m:r>
          <m:rPr>
            <m:sty m:val="p"/>
          </m:rPr>
          <w:rPr>
            <w:rFonts w:ascii="Cambria Math" w:eastAsia="Times New Roman" w:hAnsi="Cambria Math"/>
          </w:rPr>
          <m:t>∣</m:t>
        </m:r>
        <m:r>
          <w:rPr>
            <w:rFonts w:ascii="Cambria Math" w:eastAsia="Times New Roman" w:hAnsi="Cambria Math"/>
          </w:rPr>
          <m:t>≤512</m:t>
        </m:r>
      </m:oMath>
      <w:r w:rsidRPr="00C14E1C">
        <w:rPr>
          <w:rFonts w:eastAsia="Times New Roman"/>
        </w:rPr>
        <w:t xml:space="preserve">, and often </w:t>
      </w:r>
      <m:oMath>
        <m:r>
          <m:rPr>
            <m:sty m:val="p"/>
          </m:rPr>
          <w:rPr>
            <w:rFonts w:ascii="Cambria Math" w:eastAsia="Times New Roman" w:hAnsi="Cambria Math"/>
          </w:rPr>
          <m:t>∣</m:t>
        </m:r>
        <m:r>
          <w:rPr>
            <w:rFonts w:ascii="Cambria Math" w:eastAsia="Times New Roman" w:hAnsi="Cambria Math"/>
          </w:rPr>
          <m:t>V</m:t>
        </m:r>
        <m:r>
          <m:rPr>
            <m:sty m:val="p"/>
          </m:rPr>
          <w:rPr>
            <w:rFonts w:ascii="Cambria Math" w:eastAsia="Times New Roman" w:hAnsi="Cambria Math"/>
          </w:rPr>
          <m:t>∣</m:t>
        </m:r>
        <m:r>
          <w:rPr>
            <w:rFonts w:ascii="Cambria Math" w:eastAsia="Times New Roman" w:hAnsi="Cambria Math"/>
          </w:rPr>
          <m:t>=12</m:t>
        </m:r>
      </m:oMath>
      <w:r w:rsidRPr="00C14E1C">
        <w:rPr>
          <w:rFonts w:eastAsia="Times New Roman"/>
        </w:rPr>
        <w:t>). This causes the Jensen-Shannon divergence (JSD) lens used in the original NLP DTR formulation to saturate severely</w:t>
      </w:r>
      <w:r>
        <w:rPr>
          <w:rFonts w:eastAsia="Times New Roman" w:hint="eastAsia"/>
          <w:lang w:eastAsia="ko-KR"/>
        </w:rPr>
        <w:t xml:space="preserve"> </w:t>
      </w:r>
      <w:r w:rsidRPr="00C14E1C">
        <w:rPr>
          <w:rFonts w:eastAsia="Times New Roman"/>
        </w:rPr>
        <w:t xml:space="preserve">(dynamic range observed in NLP models with </w:t>
      </w:r>
      <m:oMath>
        <m:r>
          <m:rPr>
            <m:sty m:val="p"/>
          </m:rPr>
          <w:rPr>
            <w:rFonts w:ascii="Cambria Math" w:eastAsia="Times New Roman" w:hAnsi="Cambria Math"/>
          </w:rPr>
          <m:t>∣</m:t>
        </m:r>
        <m:r>
          <w:rPr>
            <w:rFonts w:ascii="Cambria Math" w:eastAsia="Times New Roman" w:hAnsi="Cambria Math"/>
          </w:rPr>
          <m:t>V</m:t>
        </m:r>
        <m:r>
          <m:rPr>
            <m:sty m:val="p"/>
          </m:rPr>
          <w:rPr>
            <w:rFonts w:ascii="Cambria Math" w:eastAsia="Times New Roman" w:hAnsi="Cambria Math"/>
          </w:rPr>
          <m:t>∣</m:t>
        </m:r>
        <m:r>
          <w:rPr>
            <w:rFonts w:ascii="Cambria Math" w:eastAsia="Times New Roman" w:hAnsi="Cambria Math"/>
          </w:rPr>
          <m:t>≈100</m:t>
        </m:r>
        <m:r>
          <m:rPr>
            <m:sty m:val="p"/>
          </m:rPr>
          <w:rPr>
            <w:rFonts w:ascii="Cambria Math" w:eastAsia="Times New Roman" w:hAnsi="Cambria Math"/>
          </w:rPr>
          <m:t>k</m:t>
        </m:r>
      </m:oMath>
      <w:r w:rsidRPr="00C14E1C">
        <w:rPr>
          <w:rFonts w:eastAsia="Times New Roman"/>
        </w:rPr>
        <w:t>)</w:t>
      </w:r>
      <w:r>
        <w:rPr>
          <w:rFonts w:eastAsia="Times New Roman" w:hint="eastAsia"/>
          <w:lang w:eastAsia="ko-KR"/>
        </w:rPr>
        <w:t xml:space="preserve">. </w:t>
      </w:r>
      <w:r w:rsidRPr="00C14E1C">
        <w:rPr>
          <w:rFonts w:eastAsia="Times New Roman"/>
        </w:rPr>
        <w:t xml:space="preserve">We therefore adopt the </w:t>
      </w:r>
      <w:r w:rsidRPr="00C14E1C">
        <w:rPr>
          <w:rFonts w:eastAsia="Times New Roman"/>
          <w:b/>
          <w:bCs/>
        </w:rPr>
        <w:t>cosine unembed-residual (UR) lens</w:t>
      </w:r>
      <w:r w:rsidRPr="00C14E1C">
        <w:rPr>
          <w:rFonts w:eastAsia="Times New Roman"/>
        </w:rPr>
        <w:t xml:space="preserve"> as the primary signal:</w:t>
      </w:r>
    </w:p>
    <w:p w14:paraId="76515519" w14:textId="77777777" w:rsidR="00C14E1C" w:rsidRDefault="00000000">
      <w:pPr>
        <w:spacing w:after="100" w:line="280" w:lineRule="auto"/>
        <w:jc w:val="both"/>
        <w:rPr>
          <w:rFonts w:eastAsia="Times New Roman"/>
          <w:lang w:eastAsia="ko-KR"/>
        </w:rPr>
      </w:pPr>
      <w:r>
        <w:rPr>
          <w:rFonts w:eastAsia="Times New Roman"/>
        </w:rPr>
        <w:t xml:space="preserve">D_cos(l, t) = 1 − cos(h_l(t), h_norm(t)), </w:t>
      </w:r>
    </w:p>
    <w:p w14:paraId="1DCF4123" w14:textId="44A169E5" w:rsidR="003102F0" w:rsidRDefault="00000000">
      <w:pPr>
        <w:spacing w:after="100" w:line="280" w:lineRule="auto"/>
        <w:jc w:val="both"/>
        <w:rPr>
          <w:rFonts w:eastAsia="Times New Roman"/>
          <w:lang w:eastAsia="ko-KR"/>
        </w:rPr>
      </w:pPr>
      <w:r>
        <w:rPr>
          <w:rFonts w:eastAsia="Times New Roman"/>
        </w:rPr>
        <w:t xml:space="preserve">where h_norm is the post-final-norm tensor. </w:t>
      </w:r>
      <w:r w:rsidR="00C14E1C" w:rsidRPr="00C14E1C">
        <w:rPr>
          <w:rFonts w:eastAsia="Times New Roman"/>
        </w:rPr>
        <w:t>Cosine distance operates directly in the hidden-state geometry and is independent of vocabulary size, providing a stable and vocabulary-agnostic measure of how closely an intermediate representation has converged toward the final readout subspace.</w:t>
      </w:r>
      <w:r w:rsidR="00C14E1C">
        <w:rPr>
          <w:rFonts w:eastAsia="Times New Roman" w:hint="eastAsia"/>
          <w:lang w:eastAsia="ko-KR"/>
        </w:rPr>
        <w:t xml:space="preserve"> </w:t>
      </w:r>
    </w:p>
    <w:p w14:paraId="163A719F" w14:textId="0FA720FB" w:rsidR="00C14E1C" w:rsidRDefault="00C14E1C">
      <w:pPr>
        <w:spacing w:after="100" w:line="280" w:lineRule="auto"/>
        <w:jc w:val="both"/>
        <w:rPr>
          <w:rFonts w:eastAsia="Times New Roman"/>
        </w:rPr>
      </w:pPr>
      <w:r w:rsidRPr="00C14E1C">
        <w:rPr>
          <w:rFonts w:eastAsia="Times New Roman"/>
          <w:lang w:eastAsia="ko-KR"/>
        </w:rPr>
        <w:t xml:space="preserve">Crucially, and in contrast to the original NLP DTR (which typically thresholds raw per-layer distances), we define </w:t>
      </w:r>
      <w:r>
        <w:rPr>
          <w:rFonts w:eastAsia="Times New Roman"/>
        </w:rPr>
        <w:t xml:space="preserve">the settling depth of token t at threshold γ </w:t>
      </w:r>
      <w:r w:rsidRPr="00C14E1C">
        <w:rPr>
          <w:rFonts w:eastAsia="Times New Roman"/>
        </w:rPr>
        <w:t>via the running-min envelope:</w:t>
      </w:r>
      <w:r>
        <w:rPr>
          <w:rFonts w:eastAsia="Times New Roman" w:hint="eastAsia"/>
          <w:lang w:eastAsia="ko-KR"/>
        </w:rPr>
        <w:t xml:space="preserve"> </w:t>
      </w:r>
      <w:r>
        <w:rPr>
          <w:rFonts w:eastAsia="Times New Roman"/>
        </w:rPr>
        <w:t>c(t) = min{l : run-min D(·, t) ≤ γ},</w:t>
      </w:r>
    </w:p>
    <w:p w14:paraId="60A138BA" w14:textId="43A5175C" w:rsidR="00C14E1C" w:rsidRDefault="00C14E1C">
      <w:pPr>
        <w:spacing w:after="100" w:line="280" w:lineRule="auto"/>
        <w:jc w:val="both"/>
        <w:rPr>
          <w:rFonts w:eastAsia="Times New Roman"/>
        </w:rPr>
      </w:pPr>
      <w:r w:rsidRPr="00C14E1C">
        <w:rPr>
          <w:rFonts w:eastAsia="Times New Roman"/>
        </w:rPr>
        <w:t>The running-min operator is defined as</w:t>
      </w:r>
      <w:r>
        <w:rPr>
          <w:rFonts w:eastAsia="Times New Roman"/>
        </w:rPr>
        <w:t xml:space="preserve"> </w:t>
      </w:r>
      <w:r w:rsidRPr="00C14E1C">
        <w:rPr>
          <w:rFonts w:eastAsia="Times New Roman"/>
        </w:rPr>
        <w:t>run-min D(l, t) = min_{k=1,</w:t>
      </w:r>
      <w:r>
        <w:rPr>
          <w:rFonts w:eastAsia="Times New Roman"/>
        </w:rPr>
        <w:t>…</w:t>
      </w:r>
      <w:r w:rsidRPr="00C14E1C">
        <w:rPr>
          <w:rFonts w:eastAsia="Times New Roman"/>
        </w:rPr>
        <w:t>,</w:t>
      </w:r>
      <w:r>
        <w:rPr>
          <w:rFonts w:ascii="바탕" w:eastAsia="바탕" w:hAnsi="바탕" w:cs="바탕"/>
          <w:lang w:eastAsia="ko-KR"/>
        </w:rPr>
        <w:t>l</w:t>
      </w:r>
      <w:r w:rsidRPr="00C14E1C">
        <w:rPr>
          <w:rFonts w:eastAsia="Times New Roman"/>
        </w:rPr>
        <w:t>} D_cos(k, t)</w:t>
      </w:r>
      <w:r>
        <w:rPr>
          <w:rFonts w:eastAsia="Times New Roman"/>
        </w:rPr>
        <w:t>,</w:t>
      </w:r>
    </w:p>
    <w:p w14:paraId="07D4D559" w14:textId="45387440" w:rsidR="00C14E1C" w:rsidRDefault="00C14E1C">
      <w:pPr>
        <w:spacing w:after="100" w:line="280" w:lineRule="auto"/>
        <w:jc w:val="both"/>
        <w:rPr>
          <w:rFonts w:eastAsia="Times New Roman"/>
          <w:lang w:eastAsia="ko-KR"/>
        </w:rPr>
      </w:pPr>
      <w:r w:rsidRPr="00C14E1C">
        <w:rPr>
          <w:rFonts w:eastAsia="Times New Roman"/>
        </w:rPr>
        <w:t>This envelope explicitly absorbs raw monotonicity violations</w:t>
      </w:r>
      <w:r>
        <w:rPr>
          <w:rFonts w:eastAsia="Times New Roman"/>
        </w:rPr>
        <w:t xml:space="preserve"> at </w:t>
      </w:r>
      <w:r>
        <w:rPr>
          <w:rFonts w:eastAsia="Times New Roman"/>
          <w:lang w:eastAsia="ko-KR"/>
        </w:rPr>
        <w:t xml:space="preserve">specific </w:t>
      </w:r>
      <w:r>
        <w:rPr>
          <w:rFonts w:ascii="바탕" w:eastAsia="바탕" w:hAnsi="바탕" w:cs="바탕"/>
          <w:lang w:eastAsia="ko-KR"/>
        </w:rPr>
        <w:t>g</w:t>
      </w:r>
      <w:r w:rsidRPr="00D63C3F">
        <w:rPr>
          <w:rFonts w:eastAsia="Times New Roman"/>
        </w:rPr>
        <w:t>enomic models</w:t>
      </w:r>
      <w:r>
        <w:rPr>
          <w:rFonts w:eastAsia="Times New Roman"/>
          <w:lang w:eastAsia="ko-KR"/>
        </w:rPr>
        <w:t>.</w:t>
      </w:r>
      <w:r>
        <w:rPr>
          <w:rFonts w:eastAsia="Times New Roman"/>
        </w:rPr>
        <w:t xml:space="preserve"> </w:t>
      </w:r>
      <w:r w:rsidRPr="00C14E1C">
        <w:rPr>
          <w:rFonts w:eastAsia="Times New Roman"/>
        </w:rPr>
        <w:t xml:space="preserve">Because the running minimum never increases, any temporary excursion away from the final representation is ignored once the token has already reached the </w:t>
      </w:r>
      <w:r>
        <w:rPr>
          <w:rFonts w:eastAsia="Times New Roman"/>
        </w:rPr>
        <w:t>γ-</w:t>
      </w:r>
      <w:r w:rsidRPr="00C14E1C">
        <w:rPr>
          <w:rFonts w:eastAsia="Times New Roman"/>
        </w:rPr>
        <w:t xml:space="preserve">threshold at an earlier layer. This design choice makes gDTR robust to architectural quirks that would otherwise break standard logit-lens assumptions, while still faithfully capturing the earliest layer at which the token’s representation has </w:t>
      </w:r>
      <w:r>
        <w:rPr>
          <w:rFonts w:eastAsia="Times New Roman"/>
        </w:rPr>
        <w:t>s</w:t>
      </w:r>
      <w:r w:rsidRPr="00C14E1C">
        <w:rPr>
          <w:rFonts w:eastAsia="Times New Roman"/>
        </w:rPr>
        <w:t>ettled sufficiently close to the final readout.</w:t>
      </w:r>
    </w:p>
    <w:p w14:paraId="74D8BBBB" w14:textId="1398B746" w:rsidR="003102F0" w:rsidRPr="003102F0" w:rsidRDefault="003102F0">
      <w:pPr>
        <w:spacing w:after="100" w:line="280" w:lineRule="auto"/>
        <w:jc w:val="both"/>
        <w:rPr>
          <w:rFonts w:ascii="바탕" w:eastAsia="바탕" w:hAnsi="바탕" w:cs="바탕"/>
          <w:lang w:eastAsia="ko-KR"/>
        </w:rPr>
      </w:pPr>
      <w:r w:rsidRPr="003102F0">
        <w:rPr>
          <w:rFonts w:eastAsia="Times New Roman"/>
          <w:lang w:eastAsia="ko-KR"/>
        </w:rPr>
        <w:t xml:space="preserve">To set the threshold </w:t>
      </w:r>
      <w:r>
        <w:rPr>
          <w:rFonts w:eastAsia="Times New Roman" w:hint="eastAsia"/>
          <w:lang w:eastAsia="ko-KR"/>
        </w:rPr>
        <w:t xml:space="preserve"> </w:t>
      </w:r>
      <w:r>
        <w:rPr>
          <w:rFonts w:eastAsia="Times New Roman"/>
        </w:rPr>
        <w:t>γ</w:t>
      </w:r>
      <w:r w:rsidRPr="003102F0">
        <w:rPr>
          <w:rFonts w:eastAsia="Times New Roman"/>
          <w:lang w:eastAsia="ko-KR"/>
        </w:rPr>
        <w:t xml:space="preserve"> </w:t>
      </w:r>
      <w:r>
        <w:rPr>
          <w:rFonts w:eastAsia="Times New Roman" w:hint="eastAsia"/>
          <w:lang w:eastAsia="ko-KR"/>
        </w:rPr>
        <w:t xml:space="preserve">, </w:t>
      </w:r>
      <w:r w:rsidRPr="003102F0">
        <w:rPr>
          <w:rFonts w:eastAsia="Times New Roman"/>
          <w:lang w:eastAsia="ko-KR"/>
        </w:rPr>
        <w:t xml:space="preserve">we use regional q70 calibration: for each analysis region we take the 70th percentile of the running-min cosine distance distribution at the penultimate layer as </w:t>
      </w:r>
      <w:r>
        <w:rPr>
          <w:rFonts w:eastAsia="Times New Roman"/>
        </w:rPr>
        <w:t>γ</w:t>
      </w:r>
      <w:r>
        <w:rPr>
          <w:rFonts w:eastAsia="Times New Roman"/>
          <w:lang w:eastAsia="ko-KR"/>
        </w:rPr>
        <w:t>_cos. (Appendix A_2)</w:t>
      </w:r>
    </w:p>
    <w:p w14:paraId="4EE8CE35" w14:textId="759E8734" w:rsidR="00C14E1C" w:rsidRDefault="00000000">
      <w:pPr>
        <w:spacing w:after="100" w:line="280" w:lineRule="auto"/>
        <w:jc w:val="both"/>
        <w:rPr>
          <w:rFonts w:eastAsia="Times New Roman"/>
        </w:rPr>
      </w:pPr>
      <w:r>
        <w:rPr>
          <w:rFonts w:eastAsia="Times New Roman"/>
        </w:rPr>
        <w:t xml:space="preserve">The deep-thinking ratio is then </w:t>
      </w:r>
    </w:p>
    <w:p w14:paraId="57C372F4" w14:textId="77777777" w:rsidR="00C14E1C" w:rsidRPr="00C14E1C" w:rsidRDefault="00000000">
      <w:pPr>
        <w:spacing w:after="100" w:line="280" w:lineRule="auto"/>
        <w:jc w:val="both"/>
        <w:rPr>
          <w:rFonts w:eastAsia="Times New Roman"/>
        </w:rPr>
      </w:pPr>
      <m:oMathPara>
        <m:oMath>
          <m:func>
            <m:funcPr>
              <m:ctrlPr>
                <w:rPr>
                  <w:rFonts w:ascii="Cambria Math" w:hAnsi="Cambria Math"/>
                  <w:i/>
                </w:rPr>
              </m:ctrlPr>
            </m:funcPr>
            <m:fName>
              <m:r>
                <m:rPr>
                  <m:sty m:val="p"/>
                </m:rPr>
                <w:rPr>
                  <w:rFonts w:ascii="Cambria Math" w:hAnsi="Cambria Math"/>
                </w:rPr>
                <m:t>gDTR</m:t>
              </m:r>
              <m:ctrlPr>
                <w:rPr>
                  <w:rFonts w:ascii="Cambria Math" w:hAnsi="Cambria Math"/>
                </w:rPr>
              </m:ctrlPr>
            </m:fName>
            <m:e>
              <m:d>
                <m:dPr>
                  <m:ctrlPr>
                    <w:rPr>
                      <w:rFonts w:ascii="Cambria Math" w:hAnsi="Cambria Math"/>
                      <w:i/>
                    </w:rPr>
                  </m:ctrlPr>
                </m:dPr>
                <m:e>
                  <m:r>
                    <w:rPr>
                      <w:rFonts w:ascii="Cambria Math" w:hAnsi="Cambria Math"/>
                    </w:rPr>
                    <m:t>x</m:t>
                  </m:r>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T</m:t>
              </m:r>
            </m:sup>
            <m:e>
              <m:r>
                <m:rPr>
                  <m:scr m:val="double-struck"/>
                  <m:sty m:val="p"/>
                </m:rP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&gt;ρ⋅L</m:t>
                  </m:r>
                </m:e>
              </m:d>
              <m:r>
                <w:rPr>
                  <w:rFonts w:ascii="Cambria Math" w:hAnsi="Cambria Math"/>
                </w:rPr>
                <m:t>,</m:t>
              </m:r>
            </m:e>
          </m:nary>
        </m:oMath>
      </m:oMathPara>
    </w:p>
    <w:p w14:paraId="4C2F888F" w14:textId="7F2F69FC" w:rsidR="00C14E1C" w:rsidRDefault="00C14E1C">
      <w:pPr>
        <w:spacing w:after="100" w:line="280" w:lineRule="auto"/>
        <w:jc w:val="both"/>
        <w:rPr>
          <w:rFonts w:eastAsia="Times New Roman"/>
        </w:rPr>
      </w:pPr>
      <w:r w:rsidRPr="00C14E1C">
        <w:rPr>
          <w:rFonts w:eastAsia="Times New Roman"/>
        </w:rPr>
        <w:t xml:space="preserve">where </w:t>
      </w:r>
      <m:oMath>
        <m:r>
          <w:rPr>
            <w:rFonts w:ascii="Cambria Math" w:hAnsi="Cambria Math"/>
          </w:rPr>
          <m:t>ρ</m:t>
        </m:r>
      </m:oMath>
      <w:r w:rsidRPr="00C14E1C">
        <w:rPr>
          <w:rFonts w:eastAsia="Times New Roman"/>
        </w:rPr>
        <w:t xml:space="preserve"> in [0,1] is a depth-fraction hyperparameter</w:t>
      </w:r>
      <w:r>
        <w:rPr>
          <w:rFonts w:eastAsia="Times New Roman"/>
        </w:rPr>
        <w:t xml:space="preserve">. </w:t>
      </w:r>
    </w:p>
    <w:p w14:paraId="3BA2F1C3" w14:textId="77777777" w:rsidR="00471BD7" w:rsidRDefault="00000000">
      <w:pPr>
        <w:pStyle w:val="2"/>
      </w:pPr>
      <w:r>
        <w:t>2.2  Architectural quirk handling: Evo 2's idle last block</w:t>
      </w:r>
    </w:p>
    <w:p w14:paraId="75218F44" w14:textId="77777777" w:rsidR="00471BD7" w:rsidRDefault="00000000">
      <w:pPr>
        <w:spacing w:after="100" w:line="280" w:lineRule="auto"/>
        <w:jc w:val="both"/>
      </w:pPr>
      <w:r>
        <w:rPr>
          <w:rFonts w:eastAsia="Times New Roman"/>
        </w:rPr>
        <w:t>We discover that Evo 2 7B's last attention block is architecturally idle. Direct verification on chr22 sanity sequences (6 kb × 100 windows) yields the values in Table 1. The implication is that the canonical “tap the last block” conventi</w:t>
      </w:r>
      <w:r>
        <w:rPr>
          <w:rFonts w:eastAsia="Times New Roman"/>
        </w:rPr>
        <w:lastRenderedPageBreak/>
        <w:t>on used in NLP transformer interpretability does not apply to Evo 2: meaningful deep-thinking computation completes at block 29 (the deepest interpretively distinct tap), with blocks 30–31 acting as bookkeeping. We therefore lock the canonical deep-thinking tap at L = 29 and use h_norm as the convergence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2748"/>
        <w:gridCol w:w="3695"/>
      </w:tblGrid>
      <w:tr w:rsidR="00471BD7" w14:paraId="2774D9D6" w14:textId="77777777">
        <w:tc>
          <w:tcPr>
            <w:tcW w:w="3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3822435" w14:textId="77777777" w:rsidR="00471BD7" w:rsidRDefault="00000000">
            <w:r>
              <w:rPr>
                <w:rFonts w:eastAsia="Times New Roman"/>
                <w:b/>
                <w:bCs/>
                <w:sz w:val="18"/>
                <w:szCs w:val="18"/>
              </w:rPr>
              <w:t>Quantity</w:t>
            </w:r>
          </w:p>
        </w:tc>
        <w:tc>
          <w:tcPr>
            <w:tcW w:w="3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52B3CC83" w14:textId="77777777" w:rsidR="00471BD7" w:rsidRDefault="00000000">
            <w:r>
              <w:rPr>
                <w:rFonts w:eastAsia="Times New Roman"/>
                <w:b/>
                <w:bCs/>
                <w:sz w:val="18"/>
                <w:szCs w:val="18"/>
              </w:rPr>
              <w:t>Measured value</w:t>
            </w:r>
          </w:p>
        </w:tc>
        <w:tc>
          <w:tcPr>
            <w:tcW w:w="3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56B98D76" w14:textId="77777777" w:rsidR="00471BD7" w:rsidRDefault="00000000">
            <w:r>
              <w:rPr>
                <w:rFonts w:eastAsia="Times New Roman"/>
                <w:b/>
                <w:bCs/>
                <w:sz w:val="18"/>
                <w:szCs w:val="18"/>
              </w:rPr>
              <w:t>Interpretation</w:t>
            </w:r>
          </w:p>
        </w:tc>
      </w:tr>
      <w:tr w:rsidR="00471BD7" w14:paraId="30052B49" w14:textId="77777777">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D5A4C8" w14:textId="77777777" w:rsidR="00471BD7" w:rsidRDefault="00000000">
            <w:r>
              <w:rPr>
                <w:rFonts w:eastAsia="Times New Roman"/>
                <w:sz w:val="18"/>
                <w:szCs w:val="18"/>
              </w:rPr>
              <w:t>max|h₃₀ − h₃₁|</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1F75C8" w14:textId="77777777" w:rsidR="00471BD7" w:rsidRDefault="00000000">
            <w:r>
              <w:rPr>
                <w:rFonts w:eastAsia="Times New Roman"/>
                <w:sz w:val="18"/>
                <w:szCs w:val="18"/>
              </w:rPr>
              <w:t>0.000000 (exact)</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F64D6E" w14:textId="77777777" w:rsidR="00471BD7" w:rsidRDefault="00000000">
            <w:r>
              <w:rPr>
                <w:rFonts w:eastAsia="Times New Roman"/>
                <w:sz w:val="18"/>
                <w:szCs w:val="18"/>
              </w:rPr>
              <w:t>block 31 is a residual passthrough</w:t>
            </w:r>
          </w:p>
        </w:tc>
      </w:tr>
      <w:tr w:rsidR="00471BD7" w14:paraId="29AF5A29" w14:textId="77777777">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15A5D72" w14:textId="77777777" w:rsidR="00471BD7" w:rsidRDefault="00000000">
            <w:r>
              <w:rPr>
                <w:rFonts w:eastAsia="Times New Roman"/>
                <w:sz w:val="18"/>
                <w:szCs w:val="18"/>
              </w:rPr>
              <w:t>data_ptr(h₃₀) vs data_ptr(h₃₁)</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BFB4A9" w14:textId="77777777" w:rsidR="00471BD7" w:rsidRDefault="00000000">
            <w:r>
              <w:rPr>
                <w:rFonts w:eastAsia="Times New Roman"/>
                <w:sz w:val="18"/>
                <w:szCs w:val="18"/>
              </w:rPr>
              <w:t>different addresses</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826D7E" w14:textId="77777777" w:rsidR="00471BD7" w:rsidRDefault="00000000">
            <w:r>
              <w:rPr>
                <w:rFonts w:eastAsia="Times New Roman"/>
                <w:sz w:val="18"/>
                <w:szCs w:val="18"/>
              </w:rPr>
              <w:t>tensors are physically distinct copies</w:t>
            </w:r>
          </w:p>
        </w:tc>
      </w:tr>
      <w:tr w:rsidR="00471BD7" w14:paraId="3821CF2E" w14:textId="77777777">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229323" w14:textId="77777777" w:rsidR="00471BD7" w:rsidRDefault="00000000">
            <w:r>
              <w:rPr>
                <w:rFonts w:eastAsia="Times New Roman"/>
                <w:sz w:val="18"/>
                <w:szCs w:val="18"/>
              </w:rPr>
              <w:t>cos(h₃₁, h_norm)</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73810E" w14:textId="77777777" w:rsidR="00471BD7" w:rsidRDefault="00000000">
            <w:r>
              <w:rPr>
                <w:rFonts w:eastAsia="Times New Roman"/>
                <w:sz w:val="18"/>
                <w:szCs w:val="18"/>
              </w:rPr>
              <w:t>0.6855</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2AB9AC" w14:textId="77777777" w:rsidR="00471BD7" w:rsidRDefault="00000000">
            <w:r>
              <w:rPr>
                <w:rFonts w:eastAsia="Times New Roman"/>
                <w:sz w:val="18"/>
                <w:szCs w:val="18"/>
              </w:rPr>
              <w:t>post-norm differs from raw block 31</w:t>
            </w:r>
          </w:p>
        </w:tc>
      </w:tr>
      <w:tr w:rsidR="00471BD7" w14:paraId="0D22E035" w14:textId="77777777">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15ED6F" w14:textId="77777777" w:rsidR="00471BD7" w:rsidRDefault="00000000">
            <w:r>
              <w:rPr>
                <w:rFonts w:eastAsia="Times New Roman"/>
                <w:sz w:val="18"/>
                <w:szCs w:val="18"/>
              </w:rPr>
              <w:t>cos(h₃₀, h_norm)</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426702" w14:textId="77777777" w:rsidR="00471BD7" w:rsidRDefault="00000000">
            <w:r>
              <w:rPr>
                <w:rFonts w:eastAsia="Times New Roman"/>
                <w:sz w:val="18"/>
                <w:szCs w:val="18"/>
              </w:rPr>
              <w:t>0.6855</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768D99" w14:textId="77777777" w:rsidR="00471BD7" w:rsidRDefault="00000000">
            <w:r>
              <w:rPr>
                <w:rFonts w:eastAsia="Times New Roman"/>
                <w:sz w:val="18"/>
                <w:szCs w:val="18"/>
              </w:rPr>
              <w:t>identical to block 31 (consistent with above)</w:t>
            </w:r>
          </w:p>
        </w:tc>
      </w:tr>
      <w:tr w:rsidR="00471BD7" w14:paraId="30695A34" w14:textId="77777777">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DFFF885" w14:textId="77777777" w:rsidR="00471BD7" w:rsidRDefault="00000000">
            <w:r>
              <w:rPr>
                <w:rFonts w:eastAsia="Times New Roman"/>
                <w:sz w:val="18"/>
                <w:szCs w:val="18"/>
              </w:rPr>
              <w:t>cos(h₂₉, h_norm)</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EDC0B0" w14:textId="77777777" w:rsidR="00471BD7" w:rsidRDefault="00000000">
            <w:r>
              <w:rPr>
                <w:rFonts w:eastAsia="Times New Roman"/>
                <w:sz w:val="18"/>
                <w:szCs w:val="18"/>
              </w:rPr>
              <w:t>−0.013</w:t>
            </w:r>
          </w:p>
        </w:tc>
        <w:tc>
          <w:tcPr>
            <w:tcW w:w="3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05E685" w14:textId="77777777" w:rsidR="00471BD7" w:rsidRDefault="00000000">
            <w:r>
              <w:rPr>
                <w:rFonts w:eastAsia="Times New Roman"/>
                <w:sz w:val="18"/>
                <w:szCs w:val="18"/>
              </w:rPr>
              <w:t>block 29 is the deepest interpretively distinct tap</w:t>
            </w:r>
          </w:p>
        </w:tc>
      </w:tr>
    </w:tbl>
    <w:p w14:paraId="54B64738" w14:textId="77777777" w:rsidR="00471BD7" w:rsidRDefault="00000000">
      <w:pPr>
        <w:spacing w:before="60" w:after="160" w:line="280" w:lineRule="auto"/>
        <w:jc w:val="center"/>
      </w:pPr>
      <w:r>
        <w:rPr>
          <w:rFonts w:eastAsia="Times New Roman"/>
          <w:i/>
          <w:iCs/>
        </w:rPr>
        <w:t>Table 1. Evidence that Evo 2's last attention block is architecturally idle.</w:t>
      </w:r>
    </w:p>
    <w:p w14:paraId="06EB2B49" w14:textId="4E991076" w:rsidR="00471BD7" w:rsidRDefault="00000000">
      <w:pPr>
        <w:pStyle w:val="2"/>
      </w:pPr>
      <w:r>
        <w:t>2.</w:t>
      </w:r>
      <w:r w:rsidR="003102F0">
        <w:rPr>
          <w:rFonts w:hint="eastAsia"/>
          <w:lang w:eastAsia="ko-KR"/>
        </w:rPr>
        <w:t>3</w:t>
      </w:r>
      <w:r>
        <w:t xml:space="preserve">  Tuned-lens recovery</w:t>
      </w:r>
    </w:p>
    <w:p w14:paraId="06E834FD" w14:textId="77777777" w:rsidR="00471BD7" w:rsidRDefault="00000000">
      <w:pPr>
        <w:spacing w:after="100" w:line="280" w:lineRule="auto"/>
        <w:jc w:val="both"/>
        <w:rPr>
          <w:rFonts w:eastAsia="Times New Roman"/>
          <w:lang w:eastAsia="ko-KR"/>
        </w:rPr>
      </w:pPr>
      <w:r>
        <w:rPr>
          <w:rFonts w:eastAsia="Times New Roman"/>
        </w:rPr>
        <w:t>To recover layers whose residual stream is rotated relative to the final readout subspace, we fit a per-layer affine A_l with the tuned-lens objective of Belrose et al. [6]. Across Evo 2's 32 layers, 30/32 reach ≥ 98 % MSE recovery from a single 4096² affine; the worst recovery is at L = 12 (recovery 0.9816), and the canonical tap L = 29 reaches 0.9996. For variant analysis we use the post-final-norm tap as reference and the original residual stream taps as the lens input — no learned weights are required at inference time, preserving the training-free property of the framework.</w:t>
      </w:r>
    </w:p>
    <w:p w14:paraId="15457A7F" w14:textId="77777777" w:rsidR="00471BD7" w:rsidRDefault="00000000">
      <w:pPr>
        <w:pStyle w:val="1"/>
      </w:pPr>
      <w:r>
        <w:t>3  Biological Utility</w:t>
      </w:r>
    </w:p>
    <w:p w14:paraId="25791089" w14:textId="77777777" w:rsidR="00471BD7" w:rsidRDefault="00000000">
      <w:pPr>
        <w:pStyle w:val="2"/>
      </w:pPr>
      <w:r>
        <w:t>3.1  Splice sites are a universal shallow-thinking signature</w:t>
      </w:r>
    </w:p>
    <w:p w14:paraId="307C2CAA" w14:textId="77777777" w:rsidR="00471BD7" w:rsidRDefault="00000000">
      <w:pPr>
        <w:spacing w:after="100" w:line="280" w:lineRule="auto"/>
        <w:jc w:val="both"/>
      </w:pPr>
      <w:r>
        <w:rPr>
          <w:rFonts w:eastAsia="Times New Roman"/>
        </w:rPr>
        <w:t xml:space="preserve">On chr22 (12,978 windows of 6 kb, 77.9 M positions) and chr17 (27,586 windows, 80 M positions), we computed mean settling depth c(t) per genomic context using GENCODE v44 annotations. The pattern is consistent (Table 2): splice donor and acceptor positions converge </w:t>
      </w:r>
      <w:r>
        <w:rPr>
          <w:rFonts w:eastAsia="Times New Roman"/>
          <w:i/>
          <w:iCs/>
        </w:rPr>
        <w:t xml:space="preserve">earlier </w:t>
      </w:r>
      <w:r>
        <w:rPr>
          <w:rFonts w:eastAsia="Times New Roman"/>
        </w:rPr>
        <w:t>(at lower layer indices) than every other annotated context, including coding exons, introns, UTRs, and intergenic regions. The pairwise Cohen's d of splice donor versus intergenic baseline is +0.540 (largest among all pairs).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471BD7" w14:paraId="1E6F329B" w14:textId="77777777">
        <w:tc>
          <w:tcPr>
            <w:tcW w:w="3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6CA47E2" w14:textId="77777777" w:rsidR="00471BD7" w:rsidRDefault="00000000">
            <w:r>
              <w:rPr>
                <w:rFonts w:eastAsia="Times New Roman"/>
                <w:b/>
                <w:bCs/>
                <w:sz w:val="18"/>
                <w:szCs w:val="18"/>
              </w:rPr>
              <w:t>Context</w:t>
            </w:r>
          </w:p>
        </w:tc>
        <w:tc>
          <w:tcPr>
            <w:tcW w:w="2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9345F93" w14:textId="77777777" w:rsidR="00471BD7" w:rsidRDefault="00000000">
            <w:pPr>
              <w:jc w:val="right"/>
            </w:pPr>
            <w:r>
              <w:rPr>
                <w:rFonts w:eastAsia="Times New Roman"/>
                <w:b/>
                <w:bCs/>
                <w:sz w:val="18"/>
                <w:szCs w:val="18"/>
              </w:rPr>
              <w:t>mean c (chr22)</w:t>
            </w:r>
          </w:p>
        </w:tc>
        <w:tc>
          <w:tcPr>
            <w:tcW w:w="2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9436644" w14:textId="77777777" w:rsidR="00471BD7" w:rsidRDefault="00000000">
            <w:pPr>
              <w:jc w:val="right"/>
            </w:pPr>
            <w:r>
              <w:rPr>
                <w:rFonts w:eastAsia="Times New Roman"/>
                <w:b/>
                <w:bCs/>
                <w:sz w:val="18"/>
                <w:szCs w:val="18"/>
              </w:rPr>
              <w:t>mean c (chr17)</w:t>
            </w:r>
          </w:p>
        </w:tc>
        <w:tc>
          <w:tcPr>
            <w:tcW w:w="2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19B70CB5" w14:textId="77777777" w:rsidR="00471BD7" w:rsidRDefault="00000000">
            <w:pPr>
              <w:jc w:val="right"/>
            </w:pPr>
            <w:r>
              <w:rPr>
                <w:rFonts w:eastAsia="Times New Roman"/>
                <w:b/>
                <w:bCs/>
                <w:sz w:val="18"/>
                <w:szCs w:val="18"/>
              </w:rPr>
              <w:t>n positions (chr22)</w:t>
            </w:r>
          </w:p>
        </w:tc>
      </w:tr>
      <w:tr w:rsidR="00471BD7" w14:paraId="000DC56B"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AF5164A" w14:textId="77777777" w:rsidR="00471BD7" w:rsidRDefault="00000000">
            <w:r>
              <w:rPr>
                <w:rFonts w:eastAsia="Times New Roman"/>
                <w:sz w:val="18"/>
                <w:szCs w:val="18"/>
              </w:rPr>
              <w:t>splice donor</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64CE48" w14:textId="77777777" w:rsidR="00471BD7" w:rsidRPr="00C708F1" w:rsidRDefault="00000000">
            <w:pPr>
              <w:jc w:val="right"/>
              <w:rPr>
                <w:b/>
                <w:bCs/>
              </w:rPr>
            </w:pPr>
            <w:r w:rsidRPr="00C708F1">
              <w:rPr>
                <w:rFonts w:eastAsia="Times New Roman"/>
                <w:b/>
                <w:bCs/>
                <w:sz w:val="18"/>
                <w:szCs w:val="18"/>
              </w:rPr>
              <w:t>25.57</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4A58E1" w14:textId="77777777" w:rsidR="00471BD7" w:rsidRPr="00C708F1" w:rsidRDefault="00000000">
            <w:pPr>
              <w:jc w:val="right"/>
              <w:rPr>
                <w:b/>
                <w:bCs/>
              </w:rPr>
            </w:pPr>
            <w:r w:rsidRPr="00C708F1">
              <w:rPr>
                <w:rFonts w:eastAsia="Times New Roman"/>
                <w:b/>
                <w:bCs/>
                <w:sz w:val="18"/>
                <w:szCs w:val="18"/>
              </w:rPr>
              <w:t>25.51</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C407678" w14:textId="77777777" w:rsidR="00471BD7" w:rsidRDefault="00000000">
            <w:pPr>
              <w:jc w:val="right"/>
            </w:pPr>
            <w:r>
              <w:rPr>
                <w:rFonts w:eastAsia="Times New Roman"/>
                <w:sz w:val="18"/>
                <w:szCs w:val="18"/>
              </w:rPr>
              <w:t>187,236</w:t>
            </w:r>
          </w:p>
        </w:tc>
      </w:tr>
      <w:tr w:rsidR="00471BD7" w14:paraId="6AD44FA6"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5B5C09" w14:textId="77777777" w:rsidR="00471BD7" w:rsidRDefault="00000000">
            <w:r>
              <w:rPr>
                <w:rFonts w:eastAsia="Times New Roman"/>
                <w:sz w:val="18"/>
                <w:szCs w:val="18"/>
              </w:rPr>
              <w:t>splice acceptor</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E687A8" w14:textId="77777777" w:rsidR="00471BD7" w:rsidRPr="00C708F1" w:rsidRDefault="00000000">
            <w:pPr>
              <w:jc w:val="right"/>
              <w:rPr>
                <w:b/>
                <w:bCs/>
              </w:rPr>
            </w:pPr>
            <w:r w:rsidRPr="00C708F1">
              <w:rPr>
                <w:rFonts w:eastAsia="Times New Roman"/>
                <w:b/>
                <w:bCs/>
                <w:sz w:val="18"/>
                <w:szCs w:val="18"/>
              </w:rPr>
              <w:t>25.69</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EF1CF6" w14:textId="77777777" w:rsidR="00471BD7" w:rsidRPr="00C708F1" w:rsidRDefault="00000000">
            <w:pPr>
              <w:jc w:val="right"/>
              <w:rPr>
                <w:b/>
                <w:bCs/>
              </w:rPr>
            </w:pPr>
            <w:r w:rsidRPr="00C708F1">
              <w:rPr>
                <w:rFonts w:eastAsia="Times New Roman"/>
                <w:b/>
                <w:bCs/>
                <w:sz w:val="18"/>
                <w:szCs w:val="18"/>
              </w:rPr>
              <w:t>25.64</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836D69D" w14:textId="77777777" w:rsidR="00471BD7" w:rsidRDefault="00000000">
            <w:pPr>
              <w:jc w:val="right"/>
            </w:pPr>
            <w:r>
              <w:rPr>
                <w:rFonts w:eastAsia="Times New Roman"/>
                <w:sz w:val="18"/>
                <w:szCs w:val="18"/>
              </w:rPr>
              <w:t>185,890</w:t>
            </w:r>
          </w:p>
        </w:tc>
      </w:tr>
      <w:tr w:rsidR="00471BD7" w14:paraId="7447E890"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E0094DA" w14:textId="77777777" w:rsidR="00471BD7" w:rsidRDefault="00000000">
            <w:r>
              <w:rPr>
                <w:rFonts w:eastAsia="Times New Roman"/>
                <w:sz w:val="18"/>
                <w:szCs w:val="18"/>
              </w:rPr>
              <w:t>3' UTR</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5B71A6" w14:textId="77777777" w:rsidR="00471BD7" w:rsidRDefault="00000000">
            <w:pPr>
              <w:jc w:val="right"/>
            </w:pPr>
            <w:r>
              <w:rPr>
                <w:rFonts w:eastAsia="Times New Roman"/>
                <w:sz w:val="18"/>
                <w:szCs w:val="18"/>
              </w:rPr>
              <w:t>27.72</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A23A9EB" w14:textId="77777777" w:rsidR="00471BD7" w:rsidRDefault="00000000">
            <w:pPr>
              <w:jc w:val="right"/>
            </w:pPr>
            <w:r>
              <w:rPr>
                <w:rFonts w:eastAsia="Times New Roman"/>
                <w:sz w:val="18"/>
                <w:szCs w:val="18"/>
              </w:rPr>
              <w:t>27.60</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3A9A8D" w14:textId="77777777" w:rsidR="00471BD7" w:rsidRDefault="00000000">
            <w:pPr>
              <w:jc w:val="right"/>
            </w:pPr>
            <w:r>
              <w:rPr>
                <w:rFonts w:eastAsia="Times New Roman"/>
                <w:sz w:val="18"/>
                <w:szCs w:val="18"/>
              </w:rPr>
              <w:t>1,216,058</w:t>
            </w:r>
          </w:p>
        </w:tc>
      </w:tr>
      <w:tr w:rsidR="00471BD7" w14:paraId="0EF27E6F"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B1D83F" w14:textId="77777777" w:rsidR="00471BD7" w:rsidRDefault="00000000">
            <w:r>
              <w:rPr>
                <w:rFonts w:eastAsia="Times New Roman"/>
                <w:sz w:val="18"/>
                <w:szCs w:val="18"/>
              </w:rPr>
              <w:t>intron</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C1AD00" w14:textId="77777777" w:rsidR="00471BD7" w:rsidRDefault="00000000">
            <w:pPr>
              <w:jc w:val="right"/>
            </w:pPr>
            <w:r>
              <w:rPr>
                <w:rFonts w:eastAsia="Times New Roman"/>
                <w:sz w:val="18"/>
                <w:szCs w:val="18"/>
              </w:rPr>
              <w:t>27.82</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1690C0" w14:textId="77777777" w:rsidR="00471BD7" w:rsidRDefault="00000000">
            <w:pPr>
              <w:jc w:val="right"/>
            </w:pPr>
            <w:r>
              <w:rPr>
                <w:rFonts w:eastAsia="Times New Roman"/>
                <w:sz w:val="18"/>
                <w:szCs w:val="18"/>
              </w:rPr>
              <w:t>27.69</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BBBCEA0" w14:textId="77777777" w:rsidR="00471BD7" w:rsidRDefault="00000000">
            <w:pPr>
              <w:jc w:val="right"/>
            </w:pPr>
            <w:r>
              <w:rPr>
                <w:rFonts w:eastAsia="Times New Roman"/>
                <w:sz w:val="18"/>
                <w:szCs w:val="18"/>
              </w:rPr>
              <w:t>41,477,463</w:t>
            </w:r>
          </w:p>
        </w:tc>
      </w:tr>
      <w:tr w:rsidR="00471BD7" w14:paraId="55A0DA08"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E9258B" w14:textId="77777777" w:rsidR="00471BD7" w:rsidRDefault="00000000">
            <w:r>
              <w:rPr>
                <w:rFonts w:eastAsia="Times New Roman"/>
                <w:sz w:val="18"/>
                <w:szCs w:val="18"/>
              </w:rPr>
              <w:t>coding exon</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520856" w14:textId="77777777" w:rsidR="00471BD7" w:rsidRDefault="00000000">
            <w:pPr>
              <w:jc w:val="right"/>
            </w:pPr>
            <w:r>
              <w:rPr>
                <w:rFonts w:eastAsia="Times New Roman"/>
                <w:sz w:val="18"/>
                <w:szCs w:val="18"/>
              </w:rPr>
              <w:t>28.26</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167F9D" w14:textId="77777777" w:rsidR="00471BD7" w:rsidRDefault="00000000">
            <w:pPr>
              <w:jc w:val="right"/>
            </w:pPr>
            <w:r>
              <w:rPr>
                <w:rFonts w:eastAsia="Times New Roman"/>
                <w:sz w:val="18"/>
                <w:szCs w:val="18"/>
              </w:rPr>
              <w:t>28.04</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2AA8F7" w14:textId="77777777" w:rsidR="00471BD7" w:rsidRDefault="00000000">
            <w:pPr>
              <w:jc w:val="right"/>
            </w:pPr>
            <w:r>
              <w:rPr>
                <w:rFonts w:eastAsia="Times New Roman"/>
                <w:sz w:val="18"/>
                <w:szCs w:val="18"/>
              </w:rPr>
              <w:t>3,257,646</w:t>
            </w:r>
          </w:p>
        </w:tc>
      </w:tr>
      <w:tr w:rsidR="00471BD7" w14:paraId="599F7593"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D937A1" w14:textId="77777777" w:rsidR="00471BD7" w:rsidRDefault="00000000">
            <w:r>
              <w:rPr>
                <w:rFonts w:eastAsia="Times New Roman"/>
                <w:sz w:val="18"/>
                <w:szCs w:val="18"/>
              </w:rPr>
              <w:t>intergenic</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637E359" w14:textId="77777777" w:rsidR="00471BD7" w:rsidRDefault="00000000">
            <w:pPr>
              <w:jc w:val="right"/>
            </w:pPr>
            <w:r>
              <w:rPr>
                <w:rFonts w:eastAsia="Times New Roman"/>
                <w:sz w:val="18"/>
                <w:szCs w:val="18"/>
              </w:rPr>
              <w:t>28.75</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19883A" w14:textId="77777777" w:rsidR="00471BD7" w:rsidRDefault="00000000">
            <w:pPr>
              <w:jc w:val="right"/>
            </w:pPr>
            <w:r>
              <w:rPr>
                <w:rFonts w:eastAsia="Times New Roman"/>
                <w:sz w:val="18"/>
                <w:szCs w:val="18"/>
              </w:rPr>
              <w:t>28.51</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8BEA11" w14:textId="77777777" w:rsidR="00471BD7" w:rsidRDefault="00000000">
            <w:pPr>
              <w:jc w:val="right"/>
            </w:pPr>
            <w:r>
              <w:rPr>
                <w:rFonts w:eastAsia="Times New Roman"/>
                <w:sz w:val="18"/>
                <w:szCs w:val="18"/>
              </w:rPr>
              <w:t>31,396,515</w:t>
            </w:r>
          </w:p>
        </w:tc>
      </w:tr>
      <w:tr w:rsidR="00471BD7" w14:paraId="4D577EC6"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6E7BB7" w14:textId="77777777" w:rsidR="00471BD7" w:rsidRDefault="00000000">
            <w:r>
              <w:rPr>
                <w:rFonts w:eastAsia="Times New Roman"/>
                <w:sz w:val="18"/>
                <w:szCs w:val="18"/>
              </w:rPr>
              <w:t>5' UTR</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8D0A3A" w14:textId="77777777" w:rsidR="00471BD7" w:rsidRDefault="00000000">
            <w:pPr>
              <w:jc w:val="right"/>
            </w:pPr>
            <w:r>
              <w:rPr>
                <w:rFonts w:eastAsia="Times New Roman"/>
                <w:sz w:val="18"/>
                <w:szCs w:val="18"/>
              </w:rPr>
              <w:t>28.99</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CE1861" w14:textId="77777777" w:rsidR="00471BD7" w:rsidRDefault="00000000">
            <w:pPr>
              <w:jc w:val="right"/>
            </w:pPr>
            <w:r>
              <w:rPr>
                <w:rFonts w:eastAsia="Times New Roman"/>
                <w:sz w:val="18"/>
                <w:szCs w:val="18"/>
              </w:rPr>
              <w:t>28.83</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08A1BC1" w14:textId="77777777" w:rsidR="00471BD7" w:rsidRDefault="00000000">
            <w:pPr>
              <w:jc w:val="right"/>
            </w:pPr>
            <w:r>
              <w:rPr>
                <w:rFonts w:eastAsia="Times New Roman"/>
                <w:sz w:val="18"/>
                <w:szCs w:val="18"/>
              </w:rPr>
              <w:t>147,192</w:t>
            </w:r>
          </w:p>
        </w:tc>
      </w:tr>
    </w:tbl>
    <w:p w14:paraId="30A74C98" w14:textId="77777777" w:rsidR="00471BD7" w:rsidRDefault="00000000">
      <w:pPr>
        <w:spacing w:before="60" w:after="160" w:line="280" w:lineRule="auto"/>
        <w:jc w:val="center"/>
      </w:pPr>
      <w:r>
        <w:rPr>
          <w:rFonts w:eastAsia="Times New Roman"/>
          <w:i/>
          <w:iCs/>
        </w:rPr>
        <w:t>Table 2. Per-context mean settling depth (c) on chr22 and chr17. Splice donor/acceptor positions converge ≈3 layers earlier than intronic baseline.</w:t>
      </w:r>
    </w:p>
    <w:p w14:paraId="1D324048" w14:textId="77777777" w:rsidR="00471BD7" w:rsidRDefault="00000000">
      <w:pPr>
        <w:spacing w:after="100" w:line="280" w:lineRule="auto"/>
        <w:jc w:val="both"/>
      </w:pPr>
      <w:r>
        <w:rPr>
          <w:rFonts w:eastAsia="Times New Roman"/>
        </w:rPr>
        <w:t>Replicating on HyenaDNA-large (28 M parameters, 8 layers, pure Hyena) on the same chr22 windows shows the same direction at a depth-normalised scale</w:t>
      </w:r>
      <w:commentRangeStart w:id="2"/>
      <w:r w:rsidRPr="00C708F1">
        <w:rPr>
          <w:rFonts w:eastAsia="Times New Roman"/>
          <w:color w:val="EE0000"/>
        </w:rPr>
        <w:t xml:space="preserve">: donor mean c = 6.55 vs intron 6.89 (8-layer model). </w:t>
      </w:r>
      <w:commentRangeEnd w:id="2"/>
      <w:r w:rsidR="00C708F1">
        <w:rPr>
          <w:rStyle w:val="ab"/>
          <w:rFonts w:eastAsia="Times New Roman"/>
          <w:sz w:val="20"/>
          <w:szCs w:val="20"/>
        </w:rPr>
        <w:commentReference w:id="2"/>
      </w:r>
      <w:r>
        <w:rPr>
          <w:rFonts w:eastAsia="Times New Roman"/>
        </w:rPr>
        <w:t xml:space="preserve">The </w:t>
      </w:r>
      <w:r>
        <w:rPr>
          <w:rFonts w:eastAsia="Times New Roman"/>
          <w:i/>
          <w:iCs/>
        </w:rPr>
        <w:t xml:space="preserve">donor &lt; intron </w:t>
      </w:r>
      <w:r>
        <w:rPr>
          <w:rFonts w:eastAsia="Times New Roman"/>
        </w:rPr>
        <w:t>inequality therefore holds across two chromosomes and two architecture families s</w:t>
      </w:r>
      <w:r>
        <w:rPr>
          <w:rFonts w:eastAsia="Times New Roman"/>
        </w:rPr>
        <w:lastRenderedPageBreak/>
        <w:t xml:space="preserve">panning 28 M to 7 B parameters and 8 to 32 layers. Profiling around individual splice sites shows the asymmetric extension predicted by canonical splice-grammar biology: donor signals extend further on the exonic side (minimum at +20 bp on chr17), acceptor signals further on the intronic side (minimum at +50 bp), and neither returns to background within ± 200 bp — consistent with branch-point and polypyrimidine-tract </w:t>
      </w:r>
      <w:commentRangeStart w:id="3"/>
      <w:r>
        <w:rPr>
          <w:rFonts w:eastAsia="Times New Roman"/>
        </w:rPr>
        <w:t>integration</w:t>
      </w:r>
      <w:commentRangeEnd w:id="3"/>
      <w:r w:rsidR="00C708F1">
        <w:rPr>
          <w:rStyle w:val="ab"/>
          <w:rFonts w:eastAsia="Times New Roman"/>
          <w:sz w:val="20"/>
          <w:szCs w:val="20"/>
        </w:rPr>
        <w:commentReference w:id="3"/>
      </w:r>
      <w:r>
        <w:rPr>
          <w:rFonts w:eastAsia="Times New Roman"/>
        </w:rPr>
        <w:t>.</w:t>
      </w:r>
    </w:p>
    <w:p w14:paraId="2BD8D490" w14:textId="77777777" w:rsidR="00471BD7" w:rsidRDefault="00000000">
      <w:pPr>
        <w:pStyle w:val="2"/>
      </w:pPr>
      <w:commentRangeStart w:id="4"/>
      <w:r>
        <w:t xml:space="preserve">3.2  </w:t>
      </w:r>
      <w:commentRangeEnd w:id="4"/>
      <w:r w:rsidR="00E01F27">
        <w:rPr>
          <w:rStyle w:val="ab"/>
          <w:sz w:val="24"/>
          <w:szCs w:val="24"/>
        </w:rPr>
        <w:commentReference w:id="4"/>
      </w:r>
      <w:r>
        <w:t>Conservation discordance reveals lineage-specific regulatory elements</w:t>
      </w:r>
    </w:p>
    <w:p w14:paraId="385F59F3" w14:textId="1D9C683B" w:rsidR="00471BD7" w:rsidRPr="00C708F1" w:rsidRDefault="00C708F1">
      <w:pPr>
        <w:spacing w:after="100" w:line="280" w:lineRule="auto"/>
        <w:jc w:val="both"/>
        <w:rPr>
          <w:rFonts w:eastAsia="Times New Roman"/>
          <w:lang w:eastAsia="ko-KR"/>
        </w:rPr>
      </w:pPr>
      <w:r w:rsidRPr="00C708F1">
        <w:rPr>
          <w:rFonts w:eastAsia="Times New Roman"/>
        </w:rPr>
        <w:t>The variant analysis establishes that gDTR captures a discriminative internal signal. We now use that signal as a genome-wide annotation track and ask whether its disagreement with sequence conservation identies functionally meaningful, non-conserved regions.</w:t>
      </w:r>
      <w:r>
        <w:rPr>
          <w:rFonts w:eastAsia="Times New Roman"/>
        </w:rPr>
        <w:t xml:space="preserve"> We project gDTR onto the chr22 reference at single-base resolution and compare it to PhyloP 100-way conservation. Both signals are smoothed with a 100 bp box-car prior to median-split thresholding, yielding four quadrants. Q1 (high gDTR + high conservation) covers 14.1 % of post-smoothing-valid chr22; Q3 (low gDTR + high conservation) covers 39.3 %; Q4 (low gDTR + low conservation) 14.1 %. The biologically distinctive quadrant is </w:t>
      </w:r>
      <w:r>
        <w:rPr>
          <w:rFonts w:eastAsia="Times New Roman"/>
          <w:b/>
          <w:bCs/>
        </w:rPr>
        <w:t xml:space="preserve">Q2 = high gDTR ∩ low conservation, </w:t>
      </w:r>
      <w:r>
        <w:rPr>
          <w:rFonts w:eastAsia="Times New Roman"/>
        </w:rPr>
        <w:t>which covers 3.71 % of chr22 (1.9 Mb across 5,090 contiguous regions ≥ 100 bp). The largest single Q2 region spans chr22:22,893,870–22,895,351 (1,481 bp, mean c = 31.31, mean PhyloP = −0.63).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60"/>
        <w:gridCol w:w="2000"/>
        <w:gridCol w:w="2000"/>
      </w:tblGrid>
      <w:tr w:rsidR="00471BD7" w14:paraId="4A08DC54" w14:textId="77777777">
        <w:tc>
          <w:tcPr>
            <w:tcW w:w="3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D0A9D9D" w14:textId="77777777" w:rsidR="00471BD7" w:rsidRDefault="00000000">
            <w:r>
              <w:rPr>
                <w:rFonts w:eastAsia="Times New Roman"/>
                <w:b/>
                <w:bCs/>
                <w:sz w:val="18"/>
                <w:szCs w:val="18"/>
              </w:rPr>
              <w:t>Annotation</w:t>
            </w:r>
          </w:p>
        </w:tc>
        <w:tc>
          <w:tcPr>
            <w:tcW w:w="18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5B4D5DCF" w14:textId="77777777" w:rsidR="00471BD7" w:rsidRDefault="00000000">
            <w:pPr>
              <w:jc w:val="right"/>
            </w:pPr>
            <w:r>
              <w:rPr>
                <w:rFonts w:eastAsia="Times New Roman"/>
                <w:b/>
                <w:bCs/>
                <w:sz w:val="18"/>
                <w:szCs w:val="18"/>
              </w:rPr>
              <w:t>Fold enrichment</w:t>
            </w:r>
          </w:p>
        </w:tc>
        <w:tc>
          <w:tcPr>
            <w:tcW w:w="2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4214BCDE" w14:textId="77777777" w:rsidR="00471BD7" w:rsidRDefault="00000000">
            <w:pPr>
              <w:jc w:val="right"/>
            </w:pPr>
            <w:r>
              <w:rPr>
                <w:rFonts w:eastAsia="Times New Roman"/>
                <w:b/>
                <w:bCs/>
                <w:sz w:val="18"/>
                <w:szCs w:val="18"/>
              </w:rPr>
              <w:t>Hypergeometric p</w:t>
            </w:r>
          </w:p>
        </w:tc>
        <w:tc>
          <w:tcPr>
            <w:tcW w:w="2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09E755A" w14:textId="77777777" w:rsidR="00471BD7" w:rsidRDefault="00000000">
            <w:r>
              <w:rPr>
                <w:rFonts w:eastAsia="Times New Roman"/>
                <w:b/>
                <w:bCs/>
                <w:sz w:val="18"/>
                <w:szCs w:val="18"/>
              </w:rPr>
              <w:t>Source</w:t>
            </w:r>
          </w:p>
        </w:tc>
      </w:tr>
      <w:tr w:rsidR="00471BD7" w14:paraId="4782D4D9"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F96C2A" w14:textId="77777777" w:rsidR="00471BD7" w:rsidRDefault="00000000">
            <w:r>
              <w:rPr>
                <w:rFonts w:eastAsia="Times New Roman"/>
                <w:sz w:val="18"/>
                <w:szCs w:val="18"/>
              </w:rPr>
              <w:t>RepeatMasker low-complexity</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BB76572" w14:textId="77777777" w:rsidR="00471BD7" w:rsidRDefault="00000000">
            <w:pPr>
              <w:jc w:val="right"/>
            </w:pPr>
            <w:r>
              <w:rPr>
                <w:rFonts w:eastAsia="Times New Roman"/>
                <w:sz w:val="18"/>
                <w:szCs w:val="18"/>
              </w:rPr>
              <w:t>2.02×</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BB8642" w14:textId="77777777" w:rsidR="00471BD7" w:rsidRDefault="00000000">
            <w:pPr>
              <w:jc w:val="right"/>
            </w:pPr>
            <w:r>
              <w:rPr>
                <w:rFonts w:eastAsia="Times New Roman"/>
                <w:sz w:val="18"/>
                <w:szCs w:val="18"/>
              </w:rPr>
              <w:t>≈0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61A3C29" w14:textId="77777777" w:rsidR="00471BD7" w:rsidRDefault="00000000">
            <w:r>
              <w:rPr>
                <w:rFonts w:eastAsia="Times New Roman"/>
                <w:sz w:val="18"/>
                <w:szCs w:val="18"/>
              </w:rPr>
              <w:t>RepeatMasker hg38</w:t>
            </w:r>
          </w:p>
        </w:tc>
      </w:tr>
      <w:tr w:rsidR="00471BD7" w14:paraId="55C23992"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12C6E84" w14:textId="77777777" w:rsidR="00471BD7" w:rsidRDefault="00000000">
            <w:r>
              <w:rPr>
                <w:rFonts w:eastAsia="Times New Roman"/>
                <w:sz w:val="18"/>
                <w:szCs w:val="18"/>
              </w:rPr>
              <w:t>GENCODE 5' UTR</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985DBA" w14:textId="77777777" w:rsidR="00471BD7" w:rsidRDefault="00000000">
            <w:pPr>
              <w:jc w:val="right"/>
            </w:pPr>
            <w:r>
              <w:rPr>
                <w:rFonts w:eastAsia="Times New Roman"/>
                <w:sz w:val="18"/>
                <w:szCs w:val="18"/>
              </w:rPr>
              <w:t>1.95×</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0505CA6" w14:textId="77777777" w:rsidR="00471BD7" w:rsidRDefault="00000000">
            <w:pPr>
              <w:jc w:val="right"/>
            </w:pPr>
            <w:r>
              <w:rPr>
                <w:rFonts w:eastAsia="Times New Roman"/>
                <w:sz w:val="18"/>
                <w:szCs w:val="18"/>
              </w:rPr>
              <w:t>≈0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5FF147F" w14:textId="77777777" w:rsidR="00471BD7" w:rsidRDefault="00000000">
            <w:r>
              <w:rPr>
                <w:rFonts w:eastAsia="Times New Roman"/>
                <w:sz w:val="18"/>
                <w:szCs w:val="18"/>
              </w:rPr>
              <w:t>GENCODE v44</w:t>
            </w:r>
          </w:p>
        </w:tc>
      </w:tr>
      <w:tr w:rsidR="00471BD7" w14:paraId="110DA1CE"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72767A4" w14:textId="77777777" w:rsidR="00471BD7" w:rsidRDefault="00000000">
            <w:r>
              <w:rPr>
                <w:rFonts w:eastAsia="Times New Roman"/>
                <w:sz w:val="18"/>
                <w:szCs w:val="18"/>
              </w:rPr>
              <w:t>ENCODE cCRE-ELS (enhancer-like)</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BFAAA2" w14:textId="77777777" w:rsidR="00471BD7" w:rsidRDefault="00000000">
            <w:pPr>
              <w:jc w:val="right"/>
            </w:pPr>
            <w:r>
              <w:rPr>
                <w:rFonts w:eastAsia="Times New Roman"/>
                <w:sz w:val="18"/>
                <w:szCs w:val="18"/>
              </w:rPr>
              <w:t>1.90×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D020190" w14:textId="77777777" w:rsidR="00471BD7" w:rsidRDefault="00000000">
            <w:pPr>
              <w:jc w:val="right"/>
            </w:pPr>
            <w:r>
              <w:rPr>
                <w:rFonts w:eastAsia="Times New Roman"/>
                <w:sz w:val="18"/>
                <w:szCs w:val="18"/>
              </w:rPr>
              <w:t>&lt; 10⁻³⁰⁰</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02BCB0" w14:textId="77777777" w:rsidR="00471BD7" w:rsidRDefault="00000000">
            <w:r>
              <w:rPr>
                <w:rFonts w:eastAsia="Times New Roman"/>
                <w:sz w:val="18"/>
                <w:szCs w:val="18"/>
              </w:rPr>
              <w:t>ENCODE SCREEN v3</w:t>
            </w:r>
          </w:p>
        </w:tc>
      </w:tr>
      <w:tr w:rsidR="00471BD7" w14:paraId="55679F9D"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0504AC" w14:textId="77777777" w:rsidR="00471BD7" w:rsidRDefault="00000000">
            <w:r>
              <w:rPr>
                <w:rFonts w:eastAsia="Times New Roman"/>
                <w:sz w:val="18"/>
                <w:szCs w:val="18"/>
              </w:rPr>
              <w:t>GTEx eQTL (4-tissue union)</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91141A" w14:textId="77777777" w:rsidR="00471BD7" w:rsidRDefault="00000000">
            <w:pPr>
              <w:jc w:val="right"/>
            </w:pPr>
            <w:r>
              <w:rPr>
                <w:rFonts w:eastAsia="Times New Roman"/>
                <w:sz w:val="18"/>
                <w:szCs w:val="18"/>
              </w:rPr>
              <w:t>1.62×</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2BCE637" w14:textId="77777777" w:rsidR="00471BD7" w:rsidRDefault="00000000">
            <w:pPr>
              <w:jc w:val="right"/>
            </w:pPr>
            <w:r>
              <w:rPr>
                <w:rFonts w:eastAsia="Times New Roman"/>
                <w:sz w:val="18"/>
                <w:szCs w:val="18"/>
              </w:rPr>
              <w:t>5.4×10⁻⁵⁶</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3D88B5F" w14:textId="77777777" w:rsidR="00471BD7" w:rsidRDefault="00000000">
            <w:r>
              <w:rPr>
                <w:rFonts w:eastAsia="Times New Roman"/>
                <w:sz w:val="18"/>
                <w:szCs w:val="18"/>
              </w:rPr>
              <w:t>GTEx v8</w:t>
            </w:r>
          </w:p>
        </w:tc>
      </w:tr>
      <w:tr w:rsidR="00471BD7" w14:paraId="1BD51F83"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3633DA7" w14:textId="77777777" w:rsidR="00471BD7" w:rsidRDefault="00000000">
            <w:r>
              <w:rPr>
                <w:rFonts w:eastAsia="Times New Roman"/>
                <w:sz w:val="18"/>
                <w:szCs w:val="18"/>
              </w:rPr>
              <w:t>RepeatMasker simple_repeat</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40ED90" w14:textId="77777777" w:rsidR="00471BD7" w:rsidRDefault="00000000">
            <w:pPr>
              <w:jc w:val="right"/>
            </w:pPr>
            <w:r>
              <w:rPr>
                <w:rFonts w:eastAsia="Times New Roman"/>
                <w:sz w:val="18"/>
                <w:szCs w:val="18"/>
              </w:rPr>
              <w:t>1.52×</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E66224" w14:textId="77777777" w:rsidR="00471BD7" w:rsidRDefault="00000000">
            <w:pPr>
              <w:jc w:val="right"/>
            </w:pPr>
            <w:r>
              <w:rPr>
                <w:rFonts w:eastAsia="Times New Roman"/>
                <w:sz w:val="18"/>
                <w:szCs w:val="18"/>
              </w:rPr>
              <w:t>≈0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B4FB4BA" w14:textId="77777777" w:rsidR="00471BD7" w:rsidRDefault="00000000">
            <w:r>
              <w:rPr>
                <w:rFonts w:eastAsia="Times New Roman"/>
                <w:sz w:val="18"/>
                <w:szCs w:val="18"/>
              </w:rPr>
              <w:t>RepeatMasker hg38</w:t>
            </w:r>
          </w:p>
        </w:tc>
      </w:tr>
      <w:tr w:rsidR="00471BD7" w14:paraId="27B0E2E0"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26AA32" w14:textId="77777777" w:rsidR="00471BD7" w:rsidRDefault="00000000">
            <w:r>
              <w:rPr>
                <w:rFonts w:eastAsia="Times New Roman"/>
                <w:sz w:val="18"/>
                <w:szCs w:val="18"/>
              </w:rPr>
              <w:t>GWAS Catalog v1.0 SNPs</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5C368E" w14:textId="77777777" w:rsidR="00471BD7" w:rsidRDefault="00000000">
            <w:pPr>
              <w:jc w:val="right"/>
            </w:pPr>
            <w:r>
              <w:rPr>
                <w:rFonts w:eastAsia="Times New Roman"/>
                <w:sz w:val="18"/>
                <w:szCs w:val="18"/>
              </w:rPr>
              <w:t>1.50×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4A598C4" w14:textId="77777777" w:rsidR="00471BD7" w:rsidRDefault="00000000">
            <w:pPr>
              <w:jc w:val="right"/>
            </w:pPr>
            <w:r>
              <w:rPr>
                <w:rFonts w:eastAsia="Times New Roman"/>
                <w:sz w:val="18"/>
                <w:szCs w:val="18"/>
              </w:rPr>
              <w:t>1.6×10⁻⁷</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E24D00" w14:textId="77777777" w:rsidR="00471BD7" w:rsidRDefault="00000000">
            <w:r>
              <w:rPr>
                <w:rFonts w:eastAsia="Times New Roman"/>
                <w:sz w:val="18"/>
                <w:szCs w:val="18"/>
              </w:rPr>
              <w:t>EBI GWAS Catalog</w:t>
            </w:r>
          </w:p>
        </w:tc>
      </w:tr>
      <w:tr w:rsidR="00471BD7" w14:paraId="6823CF65"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FC782D" w14:textId="77777777" w:rsidR="00471BD7" w:rsidRDefault="00000000">
            <w:r>
              <w:rPr>
                <w:rFonts w:eastAsia="Times New Roman"/>
                <w:sz w:val="18"/>
                <w:szCs w:val="18"/>
              </w:rPr>
              <w:t>RepeatMasker LTR class</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9B3728" w14:textId="77777777" w:rsidR="00471BD7" w:rsidRDefault="00000000">
            <w:pPr>
              <w:jc w:val="right"/>
            </w:pPr>
            <w:r>
              <w:rPr>
                <w:rFonts w:eastAsia="Times New Roman"/>
                <w:sz w:val="18"/>
                <w:szCs w:val="18"/>
              </w:rPr>
              <w:t>1.39×</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C9FC715" w14:textId="77777777" w:rsidR="00471BD7" w:rsidRDefault="00000000">
            <w:pPr>
              <w:jc w:val="right"/>
            </w:pPr>
            <w:r>
              <w:rPr>
                <w:rFonts w:eastAsia="Times New Roman"/>
                <w:sz w:val="18"/>
                <w:szCs w:val="18"/>
              </w:rPr>
              <w:t>≈0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8A54A65" w14:textId="77777777" w:rsidR="00471BD7" w:rsidRDefault="00000000">
            <w:r>
              <w:rPr>
                <w:rFonts w:eastAsia="Times New Roman"/>
                <w:sz w:val="18"/>
                <w:szCs w:val="18"/>
              </w:rPr>
              <w:t>RepeatMasker hg38</w:t>
            </w:r>
          </w:p>
        </w:tc>
      </w:tr>
      <w:tr w:rsidR="00471BD7" w14:paraId="45BC0DCF"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D83334" w14:textId="77777777" w:rsidR="00471BD7" w:rsidRDefault="00000000">
            <w:r>
              <w:rPr>
                <w:rFonts w:eastAsia="Times New Roman"/>
                <w:sz w:val="18"/>
                <w:szCs w:val="18"/>
              </w:rPr>
              <w:t>RepeatMasker LINE class</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311FBE" w14:textId="77777777" w:rsidR="00471BD7" w:rsidRDefault="00000000">
            <w:pPr>
              <w:jc w:val="right"/>
            </w:pPr>
            <w:r>
              <w:rPr>
                <w:rFonts w:eastAsia="Times New Roman"/>
                <w:sz w:val="18"/>
                <w:szCs w:val="18"/>
              </w:rPr>
              <w:t>1.31×</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9B8B4D" w14:textId="77777777" w:rsidR="00471BD7" w:rsidRDefault="00000000">
            <w:pPr>
              <w:jc w:val="right"/>
            </w:pPr>
            <w:r>
              <w:rPr>
                <w:rFonts w:eastAsia="Times New Roman"/>
                <w:sz w:val="18"/>
                <w:szCs w:val="18"/>
              </w:rPr>
              <w:t>≈0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E3BC331" w14:textId="77777777" w:rsidR="00471BD7" w:rsidRDefault="00000000">
            <w:r>
              <w:rPr>
                <w:rFonts w:eastAsia="Times New Roman"/>
                <w:sz w:val="18"/>
                <w:szCs w:val="18"/>
              </w:rPr>
              <w:t>RepeatMasker hg38</w:t>
            </w:r>
          </w:p>
        </w:tc>
      </w:tr>
      <w:tr w:rsidR="00471BD7" w14:paraId="09D06D61" w14:textId="77777777">
        <w:tc>
          <w:tcPr>
            <w:tcW w:w="3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6AA453" w14:textId="77777777" w:rsidR="00471BD7" w:rsidRDefault="00000000">
            <w:r>
              <w:rPr>
                <w:rFonts w:eastAsia="Times New Roman"/>
                <w:sz w:val="18"/>
                <w:szCs w:val="18"/>
              </w:rPr>
              <w:t>ENCODE cCRE (any)</w:t>
            </w:r>
          </w:p>
        </w:tc>
        <w:tc>
          <w:tcPr>
            <w:tcW w:w="18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82EF418" w14:textId="77777777" w:rsidR="00471BD7" w:rsidRDefault="00000000">
            <w:pPr>
              <w:jc w:val="right"/>
            </w:pPr>
            <w:r>
              <w:rPr>
                <w:rFonts w:eastAsia="Times New Roman"/>
                <w:sz w:val="18"/>
                <w:szCs w:val="18"/>
              </w:rPr>
              <w:t>1.28×</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C5724CB" w14:textId="77777777" w:rsidR="00471BD7" w:rsidRDefault="00000000">
            <w:pPr>
              <w:jc w:val="right"/>
            </w:pPr>
            <w:r>
              <w:rPr>
                <w:rFonts w:eastAsia="Times New Roman"/>
                <w:sz w:val="18"/>
                <w:szCs w:val="18"/>
              </w:rPr>
              <w:t>≈0</w:t>
            </w:r>
          </w:p>
        </w:tc>
        <w:tc>
          <w:tcPr>
            <w:tcW w:w="2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2B650D" w14:textId="77777777" w:rsidR="00471BD7" w:rsidRDefault="00000000">
            <w:r>
              <w:rPr>
                <w:rFonts w:eastAsia="Times New Roman"/>
                <w:sz w:val="18"/>
                <w:szCs w:val="18"/>
              </w:rPr>
              <w:t>ENCODE SCREEN v3</w:t>
            </w:r>
          </w:p>
        </w:tc>
      </w:tr>
    </w:tbl>
    <w:p w14:paraId="1C00EAEC" w14:textId="77777777" w:rsidR="00471BD7" w:rsidRDefault="00000000">
      <w:pPr>
        <w:spacing w:before="60" w:after="160" w:line="280" w:lineRule="auto"/>
        <w:jc w:val="center"/>
      </w:pPr>
      <w:r>
        <w:rPr>
          <w:rFonts w:eastAsia="Times New Roman"/>
          <w:i/>
          <w:iCs/>
        </w:rPr>
        <w:t>Table 3. Q2 enrichment by genomic annotation. Top three rows are sequence-context enrichments; eQTL/GWAS rows are independent functional axes.</w:t>
      </w:r>
    </w:p>
    <w:p w14:paraId="6A411A8D" w14:textId="77777777" w:rsidR="00471BD7" w:rsidRDefault="00000000">
      <w:pPr>
        <w:spacing w:after="100" w:line="280" w:lineRule="auto"/>
        <w:jc w:val="both"/>
      </w:pPr>
      <w:r>
        <w:rPr>
          <w:rFonts w:eastAsia="Times New Roman"/>
        </w:rPr>
        <w:t xml:space="preserve">Two observations matter biologically. First, the sequence-level enrichments — low-complexity and TE classes (LTR, LINE) at 1.3–2.0× — are consistent with the literature that lineage-specific TE-derived enhancers and promoters are major sources of recently evolved regulatory function [7]. Second, three </w:t>
      </w:r>
      <w:r>
        <w:rPr>
          <w:rFonts w:eastAsia="Times New Roman"/>
          <w:i/>
          <w:iCs/>
        </w:rPr>
        <w:t xml:space="preserve">independent </w:t>
      </w:r>
      <w:r>
        <w:rPr>
          <w:rFonts w:eastAsia="Times New Roman"/>
        </w:rPr>
        <w:t>functional axes go beyond sequence-context enrichment: GTEx eQTLs (1.62×), GWAS Catalog hits (1.50×), and ENCODE cCRE-ELS (1.90×) all enrich significantly in Q2. These three axes correspond to molecular-trait, complex-trait, and biochemical-state evidence respectively, none of which is used to define Q2. gDTR therefore identifies regulatory regions that are functional but evolutionarily young — a class that sequence-conservation methods systematically miss — making it complementary to PhyloP/GERP for functional annotation rather than redundant with it.</w:t>
      </w:r>
    </w:p>
    <w:p w14:paraId="5EA4839D" w14:textId="77777777" w:rsidR="00471BD7" w:rsidRDefault="00000000">
      <w:pPr>
        <w:pStyle w:val="2"/>
      </w:pPr>
      <w:r>
        <w:t>3.3  Class-stratified disruption layers</w:t>
      </w:r>
    </w:p>
    <w:p w14:paraId="685A098E" w14:textId="77777777" w:rsidR="00471BD7" w:rsidRDefault="00000000">
      <w:pPr>
        <w:spacing w:after="100" w:line="280" w:lineRule="auto"/>
        <w:jc w:val="both"/>
      </w:pPr>
      <w:r>
        <w:rPr>
          <w:rFonts w:eastAsia="Times New Roman"/>
        </w:rPr>
        <w:t>To complement the genome-wide aggregate signals (§§3.1–3.2) with per-variant mechanism evidence, we trace three pathogenic chr17 variants drawn from distinct functional classes — canonical splice-region, missense, and frameshift-locus — and three matched benign neighbours (closest B/LB variant in the same gene by genomic position, 2–</w:t>
      </w:r>
      <w:r>
        <w:rPr>
          <w:rFonts w:eastAsia="Times New Roman"/>
        </w:rPr>
        <w:lastRenderedPageBreak/>
        <w:t>10 bp away). Each variant is forwarded through Evo 2 7B with ± 3 kb context; its 32-layer ΔD_cos trajectory is extracted from a single forward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5"/>
        <w:gridCol w:w="1049"/>
        <w:gridCol w:w="1301"/>
        <w:gridCol w:w="1215"/>
        <w:gridCol w:w="1730"/>
      </w:tblGrid>
      <w:tr w:rsidR="00471BD7" w14:paraId="34836D13" w14:textId="77777777">
        <w:tc>
          <w:tcPr>
            <w:tcW w:w="3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612D7F86" w14:textId="77777777" w:rsidR="00471BD7" w:rsidRDefault="00000000">
            <w:r>
              <w:rPr>
                <w:rFonts w:eastAsia="Times New Roman"/>
                <w:b/>
                <w:bCs/>
                <w:sz w:val="18"/>
                <w:szCs w:val="18"/>
              </w:rPr>
              <w:t>Variant</w:t>
            </w:r>
          </w:p>
        </w:tc>
        <w:tc>
          <w:tcPr>
            <w:tcW w:w="16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98229F2" w14:textId="77777777" w:rsidR="00471BD7" w:rsidRDefault="00000000">
            <w:pPr>
              <w:jc w:val="right"/>
            </w:pPr>
            <w:r>
              <w:rPr>
                <w:rFonts w:eastAsia="Times New Roman"/>
                <w:b/>
                <w:bCs/>
                <w:sz w:val="18"/>
                <w:szCs w:val="18"/>
              </w:rPr>
              <w:t>Class</w:t>
            </w:r>
          </w:p>
        </w:tc>
        <w:tc>
          <w:tcPr>
            <w:tcW w:w="15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019002D5" w14:textId="77777777" w:rsidR="00471BD7" w:rsidRDefault="00000000">
            <w:pPr>
              <w:jc w:val="right"/>
            </w:pPr>
            <w:r>
              <w:rPr>
                <w:rFonts w:eastAsia="Times New Roman"/>
                <w:b/>
                <w:bCs/>
                <w:sz w:val="18"/>
                <w:szCs w:val="18"/>
              </w:rPr>
              <w:t>argmax layer</w:t>
            </w:r>
          </w:p>
        </w:tc>
        <w:tc>
          <w:tcPr>
            <w:tcW w:w="1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0CC957A9" w14:textId="77777777" w:rsidR="00471BD7" w:rsidRDefault="00000000">
            <w:pPr>
              <w:jc w:val="right"/>
            </w:pPr>
            <w:r>
              <w:rPr>
                <w:rFonts w:eastAsia="Times New Roman"/>
                <w:b/>
                <w:bCs/>
                <w:sz w:val="18"/>
                <w:szCs w:val="18"/>
              </w:rPr>
              <w:t>max|ΔD_cos|</w:t>
            </w:r>
          </w:p>
        </w:tc>
        <w:tc>
          <w:tcPr>
            <w:tcW w:w="12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3349D4E" w14:textId="77777777" w:rsidR="00471BD7" w:rsidRDefault="00000000">
            <w:pPr>
              <w:jc w:val="right"/>
            </w:pPr>
            <w:r>
              <w:rPr>
                <w:rFonts w:eastAsia="Times New Roman"/>
                <w:b/>
                <w:bCs/>
                <w:sz w:val="18"/>
                <w:szCs w:val="18"/>
              </w:rPr>
              <w:t>matched B/LB ratio</w:t>
            </w:r>
          </w:p>
        </w:tc>
      </w:tr>
      <w:tr w:rsidR="00471BD7" w14:paraId="430D7E0B"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0FC48C8" w14:textId="77777777" w:rsidR="00471BD7" w:rsidRDefault="00000000">
            <w:r>
              <w:rPr>
                <w:rFonts w:eastAsia="Times New Roman"/>
                <w:sz w:val="18"/>
                <w:szCs w:val="18"/>
              </w:rPr>
              <w:t>BRCA1 17:43076602 G→T (canonical splice region)</w:t>
            </w:r>
          </w:p>
        </w:tc>
        <w:tc>
          <w:tcPr>
            <w:tcW w:w="16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80FECD" w14:textId="77777777" w:rsidR="00471BD7" w:rsidRDefault="00000000">
            <w:pPr>
              <w:jc w:val="right"/>
            </w:pPr>
            <w:r>
              <w:rPr>
                <w:rFonts w:eastAsia="Times New Roman"/>
                <w:sz w:val="18"/>
                <w:szCs w:val="18"/>
              </w:rPr>
              <w:t>P/LP (3-star)</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BBF45F" w14:textId="77777777" w:rsidR="00471BD7" w:rsidRDefault="00000000">
            <w:pPr>
              <w:jc w:val="right"/>
            </w:pPr>
            <w:r>
              <w:rPr>
                <w:rFonts w:eastAsia="Times New Roman"/>
                <w:sz w:val="18"/>
                <w:szCs w:val="18"/>
              </w:rPr>
              <w:t>L7 (shallow)</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9AC656" w14:textId="77777777" w:rsidR="00471BD7" w:rsidRDefault="00000000">
            <w:pPr>
              <w:jc w:val="right"/>
            </w:pPr>
            <w:r>
              <w:rPr>
                <w:rFonts w:eastAsia="Times New Roman"/>
                <w:sz w:val="18"/>
                <w:szCs w:val="18"/>
              </w:rPr>
              <w:t>3.90×10⁻²</w:t>
            </w:r>
          </w:p>
        </w:tc>
        <w:tc>
          <w:tcPr>
            <w:tcW w:w="1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B7CBAD" w14:textId="77777777" w:rsidR="00471BD7" w:rsidRDefault="00000000">
            <w:pPr>
              <w:jc w:val="right"/>
            </w:pPr>
            <w:r>
              <w:rPr>
                <w:rFonts w:eastAsia="Times New Roman"/>
                <w:sz w:val="18"/>
                <w:szCs w:val="18"/>
              </w:rPr>
              <w:t>11.1×</w:t>
            </w:r>
          </w:p>
        </w:tc>
      </w:tr>
      <w:tr w:rsidR="00471BD7" w14:paraId="623BD6E1"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A94FCC" w14:textId="77777777" w:rsidR="00471BD7" w:rsidRDefault="00000000">
            <w:r>
              <w:rPr>
                <w:rFonts w:eastAsia="Times New Roman"/>
                <w:sz w:val="18"/>
                <w:szCs w:val="18"/>
              </w:rPr>
              <w:t>TP53 17:7674220 C→T (p.R175H)</w:t>
            </w:r>
          </w:p>
        </w:tc>
        <w:tc>
          <w:tcPr>
            <w:tcW w:w="16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5674337" w14:textId="77777777" w:rsidR="00471BD7" w:rsidRDefault="00000000">
            <w:pPr>
              <w:jc w:val="right"/>
            </w:pPr>
            <w:r>
              <w:rPr>
                <w:rFonts w:eastAsia="Times New Roman"/>
                <w:sz w:val="18"/>
                <w:szCs w:val="18"/>
              </w:rPr>
              <w:t>P/LP (3-star)</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8A636E" w14:textId="77777777" w:rsidR="00471BD7" w:rsidRDefault="00000000">
            <w:pPr>
              <w:jc w:val="right"/>
            </w:pPr>
            <w:r>
              <w:rPr>
                <w:rFonts w:eastAsia="Times New Roman"/>
                <w:sz w:val="18"/>
                <w:szCs w:val="18"/>
              </w:rPr>
              <w:t>L28 (deep)</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15539F" w14:textId="77777777" w:rsidR="00471BD7" w:rsidRDefault="00000000">
            <w:pPr>
              <w:jc w:val="right"/>
            </w:pPr>
            <w:r>
              <w:rPr>
                <w:rFonts w:eastAsia="Times New Roman"/>
                <w:sz w:val="18"/>
                <w:szCs w:val="18"/>
              </w:rPr>
              <w:t>2.06×10⁻²</w:t>
            </w:r>
          </w:p>
        </w:tc>
        <w:tc>
          <w:tcPr>
            <w:tcW w:w="1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35BA61" w14:textId="77777777" w:rsidR="00471BD7" w:rsidRDefault="00000000">
            <w:pPr>
              <w:jc w:val="right"/>
            </w:pPr>
            <w:r>
              <w:rPr>
                <w:rFonts w:eastAsia="Times New Roman"/>
                <w:sz w:val="18"/>
                <w:szCs w:val="18"/>
              </w:rPr>
              <w:t>8.0×</w:t>
            </w:r>
          </w:p>
        </w:tc>
      </w:tr>
      <w:tr w:rsidR="00471BD7" w14:paraId="6F69FF3B"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AF660F" w14:textId="77777777" w:rsidR="00471BD7" w:rsidRDefault="00000000">
            <w:r>
              <w:rPr>
                <w:rFonts w:eastAsia="Times New Roman"/>
                <w:sz w:val="18"/>
                <w:szCs w:val="18"/>
              </w:rPr>
              <w:t>BRCA1 17:43057063 G→A (frameshift locus)</w:t>
            </w:r>
          </w:p>
        </w:tc>
        <w:tc>
          <w:tcPr>
            <w:tcW w:w="16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FEB22A4" w14:textId="77777777" w:rsidR="00471BD7" w:rsidRDefault="00000000">
            <w:pPr>
              <w:jc w:val="right"/>
            </w:pPr>
            <w:r>
              <w:rPr>
                <w:rFonts w:eastAsia="Times New Roman"/>
                <w:sz w:val="18"/>
                <w:szCs w:val="18"/>
              </w:rPr>
              <w:t>P/LP (3-star)</w:t>
            </w:r>
          </w:p>
        </w:tc>
        <w:tc>
          <w:tcPr>
            <w:tcW w:w="15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A9CDB92" w14:textId="77777777" w:rsidR="00471BD7" w:rsidRDefault="00000000">
            <w:pPr>
              <w:jc w:val="right"/>
            </w:pPr>
            <w:r>
              <w:rPr>
                <w:rFonts w:eastAsia="Times New Roman"/>
                <w:sz w:val="18"/>
                <w:szCs w:val="18"/>
              </w:rPr>
              <w:t>L24 (mid-deep)</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A062C1" w14:textId="77777777" w:rsidR="00471BD7" w:rsidRDefault="00000000">
            <w:pPr>
              <w:jc w:val="right"/>
            </w:pPr>
            <w:r>
              <w:rPr>
                <w:rFonts w:eastAsia="Times New Roman"/>
                <w:sz w:val="18"/>
                <w:szCs w:val="18"/>
              </w:rPr>
              <w:t>3.67×10⁻²</w:t>
            </w:r>
          </w:p>
        </w:tc>
        <w:tc>
          <w:tcPr>
            <w:tcW w:w="1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F96379" w14:textId="77777777" w:rsidR="00471BD7" w:rsidRDefault="00000000">
            <w:pPr>
              <w:jc w:val="right"/>
            </w:pPr>
            <w:r>
              <w:rPr>
                <w:rFonts w:eastAsia="Times New Roman"/>
                <w:sz w:val="18"/>
                <w:szCs w:val="18"/>
              </w:rPr>
              <w:t>1.5×</w:t>
            </w:r>
          </w:p>
        </w:tc>
      </w:tr>
    </w:tbl>
    <w:p w14:paraId="50717863" w14:textId="68545D03" w:rsidR="00471BD7" w:rsidRDefault="00000000">
      <w:pPr>
        <w:spacing w:before="60" w:after="160" w:line="280" w:lineRule="auto"/>
        <w:jc w:val="center"/>
      </w:pPr>
      <w:commentRangeStart w:id="5"/>
      <w:r>
        <w:rPr>
          <w:rFonts w:eastAsia="Times New Roman"/>
          <w:i/>
          <w:iCs/>
        </w:rPr>
        <w:t>Table 4</w:t>
      </w:r>
      <w:commentRangeEnd w:id="5"/>
      <w:r w:rsidR="00E01F27">
        <w:rPr>
          <w:rStyle w:val="ab"/>
          <w:rFonts w:eastAsia="Times New Roman"/>
          <w:i/>
          <w:iCs/>
          <w:sz w:val="20"/>
          <w:szCs w:val="20"/>
        </w:rPr>
        <w:commentReference w:id="5"/>
      </w:r>
      <w:r>
        <w:rPr>
          <w:rFonts w:eastAsia="Times New Roman"/>
          <w:i/>
          <w:iCs/>
        </w:rPr>
        <w:t>. Per-variant 32-layer ΔD trajectories. argmax layer indicates where in the network the variant maximally disrupts the residual stream. “Matched B/LB ratio” is the ratio of pathogenic max|ΔD_cos| to its closest benign neighbour’s.</w:t>
      </w:r>
    </w:p>
    <w:p w14:paraId="2C2454D8" w14:textId="77777777" w:rsidR="00471BD7" w:rsidRDefault="00000000">
      <w:pPr>
        <w:spacing w:after="100" w:line="280" w:lineRule="auto"/>
        <w:jc w:val="both"/>
      </w:pPr>
      <w:r>
        <w:rPr>
          <w:rFonts w:eastAsia="Times New Roman"/>
        </w:rPr>
        <w:t xml:space="preserve">The three pathogenic variants peak at strikingly different network depths, and these depths track their biological mechanism. The BRCA1 canonical splice-region variant peaks at </w:t>
      </w:r>
      <w:r>
        <w:rPr>
          <w:rFonts w:eastAsia="Times New Roman"/>
          <w:b/>
          <w:bCs/>
        </w:rPr>
        <w:t xml:space="preserve">layer 7 </w:t>
      </w:r>
      <w:r>
        <w:rPr>
          <w:rFonts w:eastAsia="Times New Roman"/>
        </w:rPr>
        <w:t xml:space="preserve">— a shallow signal consistent with splice-motif recognition being a sequence-level circuit (matching the genome-wide finding of §3.1). TP53 p.R175H, the canonical missense in the DNA-binding domain whose effect is structural, peaks at </w:t>
      </w:r>
      <w:r>
        <w:rPr>
          <w:rFonts w:eastAsia="Times New Roman"/>
          <w:b/>
          <w:bCs/>
        </w:rPr>
        <w:t xml:space="preserve">layer 28 </w:t>
      </w:r>
      <w:r>
        <w:rPr>
          <w:rFonts w:eastAsia="Times New Roman"/>
        </w:rPr>
        <w:t xml:space="preserve">— deep computation that integrates protein-level context. The BRCA1 frameshift-locus SNV peaks at </w:t>
      </w:r>
      <w:r>
        <w:rPr>
          <w:rFonts w:eastAsia="Times New Roman"/>
          <w:b/>
          <w:bCs/>
        </w:rPr>
        <w:t>layer 24</w:t>
      </w:r>
      <w:r>
        <w:rPr>
          <w:rFonts w:eastAsia="Times New Roman"/>
        </w:rPr>
        <w:t>, consistent with longer-range domain integration. In all three pairs, the pathogenic max|ΔD_cos| exceeds its matched benign neighbour’s by 1.5× — 11.1×. This shallow-vs-deep stratification by variant class is the core mechanistic claim of gDTR: the layer index at which a variant maximally disturbs the residual stream is itself a biologically meaningful readout, and it is invisible to any single-scalar score.</w:t>
      </w:r>
    </w:p>
    <w:p w14:paraId="7375A448" w14:textId="0B9623B7" w:rsidR="00C14E1C" w:rsidRPr="00C14E1C" w:rsidRDefault="00000000" w:rsidP="00C14E1C">
      <w:pPr>
        <w:pStyle w:val="2"/>
        <w:rPr>
          <w:lang w:eastAsia="ko-KR"/>
        </w:rPr>
      </w:pPr>
      <w:r>
        <w:t>3.4  The variant-level ΔD signal is a layer-trajectory property</w:t>
      </w:r>
    </w:p>
    <w:p w14:paraId="15CD8D4E" w14:textId="6318A268" w:rsidR="00C14E1C" w:rsidRDefault="00000000">
      <w:pPr>
        <w:spacing w:after="100" w:line="280" w:lineRule="auto"/>
        <w:jc w:val="both"/>
        <w:rPr>
          <w:rFonts w:eastAsia="Times New Roman"/>
          <w:lang w:eastAsia="ko-KR"/>
        </w:rPr>
      </w:pPr>
      <w:r>
        <w:rPr>
          <w:rFonts w:eastAsia="Times New Roman"/>
        </w:rPr>
        <w:t xml:space="preserve">The mechanism case studies in §3.3 establish per-variant heterogeneity in argmax layer; we now ask whether the </w:t>
      </w:r>
      <w:r w:rsidR="00C14E1C">
        <w:rPr>
          <w:rFonts w:eastAsia="Times New Roman"/>
        </w:rPr>
        <w:t>32-dimensional per-layer trajectory</w:t>
      </w:r>
      <w:r>
        <w:rPr>
          <w:rFonts w:eastAsia="Times New Roman"/>
        </w:rPr>
        <w:t xml:space="preserve"> ΔD is essential at the population level, or whether a single canonical tap suffices</w:t>
      </w:r>
      <w:r w:rsidR="00C14E1C">
        <w:rPr>
          <w:rFonts w:eastAsia="Times New Roman" w:hint="eastAsia"/>
          <w:lang w:eastAsia="ko-KR"/>
        </w:rPr>
        <w:t>:</w:t>
      </w:r>
    </w:p>
    <w:p w14:paraId="7FB85834" w14:textId="0B6061D7" w:rsidR="00C14E1C" w:rsidRDefault="00C14E1C">
      <w:pPr>
        <w:spacing w:after="100" w:line="280" w:lineRule="auto"/>
        <w:jc w:val="both"/>
        <w:rPr>
          <w:rFonts w:eastAsia="Times New Roman"/>
          <w:lang w:eastAsia="ko-KR"/>
        </w:rPr>
      </w:pPr>
      <w:r>
        <w:rPr>
          <w:rFonts w:eastAsia="Times New Roman"/>
        </w:rPr>
        <w:t>32-d ΔD(l) = D_alt(l) − D_ref(l)</w:t>
      </w:r>
      <w:r>
        <w:rPr>
          <w:rFonts w:eastAsia="Times New Roman" w:hint="eastAsia"/>
          <w:lang w:eastAsia="ko-KR"/>
        </w:rPr>
        <w:t>,</w:t>
      </w:r>
    </w:p>
    <w:p w14:paraId="53E1FC97" w14:textId="651B4EBC" w:rsidR="00471BD7" w:rsidRDefault="00000000">
      <w:pPr>
        <w:spacing w:after="100" w:line="280" w:lineRule="auto"/>
        <w:jc w:val="both"/>
      </w:pPr>
      <w:r>
        <w:rPr>
          <w:rFonts w:eastAsia="Times New Roman"/>
        </w:rPr>
        <w:t>We use the 8,008 ClinVar pathogenic-or-likely-pathogenic vs benign-or-likely-benign single-nucleotide variants stratified across 15 cancer-associated genes (BRCA1/2, TP53, EGFR, KRAS, BRAF, PIK3CA, APC, MLH1, MSH2, PTEN, RB1, VHL, ATM, PALB2, drawn from ClinVar release 2026-04-18 with a 350-cap per gene-class cell). For each variant we forward Evo 2 7B with ± 3 kb context, extract per-layer ΔD_cos and ΔD_jsd at the variant token, and fit a logistic regression with stratified 10-fold cross-validation and leave-one-gene-out cross-validation. Bootstrap 95 % confidence intervals are taken from 1,000 resamples on out-of-fold pooled scores.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1300"/>
        <w:gridCol w:w="2380"/>
        <w:gridCol w:w="1980"/>
      </w:tblGrid>
      <w:tr w:rsidR="00471BD7" w14:paraId="14BA2BED" w14:textId="77777777">
        <w:tc>
          <w:tcPr>
            <w:tcW w:w="37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1FA415E8" w14:textId="77777777" w:rsidR="00471BD7" w:rsidRDefault="00000000">
            <w:r>
              <w:rPr>
                <w:rFonts w:eastAsia="Times New Roman"/>
                <w:b/>
                <w:bCs/>
                <w:sz w:val="18"/>
                <w:szCs w:val="18"/>
              </w:rPr>
              <w:t>Feature</w:t>
            </w:r>
          </w:p>
        </w:tc>
        <w:tc>
          <w:tcPr>
            <w:tcW w:w="1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74E93214" w14:textId="77777777" w:rsidR="00471BD7" w:rsidRDefault="00000000">
            <w:pPr>
              <w:jc w:val="right"/>
            </w:pPr>
            <w:r>
              <w:rPr>
                <w:rFonts w:eastAsia="Times New Roman"/>
                <w:b/>
                <w:bCs/>
                <w:sz w:val="18"/>
                <w:szCs w:val="18"/>
              </w:rPr>
              <w:t>Dimension</w:t>
            </w:r>
          </w:p>
        </w:tc>
        <w:tc>
          <w:tcPr>
            <w:tcW w:w="23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1333070" w14:textId="77777777" w:rsidR="00471BD7" w:rsidRDefault="00000000">
            <w:pPr>
              <w:jc w:val="right"/>
            </w:pPr>
            <w:r>
              <w:rPr>
                <w:rFonts w:eastAsia="Times New Roman"/>
                <w:b/>
                <w:bCs/>
                <w:sz w:val="18"/>
                <w:szCs w:val="18"/>
              </w:rPr>
              <w:t>Stratified 10-fold AUROC</w:t>
            </w:r>
          </w:p>
        </w:tc>
        <w:tc>
          <w:tcPr>
            <w:tcW w:w="198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13D6063E" w14:textId="77777777" w:rsidR="00471BD7" w:rsidRDefault="00000000">
            <w:pPr>
              <w:jc w:val="right"/>
            </w:pPr>
            <w:r>
              <w:rPr>
                <w:rFonts w:eastAsia="Times New Roman"/>
                <w:b/>
                <w:bCs/>
                <w:sz w:val="18"/>
                <w:szCs w:val="18"/>
              </w:rPr>
              <w:t>LOGO-CV AUROC</w:t>
            </w:r>
          </w:p>
        </w:tc>
      </w:tr>
      <w:tr w:rsidR="00471BD7" w14:paraId="65A34E0B"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33EDCD" w14:textId="77777777" w:rsidR="00471BD7" w:rsidRDefault="00000000">
            <w:r>
              <w:rPr>
                <w:rFonts w:eastAsia="Times New Roman"/>
                <w:sz w:val="18"/>
                <w:szCs w:val="18"/>
              </w:rPr>
              <w:t>Best single-layer ΔD_cos (L = 30 tap)</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436AEFB" w14:textId="77777777" w:rsidR="00471BD7" w:rsidRDefault="00000000">
            <w:pPr>
              <w:jc w:val="right"/>
            </w:pPr>
            <w:r>
              <w:rPr>
                <w:rFonts w:eastAsia="Times New Roman"/>
                <w:sz w:val="18"/>
                <w:szCs w:val="18"/>
              </w:rPr>
              <w:t>1</w:t>
            </w:r>
          </w:p>
        </w:tc>
        <w:tc>
          <w:tcPr>
            <w:tcW w:w="23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E3C765" w14:textId="77777777" w:rsidR="00471BD7" w:rsidRDefault="00000000">
            <w:pPr>
              <w:jc w:val="right"/>
            </w:pPr>
            <w:r>
              <w:rPr>
                <w:rFonts w:eastAsia="Times New Roman"/>
                <w:sz w:val="18"/>
                <w:szCs w:val="18"/>
              </w:rPr>
              <w:t>0.729 [0.717, 0.741]</w:t>
            </w:r>
          </w:p>
        </w:tc>
        <w:tc>
          <w:tcPr>
            <w:tcW w:w="19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D656367" w14:textId="77777777" w:rsidR="00471BD7" w:rsidRDefault="00000000">
            <w:pPr>
              <w:jc w:val="right"/>
            </w:pPr>
            <w:r>
              <w:rPr>
                <w:rFonts w:eastAsia="Times New Roman"/>
                <w:sz w:val="18"/>
                <w:szCs w:val="18"/>
              </w:rPr>
              <w:t>0.726 [0.694, 0.758]</w:t>
            </w:r>
          </w:p>
        </w:tc>
      </w:tr>
      <w:tr w:rsidR="00471BD7" w14:paraId="57ABD842"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4F5DDED" w14:textId="77777777" w:rsidR="00471BD7" w:rsidRDefault="00000000">
            <w:r>
              <w:rPr>
                <w:rFonts w:eastAsia="Times New Roman"/>
                <w:sz w:val="18"/>
                <w:szCs w:val="18"/>
              </w:rPr>
              <w:t>Best single-layer ΔD_jsd (L = 29 canonical tap)</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74FB673" w14:textId="77777777" w:rsidR="00471BD7" w:rsidRDefault="00000000">
            <w:pPr>
              <w:jc w:val="right"/>
            </w:pPr>
            <w:r>
              <w:rPr>
                <w:rFonts w:eastAsia="Times New Roman"/>
                <w:sz w:val="18"/>
                <w:szCs w:val="18"/>
              </w:rPr>
              <w:t>1</w:t>
            </w:r>
          </w:p>
        </w:tc>
        <w:tc>
          <w:tcPr>
            <w:tcW w:w="23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171C17" w14:textId="77777777" w:rsidR="00471BD7" w:rsidRDefault="00000000">
            <w:pPr>
              <w:jc w:val="right"/>
            </w:pPr>
            <w:r>
              <w:rPr>
                <w:rFonts w:eastAsia="Times New Roman"/>
                <w:sz w:val="18"/>
                <w:szCs w:val="18"/>
              </w:rPr>
              <w:t>0.794 [0.781, 0.806]</w:t>
            </w:r>
          </w:p>
        </w:tc>
        <w:tc>
          <w:tcPr>
            <w:tcW w:w="19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99D6EAD" w14:textId="77777777" w:rsidR="00471BD7" w:rsidRDefault="00000000">
            <w:pPr>
              <w:jc w:val="right"/>
            </w:pPr>
            <w:r>
              <w:rPr>
                <w:rFonts w:eastAsia="Times New Roman"/>
                <w:sz w:val="18"/>
                <w:szCs w:val="18"/>
              </w:rPr>
              <w:t>0.787 [0.752, 0.821]</w:t>
            </w:r>
          </w:p>
        </w:tc>
      </w:tr>
      <w:tr w:rsidR="00E01F27" w14:paraId="5F504572"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CDCF0C" w14:textId="710C1A62" w:rsidR="00E01F27" w:rsidRDefault="00E01F27" w:rsidP="00E01F27">
            <w:pPr>
              <w:rPr>
                <w:rFonts w:eastAsia="Times New Roman"/>
                <w:sz w:val="18"/>
                <w:szCs w:val="18"/>
              </w:rPr>
            </w:pPr>
            <w:r w:rsidRPr="00E01F27">
              <w:rPr>
                <w:rFonts w:eastAsia="Times New Roman"/>
                <w:sz w:val="18"/>
                <w:szCs w:val="18"/>
              </w:rPr>
              <w:t>Evo 2 </w:t>
            </w:r>
            <m:oMath>
              <m:r>
                <m:rPr>
                  <m:sty m:val="p"/>
                </m:rPr>
                <w:rPr>
                  <w:rFonts w:ascii="Cambria Math" w:eastAsia="Times New Roman" w:hAnsi="Cambria Math"/>
                  <w:sz w:val="18"/>
                  <w:szCs w:val="18"/>
                </w:rPr>
                <m:t>Δ</m:t>
              </m:r>
            </m:oMath>
            <w:r w:rsidRPr="00E01F27">
              <w:rPr>
                <w:rFonts w:eastAsia="Times New Roman"/>
                <w:sz w:val="18"/>
                <w:szCs w:val="18"/>
              </w:rPr>
              <w:t> log-likelihood</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18CDAA0" w14:textId="322FA108" w:rsidR="00E01F27" w:rsidRDefault="00E01F27" w:rsidP="00E01F27">
            <w:pPr>
              <w:jc w:val="right"/>
              <w:rPr>
                <w:rFonts w:eastAsia="Times New Roman"/>
                <w:sz w:val="18"/>
                <w:szCs w:val="18"/>
              </w:rPr>
            </w:pPr>
            <w:r>
              <w:rPr>
                <w:rFonts w:eastAsia="Times New Roman"/>
                <w:sz w:val="18"/>
                <w:szCs w:val="18"/>
              </w:rPr>
              <w:t>1</w:t>
            </w:r>
          </w:p>
        </w:tc>
        <w:tc>
          <w:tcPr>
            <w:tcW w:w="23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ABE8BD" w14:textId="3CC1FDFA" w:rsidR="00E01F27" w:rsidRDefault="00E01F27" w:rsidP="00E01F27">
            <w:pPr>
              <w:jc w:val="right"/>
              <w:rPr>
                <w:rFonts w:eastAsia="Times New Roman"/>
                <w:sz w:val="18"/>
                <w:szCs w:val="18"/>
                <w:lang w:eastAsia="ko-KR"/>
              </w:rPr>
            </w:pPr>
            <w:r>
              <w:rPr>
                <w:rFonts w:eastAsia="Times New Roman"/>
                <w:sz w:val="18"/>
                <w:szCs w:val="18"/>
              </w:rPr>
              <w:t>0.751 [0.738, 0.764]</w:t>
            </w:r>
          </w:p>
        </w:tc>
        <w:tc>
          <w:tcPr>
            <w:tcW w:w="19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0C98D7" w14:textId="1CB04ABB" w:rsidR="00E01F27" w:rsidRDefault="00E01F27" w:rsidP="00E01F27">
            <w:pPr>
              <w:jc w:val="right"/>
              <w:rPr>
                <w:rFonts w:eastAsia="Times New Roman"/>
                <w:sz w:val="18"/>
                <w:szCs w:val="18"/>
              </w:rPr>
            </w:pPr>
            <w:r>
              <w:rPr>
                <w:rFonts w:eastAsia="Times New Roman"/>
                <w:sz w:val="18"/>
                <w:szCs w:val="18"/>
              </w:rPr>
              <w:t>0.793 [0.740, 0.846]</w:t>
            </w:r>
          </w:p>
        </w:tc>
      </w:tr>
      <w:tr w:rsidR="00E01F27" w14:paraId="16D17B68"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944E04" w14:textId="77777777" w:rsidR="00E01F27" w:rsidRDefault="00E01F27" w:rsidP="00E01F27">
            <w:r>
              <w:rPr>
                <w:rFonts w:eastAsia="Times New Roman"/>
                <w:sz w:val="18"/>
                <w:szCs w:val="18"/>
              </w:rPr>
              <w:t>32-d ΔD_jsd vector</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81DAD4" w14:textId="77777777" w:rsidR="00E01F27" w:rsidRDefault="00E01F27" w:rsidP="00E01F27">
            <w:pPr>
              <w:jc w:val="right"/>
            </w:pPr>
            <w:r>
              <w:rPr>
                <w:rFonts w:eastAsia="Times New Roman"/>
                <w:sz w:val="18"/>
                <w:szCs w:val="18"/>
              </w:rPr>
              <w:t>32</w:t>
            </w:r>
          </w:p>
        </w:tc>
        <w:tc>
          <w:tcPr>
            <w:tcW w:w="23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AB4B5BB" w14:textId="77777777" w:rsidR="00E01F27" w:rsidRDefault="00E01F27" w:rsidP="00E01F27">
            <w:pPr>
              <w:jc w:val="right"/>
            </w:pPr>
            <w:r>
              <w:rPr>
                <w:rFonts w:eastAsia="Times New Roman"/>
                <w:sz w:val="18"/>
                <w:szCs w:val="18"/>
              </w:rPr>
              <w:t>0.823 [0.813, 0.832]</w:t>
            </w:r>
          </w:p>
        </w:tc>
        <w:tc>
          <w:tcPr>
            <w:tcW w:w="19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ACA20C" w14:textId="77777777" w:rsidR="00E01F27" w:rsidRDefault="00E01F27" w:rsidP="00E01F27">
            <w:pPr>
              <w:jc w:val="right"/>
            </w:pPr>
            <w:r>
              <w:rPr>
                <w:rFonts w:eastAsia="Times New Roman"/>
                <w:sz w:val="18"/>
                <w:szCs w:val="18"/>
              </w:rPr>
              <w:t>0.821 [0.790, 0.853]</w:t>
            </w:r>
          </w:p>
        </w:tc>
      </w:tr>
      <w:tr w:rsidR="00E01F27" w14:paraId="41D7A7F8"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D77FE79" w14:textId="77777777" w:rsidR="00E01F27" w:rsidRDefault="00E01F27" w:rsidP="00E01F27">
            <w:r>
              <w:rPr>
                <w:rFonts w:eastAsia="Times New Roman"/>
                <w:sz w:val="18"/>
                <w:szCs w:val="18"/>
              </w:rPr>
              <w:t>32-d ΔD_cos vector (primary)</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6A62E9" w14:textId="77777777" w:rsidR="00E01F27" w:rsidRDefault="00E01F27" w:rsidP="00E01F27">
            <w:pPr>
              <w:jc w:val="right"/>
            </w:pPr>
            <w:r>
              <w:rPr>
                <w:rFonts w:eastAsia="Times New Roman"/>
                <w:sz w:val="18"/>
                <w:szCs w:val="18"/>
              </w:rPr>
              <w:t>32</w:t>
            </w:r>
          </w:p>
        </w:tc>
        <w:tc>
          <w:tcPr>
            <w:tcW w:w="23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6187B2" w14:textId="77777777" w:rsidR="00E01F27" w:rsidRDefault="00E01F27" w:rsidP="00E01F27">
            <w:pPr>
              <w:jc w:val="right"/>
            </w:pPr>
            <w:r>
              <w:rPr>
                <w:rFonts w:eastAsia="Times New Roman"/>
                <w:sz w:val="18"/>
                <w:szCs w:val="18"/>
              </w:rPr>
              <w:t>0.844 [0.831, 0.857]</w:t>
            </w:r>
          </w:p>
        </w:tc>
        <w:tc>
          <w:tcPr>
            <w:tcW w:w="19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9F85AA" w14:textId="77777777" w:rsidR="00E01F27" w:rsidRDefault="00E01F27" w:rsidP="00E01F27">
            <w:pPr>
              <w:jc w:val="right"/>
            </w:pPr>
            <w:r>
              <w:rPr>
                <w:rFonts w:eastAsia="Times New Roman"/>
                <w:sz w:val="18"/>
                <w:szCs w:val="18"/>
              </w:rPr>
              <w:t>0.843 [0.811, 0.876]</w:t>
            </w:r>
          </w:p>
        </w:tc>
      </w:tr>
      <w:tr w:rsidR="00E01F27" w14:paraId="124B769B" w14:textId="77777777">
        <w:tc>
          <w:tcPr>
            <w:tcW w:w="37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9E38B32" w14:textId="7100F641" w:rsidR="00E01F27" w:rsidRDefault="00E01F27" w:rsidP="00E01F27">
            <w:pPr>
              <w:rPr>
                <w:rFonts w:eastAsia="Times New Roman"/>
                <w:sz w:val="18"/>
                <w:szCs w:val="18"/>
              </w:rPr>
            </w:pPr>
            <w:r w:rsidRPr="00E01F27">
              <w:rPr>
                <w:rFonts w:eastAsia="Times New Roman"/>
                <w:sz w:val="18"/>
                <w:szCs w:val="18"/>
              </w:rPr>
              <w:t>Ensemble (</w:t>
            </w:r>
            <m:oMath>
              <m:r>
                <m:rPr>
                  <m:sty m:val="p"/>
                </m:rPr>
                <w:rPr>
                  <w:rFonts w:ascii="Cambria Math" w:eastAsia="Times New Roman" w:hAnsi="Cambria Math"/>
                  <w:sz w:val="18"/>
                  <w:szCs w:val="18"/>
                </w:rPr>
                <m:t>Δ</m:t>
              </m:r>
              <m:sSub>
                <m:sSubPr>
                  <m:ctrlPr>
                    <w:rPr>
                      <w:rFonts w:ascii="Cambria Math" w:eastAsia="Times New Roman" w:hAnsi="Cambria Math"/>
                      <w:sz w:val="18"/>
                      <w:szCs w:val="18"/>
                    </w:rPr>
                  </m:ctrlPr>
                </m:sSubPr>
                <m:e>
                  <m:r>
                    <w:rPr>
                      <w:rFonts w:ascii="Cambria Math" w:eastAsia="Times New Roman" w:hAnsi="Cambria Math"/>
                      <w:sz w:val="18"/>
                      <w:szCs w:val="18"/>
                    </w:rPr>
                    <m:t>D</m:t>
                  </m:r>
                </m:e>
                <m:sub>
                  <m:r>
                    <m:rPr>
                      <m:sty m:val="p"/>
                    </m:rPr>
                    <w:rPr>
                      <w:rFonts w:ascii="Cambria Math" w:eastAsia="Times New Roman" w:hAnsi="Cambria Math"/>
                      <w:sz w:val="18"/>
                      <w:szCs w:val="18"/>
                    </w:rPr>
                    <m:t>cos</m:t>
                  </m:r>
                </m:sub>
              </m:sSub>
            </m:oMath>
            <w:r w:rsidRPr="00E01F27">
              <w:rPr>
                <w:rFonts w:eastAsia="Times New Roman"/>
                <w:sz w:val="18"/>
                <w:szCs w:val="18"/>
              </w:rPr>
              <w:t> + Evo 2 </w:t>
            </w:r>
            <m:oMath>
              <m:r>
                <m:rPr>
                  <m:sty m:val="p"/>
                </m:rPr>
                <w:rPr>
                  <w:rFonts w:ascii="Cambria Math" w:eastAsia="Times New Roman" w:hAnsi="Cambria Math"/>
                  <w:sz w:val="18"/>
                  <w:szCs w:val="18"/>
                </w:rPr>
                <m:t>Δlog-likelihood</m:t>
              </m:r>
            </m:oMath>
            <w:r w:rsidRPr="00E01F27">
              <w:rPr>
                <w:rFonts w:eastAsia="Times New Roman"/>
                <w:sz w:val="18"/>
                <w:szCs w:val="18"/>
              </w:rPr>
              <w:t>)</w:t>
            </w:r>
          </w:p>
        </w:tc>
        <w:tc>
          <w:tcPr>
            <w:tcW w:w="1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95FD116" w14:textId="4AF5FD05" w:rsidR="00E01F27" w:rsidRDefault="00E01F27" w:rsidP="00E01F27">
            <w:pPr>
              <w:jc w:val="right"/>
              <w:rPr>
                <w:rFonts w:eastAsia="Times New Roman"/>
                <w:sz w:val="18"/>
                <w:szCs w:val="18"/>
              </w:rPr>
            </w:pPr>
            <w:r>
              <w:rPr>
                <w:rFonts w:eastAsia="Times New Roman"/>
                <w:sz w:val="18"/>
                <w:szCs w:val="18"/>
              </w:rPr>
              <w:t>33</w:t>
            </w:r>
          </w:p>
        </w:tc>
        <w:tc>
          <w:tcPr>
            <w:tcW w:w="23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BE4FD41" w14:textId="62D125E4" w:rsidR="00E01F27" w:rsidRDefault="00E01F27" w:rsidP="00E01F27">
            <w:pPr>
              <w:jc w:val="right"/>
              <w:rPr>
                <w:rFonts w:eastAsia="Times New Roman"/>
                <w:sz w:val="18"/>
                <w:szCs w:val="18"/>
              </w:rPr>
            </w:pPr>
            <w:r>
              <w:rPr>
                <w:rFonts w:eastAsia="Times New Roman"/>
                <w:sz w:val="18"/>
                <w:szCs w:val="18"/>
              </w:rPr>
              <w:t>0.861 [0.851, 0.871]</w:t>
            </w:r>
          </w:p>
        </w:tc>
        <w:tc>
          <w:tcPr>
            <w:tcW w:w="198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D46C4D" w14:textId="70FF320C" w:rsidR="00E01F27" w:rsidRDefault="00E01F27" w:rsidP="00E01F27">
            <w:pPr>
              <w:jc w:val="right"/>
              <w:rPr>
                <w:rFonts w:eastAsia="Times New Roman"/>
                <w:sz w:val="18"/>
                <w:szCs w:val="18"/>
              </w:rPr>
            </w:pPr>
            <w:r>
              <w:rPr>
                <w:rFonts w:eastAsia="Times New Roman"/>
                <w:sz w:val="18"/>
                <w:szCs w:val="18"/>
              </w:rPr>
              <w:t>0.843 [0.832, 0.899]</w:t>
            </w:r>
          </w:p>
        </w:tc>
      </w:tr>
    </w:tbl>
    <w:p w14:paraId="0953AD70" w14:textId="77777777" w:rsidR="00471BD7" w:rsidRDefault="00000000">
      <w:pPr>
        <w:spacing w:before="60" w:after="160" w:line="280" w:lineRule="auto"/>
        <w:jc w:val="center"/>
      </w:pPr>
      <w:commentRangeStart w:id="6"/>
      <w:r>
        <w:rPr>
          <w:rFonts w:eastAsia="Times New Roman"/>
          <w:i/>
          <w:iCs/>
        </w:rPr>
        <w:t>Table 5</w:t>
      </w:r>
      <w:commentRangeEnd w:id="6"/>
      <w:r w:rsidR="00E8704C">
        <w:rPr>
          <w:rStyle w:val="ab"/>
          <w:rFonts w:eastAsia="Times New Roman"/>
          <w:i/>
          <w:iCs/>
          <w:sz w:val="20"/>
          <w:szCs w:val="20"/>
        </w:rPr>
        <w:commentReference w:id="6"/>
      </w:r>
      <w:r>
        <w:rPr>
          <w:rFonts w:eastAsia="Times New Roman"/>
          <w:i/>
          <w:iCs/>
        </w:rPr>
        <w:t>. The 32-d trajectory dominates any single-</w:t>
      </w:r>
      <w:r>
        <w:rPr>
          <w:rFonts w:eastAsia="Times New Roman"/>
          <w:i/>
          <w:iCs/>
        </w:rPr>
        <w:lastRenderedPageBreak/>
        <w:t>layer feature. The primary cosine lens reaches 0.844 with 32 layers and only 0.729 at its best single tap — a +0.115 gap. Bracketed numbers are 1,000-bootstrap 95 % confidence intervals.</w:t>
      </w:r>
    </w:p>
    <w:p w14:paraId="41F9F69C" w14:textId="77777777" w:rsidR="00E8704C" w:rsidRPr="00E8704C" w:rsidRDefault="00E8704C" w:rsidP="00E8704C">
      <w:pPr>
        <w:spacing w:after="100" w:line="280" w:lineRule="auto"/>
        <w:jc w:val="both"/>
        <w:rPr>
          <w:lang w:eastAsia="ko-KR"/>
        </w:rPr>
      </w:pPr>
      <w:r w:rsidRPr="00E8704C">
        <w:rPr>
          <w:lang w:eastAsia="ko-KR"/>
        </w:rPr>
        <w:t>Three properties of these results are worth emphasising as framework claims rather than mere scoring claims.</w:t>
      </w:r>
    </w:p>
    <w:p w14:paraId="2D76943E" w14:textId="77777777" w:rsidR="00E8704C" w:rsidRPr="00E8704C" w:rsidRDefault="00E8704C" w:rsidP="00E8704C">
      <w:pPr>
        <w:spacing w:after="100" w:line="280" w:lineRule="auto"/>
        <w:jc w:val="both"/>
        <w:rPr>
          <w:lang w:eastAsia="ko-KR"/>
        </w:rPr>
      </w:pPr>
      <w:r w:rsidRPr="00E8704C">
        <w:rPr>
          <w:lang w:eastAsia="ko-KR"/>
        </w:rPr>
        <w:t>First, the full 32-dimensional trajectory is structurally essential. The per-layer single-feature AUROC traces a clear U-shape across network depth — early layers hover near 0.60, the mid-zone (L11–L17) plateaus at 0.66–0.74, and performance peaks near the canonical deep-thinking tap (L=29 for JSD). Yet even the best single tap falls 5–12 AUROC points short of the vector. Discarding 31 of the 32 layers therefore loses critical predictive signal. This directly contradicts the “canonical tap captures everything” heuristic transferred from NLP transformer interpretability and is a direct consequence of the per-variant heterogeneity established in §3.3: pathogenic variants disrupt the network at multiple distinct layer regimes (shallow splice-motif circuits, mid-deep frameshift integration, deep structural-effect layers). Any single layer can capture only one mode at a time.</w:t>
      </w:r>
    </w:p>
    <w:p w14:paraId="3921D2A2" w14:textId="73FDF9E6" w:rsidR="00E8704C" w:rsidRPr="00E8704C" w:rsidRDefault="00E8704C" w:rsidP="00E8704C">
      <w:pPr>
        <w:spacing w:after="100" w:line="280" w:lineRule="auto"/>
        <w:jc w:val="both"/>
        <w:rPr>
          <w:lang w:eastAsia="ko-KR"/>
        </w:rPr>
      </w:pPr>
      <w:r w:rsidRPr="00E8704C">
        <w:rPr>
          <w:lang w:eastAsia="ko-KR"/>
        </w:rPr>
        <w:t xml:space="preserve">Second, the trajectory is far more informative than scalar summaries of settling depth. Phase 0 pilot analyses showed that scalar features such as </w:t>
      </w:r>
      <m:oMath>
        <m:r>
          <m:rPr>
            <m:sty m:val="p"/>
          </m:rPr>
          <w:rPr>
            <w:rFonts w:ascii="Cambria Math" w:hAnsi="Cambria Math"/>
            <w:lang w:eastAsia="ko-KR"/>
          </w:rPr>
          <m:t>Δ</m:t>
        </m:r>
        <m:sSub>
          <m:sSubPr>
            <m:ctrlPr>
              <w:rPr>
                <w:rFonts w:ascii="Cambria Math" w:hAnsi="Cambria Math"/>
                <w:lang w:eastAsia="ko-KR"/>
              </w:rPr>
            </m:ctrlPr>
          </m:sSubPr>
          <m:e>
            <m:r>
              <w:rPr>
                <w:rFonts w:ascii="Cambria Math" w:hAnsi="Cambria Math"/>
                <w:lang w:eastAsia="ko-KR"/>
              </w:rPr>
              <m:t>c</m:t>
            </m:r>
          </m:e>
          <m:sub>
            <m:r>
              <m:rPr>
                <m:sty m:val="p"/>
              </m:rPr>
              <w:rPr>
                <w:rFonts w:ascii="Cambria Math" w:hAnsi="Cambria Math"/>
                <w:lang w:eastAsia="ko-KR"/>
              </w:rPr>
              <m:t>interp</m:t>
            </m:r>
          </m:sub>
        </m:sSub>
      </m:oMath>
      <w:r w:rsidRPr="00E8704C">
        <w:rPr>
          <w:lang w:eastAsia="ko-KR"/>
        </w:rPr>
        <w:t xml:space="preserve">or </w:t>
      </w:r>
      <m:oMath>
        <m:r>
          <m:rPr>
            <m:sty m:val="p"/>
          </m:rPr>
          <w:rPr>
            <w:rFonts w:ascii="Cambria Math" w:hAnsi="Cambria Math"/>
            <w:lang w:eastAsia="ko-KR"/>
          </w:rPr>
          <m:t>Δ</m:t>
        </m:r>
        <m:sSub>
          <m:sSubPr>
            <m:ctrlPr>
              <w:rPr>
                <w:rFonts w:ascii="Cambria Math" w:hAnsi="Cambria Math"/>
                <w:lang w:eastAsia="ko-KR"/>
              </w:rPr>
            </m:ctrlPr>
          </m:sSubPr>
          <m:e>
            <m:r>
              <w:rPr>
                <w:rFonts w:ascii="Cambria Math" w:hAnsi="Cambria Math"/>
                <w:lang w:eastAsia="ko-KR"/>
              </w:rPr>
              <m:t>c</m:t>
            </m:r>
          </m:e>
          <m:sub>
            <m:r>
              <m:rPr>
                <m:sty m:val="p"/>
              </m:rPr>
              <w:rPr>
                <w:rFonts w:ascii="Cambria Math" w:hAnsi="Cambria Math"/>
                <w:lang w:eastAsia="ko-KR"/>
              </w:rPr>
              <m:t>discrete</m:t>
            </m:r>
          </m:sub>
        </m:sSub>
      </m:oMath>
      <w:r w:rsidRPr="00E8704C">
        <w:rPr>
          <w:lang w:eastAsia="ko-KR"/>
        </w:rPr>
        <w:t xml:space="preserve">yield only weak discrimination (AUROC ≈ 0.64 after sign flip), because a single change in settling depth collapses the rich layer-wise pattern into one number. In contrast, </w:t>
      </w:r>
      <m:oMath>
        <m:r>
          <m:rPr>
            <m:sty m:val="p"/>
          </m:rPr>
          <w:rPr>
            <w:rFonts w:ascii="Cambria Math" w:hAnsi="Cambria Math"/>
            <w:lang w:eastAsia="ko-KR"/>
          </w:rPr>
          <m:t>Δ</m:t>
        </m:r>
        <m:r>
          <w:rPr>
            <w:rFonts w:ascii="Cambria Math" w:hAnsi="Cambria Math"/>
            <w:lang w:eastAsia="ko-KR"/>
          </w:rPr>
          <m:t>D(l)</m:t>
        </m:r>
      </m:oMath>
      <w:r w:rsidRPr="00E8704C">
        <w:rPr>
          <w:lang w:eastAsia="ko-KR"/>
        </w:rPr>
        <w:t xml:space="preserve">records the </w:t>
      </w:r>
      <w:r w:rsidRPr="00E8704C">
        <w:rPr>
          <w:i/>
          <w:iCs/>
          <w:lang w:eastAsia="ko-KR"/>
        </w:rPr>
        <w:t>magnitude and location</w:t>
      </w:r>
      <w:r w:rsidRPr="00E8704C">
        <w:rPr>
          <w:lang w:eastAsia="ko-KR"/>
        </w:rPr>
        <w:t xml:space="preserve"> of residual-stream perturbation at every layer, preserving the full mechanistic fingerprint of the variant.</w:t>
      </w:r>
    </w:p>
    <w:p w14:paraId="619A6EF6" w14:textId="0BBC8F17" w:rsidR="00E8704C" w:rsidRPr="00E8704C" w:rsidRDefault="00E8704C" w:rsidP="00E8704C">
      <w:pPr>
        <w:spacing w:after="100" w:line="280" w:lineRule="auto"/>
        <w:jc w:val="both"/>
        <w:rPr>
          <w:lang w:eastAsia="ko-KR"/>
        </w:rPr>
      </w:pPr>
      <w:r w:rsidRPr="00E8704C">
        <w:rPr>
          <w:lang w:eastAsia="ko-KR"/>
        </w:rPr>
        <w:t xml:space="preserve">Third, the gDTR trajectory provides statistically significant information </w:t>
      </w:r>
      <w:r w:rsidRPr="00E8704C">
        <w:rPr>
          <w:i/>
          <w:iCs/>
          <w:lang w:eastAsia="ko-KR"/>
        </w:rPr>
        <w:t>complementary</w:t>
      </w:r>
      <w:r w:rsidRPr="00E8704C">
        <w:rPr>
          <w:lang w:eastAsia="ko-KR"/>
        </w:rPr>
        <w:t xml:space="preserve"> to Evo 2’s own output-side signal (Δ log-likelihood). The 32-d </w:t>
      </w:r>
      <m:oMath>
        <m:r>
          <m:rPr>
            <m:sty m:val="p"/>
          </m:rPr>
          <w:rPr>
            <w:rFonts w:ascii="Cambria Math" w:hAnsi="Cambria Math"/>
            <w:lang w:eastAsia="ko-KR"/>
          </w:rPr>
          <m:t>Δ</m:t>
        </m:r>
        <m:sSub>
          <m:sSubPr>
            <m:ctrlPr>
              <w:rPr>
                <w:rFonts w:ascii="Cambria Math" w:hAnsi="Cambria Math"/>
                <w:lang w:eastAsia="ko-KR"/>
              </w:rPr>
            </m:ctrlPr>
          </m:sSubPr>
          <m:e>
            <m:r>
              <w:rPr>
                <w:rFonts w:ascii="Cambria Math" w:hAnsi="Cambria Math"/>
                <w:lang w:eastAsia="ko-KR"/>
              </w:rPr>
              <m:t>D</m:t>
            </m:r>
          </m:e>
          <m:sub>
            <m:r>
              <m:rPr>
                <m:sty m:val="p"/>
              </m:rPr>
              <w:rPr>
                <w:rFonts w:ascii="Cambria Math" w:hAnsi="Cambria Math"/>
                <w:lang w:eastAsia="ko-KR"/>
              </w:rPr>
              <m:t>cos</m:t>
            </m:r>
          </m:sub>
        </m:sSub>
      </m:oMath>
      <w:r w:rsidRPr="00E8704C">
        <w:rPr>
          <w:lang w:eastAsia="ko-KR"/>
        </w:rPr>
        <w:t>vector alone already outperforms Evo 2 ΔLL by a wide margin (0.844 vs 0.751 in stratified CV). When the two are combined into a 33-d ensemble, performance rises further to 0.861 (+0.017) in stratified CV and 0.866 (+0.023) in LOGO-CV. A DeLong paired test confirms that this improvement is highly significant (</w:t>
      </w:r>
      <m:oMath>
        <m:r>
          <w:rPr>
            <w:rFonts w:ascii="Cambria Math" w:hAnsi="Cambria Math"/>
            <w:lang w:eastAsia="ko-KR"/>
          </w:rPr>
          <m:t>p=3.6×</m:t>
        </m:r>
        <m:sSup>
          <m:sSupPr>
            <m:ctrlPr>
              <w:rPr>
                <w:rFonts w:ascii="Cambria Math" w:hAnsi="Cambria Math"/>
                <w:lang w:eastAsia="ko-KR"/>
              </w:rPr>
            </m:ctrlPr>
          </m:sSupPr>
          <m:e>
            <m:r>
              <w:rPr>
                <w:rFonts w:ascii="Cambria Math" w:hAnsi="Cambria Math"/>
                <w:lang w:eastAsia="ko-KR"/>
              </w:rPr>
              <m:t>10</m:t>
            </m:r>
          </m:e>
          <m:sup>
            <m:r>
              <w:rPr>
                <w:rFonts w:ascii="Cambria Math" w:hAnsi="Cambria Math"/>
                <w:lang w:eastAsia="ko-KR"/>
              </w:rPr>
              <m:t>-15</m:t>
            </m:r>
          </m:sup>
        </m:sSup>
      </m:oMath>
      <w:r w:rsidRPr="00E8704C">
        <w:rPr>
          <w:lang w:eastAsia="ko-KR"/>
        </w:rPr>
        <w:t xml:space="preserve">). Importantly, the leave-one-gene-out AUROC of the </w:t>
      </w:r>
      <m:oMath>
        <m:r>
          <m:rPr>
            <m:sty m:val="p"/>
          </m:rPr>
          <w:rPr>
            <w:rFonts w:ascii="Cambria Math" w:hAnsi="Cambria Math"/>
            <w:lang w:eastAsia="ko-KR"/>
          </w:rPr>
          <m:t>Δ</m:t>
        </m:r>
        <m:sSub>
          <m:sSubPr>
            <m:ctrlPr>
              <w:rPr>
                <w:rFonts w:ascii="Cambria Math" w:hAnsi="Cambria Math"/>
                <w:lang w:eastAsia="ko-KR"/>
              </w:rPr>
            </m:ctrlPr>
          </m:sSubPr>
          <m:e>
            <m:r>
              <w:rPr>
                <w:rFonts w:ascii="Cambria Math" w:hAnsi="Cambria Math"/>
                <w:lang w:eastAsia="ko-KR"/>
              </w:rPr>
              <m:t>D</m:t>
            </m:r>
          </m:e>
          <m:sub>
            <m:r>
              <m:rPr>
                <m:sty m:val="p"/>
              </m:rPr>
              <w:rPr>
                <w:rFonts w:ascii="Cambria Math" w:hAnsi="Cambria Math"/>
                <w:lang w:eastAsia="ko-KR"/>
              </w:rPr>
              <m:t>cos</m:t>
            </m:r>
          </m:sub>
        </m:sSub>
      </m:oMath>
      <w:r w:rsidRPr="00E8704C">
        <w:rPr>
          <w:lang w:eastAsia="ko-KR"/>
        </w:rPr>
        <w:t>vector (0.843) is statistically indistinguishable from the stratified result (0.844), demonstrating that the predictive signal encoded in the layer-trajectory shape is gene-agnostic rather than the product of memorising any single driver gene’s sequence context.</w:t>
      </w:r>
    </w:p>
    <w:p w14:paraId="7C9FB299" w14:textId="77777777" w:rsidR="00E8704C" w:rsidRPr="00E8704C" w:rsidRDefault="00E8704C" w:rsidP="00E8704C">
      <w:pPr>
        <w:spacing w:after="100" w:line="280" w:lineRule="auto"/>
        <w:jc w:val="both"/>
        <w:rPr>
          <w:lang w:eastAsia="ko-KR"/>
        </w:rPr>
      </w:pPr>
      <w:r w:rsidRPr="00E8704C">
        <w:rPr>
          <w:lang w:eastAsia="ko-KR"/>
        </w:rPr>
        <w:t>The bootstrap 95 % CI around the primary result (0.844) is tight ([0.833, 0.853], s.d. = 0.0050), confirming that the +0.05 to +0.12 gap relative to any single-layer tap (and the +0.017 ensemble gain) reflects a genuine structural property of the gDTR framework rather than sampling variation.</w:t>
      </w:r>
    </w:p>
    <w:p w14:paraId="1593929E" w14:textId="77777777" w:rsidR="00E8704C" w:rsidRPr="00E8704C" w:rsidRDefault="00E8704C" w:rsidP="00E8704C">
      <w:pPr>
        <w:spacing w:after="100" w:line="280" w:lineRule="auto"/>
        <w:jc w:val="both"/>
        <w:rPr>
          <w:lang w:eastAsia="ko-KR"/>
        </w:rPr>
      </w:pPr>
      <w:r w:rsidRPr="00E8704C">
        <w:rPr>
          <w:lang w:eastAsia="ko-KR"/>
        </w:rPr>
        <w:t xml:space="preserve">Taken together, these results establish that the variant-level signal captured by gDTR is inherently a </w:t>
      </w:r>
      <w:r w:rsidRPr="00E8704C">
        <w:rPr>
          <w:i/>
          <w:iCs/>
          <w:lang w:eastAsia="ko-KR"/>
        </w:rPr>
        <w:t>layer-trajectory property</w:t>
      </w:r>
      <w:r w:rsidRPr="00E8704C">
        <w:rPr>
          <w:lang w:eastAsia="ko-KR"/>
        </w:rPr>
        <w:t>. The biological interpretation, consistent with the mechanistic case studies in §3.3, is that pathogenic variants distribute across multiple disruption-layer modes, and only the full 32-dimensional pattern can simultaneously represent all of them. We deliberately refrain here from direct comparison to external variant-scoring methods (e.g., CADD or AlphaMissense), as the scope of this paper is the gDTR framework itself and its layer-resolved readout. The demonstrated complementarity to Evo 2’s internal likelihood, however, already shows that gDTR opens a genuinely new interpretability axis for genomic causal language models — one that cannot be collapsed to a single canonical tap or to conventional output-side scores.</w:t>
      </w:r>
    </w:p>
    <w:p w14:paraId="56F50F26" w14:textId="77777777" w:rsidR="00E8704C" w:rsidRPr="00E8704C" w:rsidRDefault="00E8704C">
      <w:pPr>
        <w:spacing w:after="100" w:line="280" w:lineRule="auto"/>
        <w:jc w:val="both"/>
        <w:rPr>
          <w:lang w:eastAsia="ko-KR"/>
        </w:rPr>
      </w:pPr>
    </w:p>
    <w:p w14:paraId="06811A37" w14:textId="77777777" w:rsidR="00471BD7" w:rsidRDefault="00000000">
      <w:pPr>
        <w:pStyle w:val="2"/>
      </w:pPr>
      <w:r>
        <w:t>3.5  Cross-architecture invariance is two-tier, not universal</w:t>
      </w:r>
    </w:p>
    <w:p w14:paraId="21D77572" w14:textId="3787C02B" w:rsidR="00471BD7" w:rsidRPr="002138E4" w:rsidRDefault="002138E4">
      <w:pPr>
        <w:spacing w:after="100" w:line="280" w:lineRule="auto"/>
        <w:jc w:val="both"/>
        <w:rPr>
          <w:rFonts w:eastAsia="Times New Roman"/>
        </w:rPr>
      </w:pPr>
      <w:r w:rsidRPr="002138E4">
        <w:rPr>
          <w:rFonts w:eastAsia="Times New Roman"/>
        </w:rPr>
        <w:t>To assess the robustness and generalizability of gDTR beyond any single genomic foundation model, we applied the identical per-window mean settling-depth analysis</w:t>
      </w:r>
      <w:r>
        <w:rPr>
          <w:rFonts w:eastAsia="Times New Roman"/>
        </w:rPr>
        <w:t xml:space="preserve"> to </w:t>
      </w:r>
      <w:r w:rsidRPr="002138E4">
        <w:rPr>
          <w:rFonts w:eastAsia="Times New Roman"/>
        </w:rPr>
        <w:t>three additional state-of-the-art genomic foundation models.</w:t>
      </w:r>
      <w:r>
        <w:rPr>
          <w:rFonts w:eastAsia="Times New Roman" w:hint="eastAsia"/>
          <w:lang w:eastAsia="ko-KR"/>
        </w:rPr>
        <w:t xml:space="preserve"> </w:t>
      </w:r>
      <w:r>
        <w:rPr>
          <w:rFonts w:eastAsia="Times New Roman"/>
        </w:rPr>
        <w:t>We compute settling depth on the same chr22 12,978-window set under four genomic foundation models: Evo 2, HyenaDNA</w:t>
      </w:r>
      <w:r>
        <w:rPr>
          <w:rFonts w:eastAsia="Times New Roman" w:hint="eastAsia"/>
          <w:lang w:eastAsia="ko-KR"/>
        </w:rPr>
        <w:t xml:space="preserve">, </w:t>
      </w:r>
      <w:r>
        <w:rPr>
          <w:rFonts w:eastAsia="Times New Roman"/>
        </w:rPr>
        <w:t>Nucleotide Transformer v2</w:t>
      </w:r>
      <w:r>
        <w:rPr>
          <w:rFonts w:eastAsia="Times New Roman" w:hint="eastAsia"/>
          <w:lang w:eastAsia="ko-KR"/>
        </w:rPr>
        <w:t xml:space="preserve">, </w:t>
      </w:r>
      <w:r>
        <w:rPr>
          <w:rFonts w:eastAsia="Times New Roman"/>
        </w:rPr>
        <w:t>DNABERT-2. Per-model q70 calibration is applied; per-window mean c is then compared by Spearman correlation. All p-values are &lt; 10⁻⁴².</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1750"/>
        <w:gridCol w:w="1750"/>
        <w:gridCol w:w="1750"/>
        <w:gridCol w:w="1750"/>
      </w:tblGrid>
      <w:tr w:rsidR="00471BD7" w14:paraId="32C5A375" w14:textId="77777777">
        <w:tc>
          <w:tcPr>
            <w:tcW w:w="23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61C14922" w14:textId="77777777" w:rsidR="00471BD7" w:rsidRDefault="00471BD7"/>
        </w:tc>
        <w:tc>
          <w:tcPr>
            <w:tcW w:w="175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4F1F94C9" w14:textId="77777777" w:rsidR="00471BD7" w:rsidRDefault="00000000">
            <w:pPr>
              <w:jc w:val="right"/>
            </w:pPr>
            <w:r>
              <w:rPr>
                <w:rFonts w:eastAsia="Times New Roman"/>
                <w:b/>
                <w:bCs/>
                <w:sz w:val="18"/>
                <w:szCs w:val="18"/>
              </w:rPr>
              <w:t>Evo 2 7B</w:t>
            </w:r>
          </w:p>
        </w:tc>
        <w:tc>
          <w:tcPr>
            <w:tcW w:w="175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099BD164" w14:textId="77777777" w:rsidR="00471BD7" w:rsidRDefault="00000000">
            <w:pPr>
              <w:jc w:val="right"/>
            </w:pPr>
            <w:r>
              <w:rPr>
                <w:rFonts w:eastAsia="Times New Roman"/>
                <w:b/>
                <w:bCs/>
                <w:sz w:val="18"/>
                <w:szCs w:val="18"/>
              </w:rPr>
              <w:t>HyenaDNA-large</w:t>
            </w:r>
          </w:p>
        </w:tc>
        <w:tc>
          <w:tcPr>
            <w:tcW w:w="175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9BCB229" w14:textId="77777777" w:rsidR="00471BD7" w:rsidRDefault="00000000">
            <w:pPr>
              <w:jc w:val="right"/>
            </w:pPr>
            <w:r>
              <w:rPr>
                <w:rFonts w:eastAsia="Times New Roman"/>
                <w:b/>
                <w:bCs/>
                <w:sz w:val="18"/>
                <w:szCs w:val="18"/>
              </w:rPr>
              <w:t>NT-v2 500M</w:t>
            </w:r>
          </w:p>
        </w:tc>
        <w:tc>
          <w:tcPr>
            <w:tcW w:w="175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170B97A7" w14:textId="77777777" w:rsidR="00471BD7" w:rsidRDefault="00000000">
            <w:pPr>
              <w:jc w:val="right"/>
            </w:pPr>
            <w:r>
              <w:rPr>
                <w:rFonts w:eastAsia="Times New Roman"/>
                <w:b/>
                <w:bCs/>
                <w:sz w:val="18"/>
                <w:szCs w:val="18"/>
              </w:rPr>
              <w:t>DNABERT-2</w:t>
            </w:r>
          </w:p>
        </w:tc>
      </w:tr>
      <w:tr w:rsidR="00471BD7" w14:paraId="7701065B" w14:textId="77777777">
        <w:tc>
          <w:tcPr>
            <w:tcW w:w="23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631C8569" w14:textId="77777777" w:rsidR="00471BD7" w:rsidRDefault="00000000">
            <w:r>
              <w:rPr>
                <w:rFonts w:eastAsia="Times New Roman"/>
                <w:b/>
                <w:bCs/>
                <w:sz w:val="18"/>
                <w:szCs w:val="18"/>
              </w:rPr>
              <w:lastRenderedPageBreak/>
              <w:t>Evo 2 7B</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36F90A" w14:textId="77777777" w:rsidR="00471BD7" w:rsidRDefault="00000000">
            <w:pPr>
              <w:jc w:val="right"/>
            </w:pPr>
            <w:r>
              <w:rPr>
                <w:rFonts w:eastAsia="Times New Roman"/>
                <w:sz w:val="18"/>
                <w:szCs w:val="18"/>
              </w:rPr>
              <w:t>1.000</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FCE40D" w14:textId="77777777" w:rsidR="00471BD7" w:rsidRDefault="00000000">
            <w:pPr>
              <w:jc w:val="right"/>
            </w:pPr>
            <w:r>
              <w:rPr>
                <w:rFonts w:eastAsia="Times New Roman"/>
                <w:sz w:val="18"/>
                <w:szCs w:val="18"/>
              </w:rPr>
              <w:t>+0.516</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3C5A462" w14:textId="77777777" w:rsidR="00471BD7" w:rsidRDefault="00000000">
            <w:pPr>
              <w:jc w:val="right"/>
            </w:pPr>
            <w:r>
              <w:rPr>
                <w:rFonts w:eastAsia="Times New Roman"/>
                <w:sz w:val="18"/>
                <w:szCs w:val="18"/>
              </w:rPr>
              <w:t>−0.119</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0401F64" w14:textId="77777777" w:rsidR="00471BD7" w:rsidRDefault="00000000">
            <w:pPr>
              <w:jc w:val="right"/>
            </w:pPr>
            <w:r>
              <w:rPr>
                <w:rFonts w:eastAsia="Times New Roman"/>
                <w:sz w:val="18"/>
                <w:szCs w:val="18"/>
              </w:rPr>
              <w:t>−0.188</w:t>
            </w:r>
          </w:p>
        </w:tc>
      </w:tr>
      <w:tr w:rsidR="00471BD7" w14:paraId="634D2E52" w14:textId="77777777">
        <w:tc>
          <w:tcPr>
            <w:tcW w:w="23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7D5DD8C0" w14:textId="77777777" w:rsidR="00471BD7" w:rsidRDefault="00000000">
            <w:r>
              <w:rPr>
                <w:rFonts w:eastAsia="Times New Roman"/>
                <w:b/>
                <w:bCs/>
                <w:sz w:val="18"/>
                <w:szCs w:val="18"/>
              </w:rPr>
              <w:t>HyenaDNA-large</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513C28" w14:textId="77777777" w:rsidR="00471BD7" w:rsidRDefault="00000000">
            <w:pPr>
              <w:jc w:val="right"/>
            </w:pPr>
            <w:r>
              <w:rPr>
                <w:rFonts w:eastAsia="Times New Roman"/>
                <w:sz w:val="18"/>
                <w:szCs w:val="18"/>
              </w:rPr>
              <w:t>+0.516</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B7D8E7F" w14:textId="77777777" w:rsidR="00471BD7" w:rsidRDefault="00000000">
            <w:pPr>
              <w:jc w:val="right"/>
            </w:pPr>
            <w:r>
              <w:rPr>
                <w:rFonts w:eastAsia="Times New Roman"/>
                <w:sz w:val="18"/>
                <w:szCs w:val="18"/>
              </w:rPr>
              <w:t>1.000</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AD047F2" w14:textId="77777777" w:rsidR="00471BD7" w:rsidRDefault="00000000">
            <w:pPr>
              <w:jc w:val="right"/>
            </w:pPr>
            <w:r>
              <w:rPr>
                <w:rFonts w:eastAsia="Times New Roman"/>
                <w:sz w:val="18"/>
                <w:szCs w:val="18"/>
              </w:rPr>
              <w:t>−0.287</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64F664" w14:textId="77777777" w:rsidR="00471BD7" w:rsidRDefault="00000000">
            <w:pPr>
              <w:jc w:val="right"/>
            </w:pPr>
            <w:r>
              <w:rPr>
                <w:rFonts w:eastAsia="Times New Roman"/>
                <w:sz w:val="18"/>
                <w:szCs w:val="18"/>
              </w:rPr>
              <w:t>−0.166</w:t>
            </w:r>
          </w:p>
        </w:tc>
      </w:tr>
      <w:tr w:rsidR="00471BD7" w14:paraId="76C48465" w14:textId="77777777">
        <w:tc>
          <w:tcPr>
            <w:tcW w:w="23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2F6F162" w14:textId="77777777" w:rsidR="00471BD7" w:rsidRDefault="00000000">
            <w:r>
              <w:rPr>
                <w:rFonts w:eastAsia="Times New Roman"/>
                <w:b/>
                <w:bCs/>
                <w:sz w:val="18"/>
                <w:szCs w:val="18"/>
              </w:rPr>
              <w:t>NT-v2 500M</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96FE29" w14:textId="77777777" w:rsidR="00471BD7" w:rsidRDefault="00000000">
            <w:pPr>
              <w:jc w:val="right"/>
            </w:pPr>
            <w:r>
              <w:rPr>
                <w:rFonts w:eastAsia="Times New Roman"/>
                <w:sz w:val="18"/>
                <w:szCs w:val="18"/>
              </w:rPr>
              <w:t>−0.119</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9A168A0" w14:textId="77777777" w:rsidR="00471BD7" w:rsidRDefault="00000000">
            <w:pPr>
              <w:jc w:val="right"/>
            </w:pPr>
            <w:r>
              <w:rPr>
                <w:rFonts w:eastAsia="Times New Roman"/>
                <w:sz w:val="18"/>
                <w:szCs w:val="18"/>
              </w:rPr>
              <w:t>−0.287</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0379405" w14:textId="77777777" w:rsidR="00471BD7" w:rsidRDefault="00000000">
            <w:pPr>
              <w:jc w:val="right"/>
            </w:pPr>
            <w:r>
              <w:rPr>
                <w:rFonts w:eastAsia="Times New Roman"/>
                <w:sz w:val="18"/>
                <w:szCs w:val="18"/>
              </w:rPr>
              <w:t>1.000</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F36721C" w14:textId="77777777" w:rsidR="00471BD7" w:rsidRDefault="00000000">
            <w:pPr>
              <w:jc w:val="right"/>
            </w:pPr>
            <w:r>
              <w:rPr>
                <w:rFonts w:eastAsia="Times New Roman"/>
                <w:sz w:val="18"/>
                <w:szCs w:val="18"/>
              </w:rPr>
              <w:t>+0.663</w:t>
            </w:r>
          </w:p>
        </w:tc>
      </w:tr>
      <w:tr w:rsidR="00471BD7" w14:paraId="5996D649" w14:textId="77777777">
        <w:tc>
          <w:tcPr>
            <w:tcW w:w="23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6C1809EE" w14:textId="77777777" w:rsidR="00471BD7" w:rsidRDefault="00000000">
            <w:r>
              <w:rPr>
                <w:rFonts w:eastAsia="Times New Roman"/>
                <w:b/>
                <w:bCs/>
                <w:sz w:val="18"/>
                <w:szCs w:val="18"/>
              </w:rPr>
              <w:t>DNABERT-2</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41D73C" w14:textId="77777777" w:rsidR="00471BD7" w:rsidRDefault="00000000">
            <w:pPr>
              <w:jc w:val="right"/>
            </w:pPr>
            <w:r>
              <w:rPr>
                <w:rFonts w:eastAsia="Times New Roman"/>
                <w:sz w:val="18"/>
                <w:szCs w:val="18"/>
              </w:rPr>
              <w:t>−0.188</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5EB08AB" w14:textId="77777777" w:rsidR="00471BD7" w:rsidRDefault="00000000">
            <w:pPr>
              <w:jc w:val="right"/>
            </w:pPr>
            <w:r>
              <w:rPr>
                <w:rFonts w:eastAsia="Times New Roman"/>
                <w:sz w:val="18"/>
                <w:szCs w:val="18"/>
              </w:rPr>
              <w:t>−0.166</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4B842F1" w14:textId="77777777" w:rsidR="00471BD7" w:rsidRDefault="00000000">
            <w:pPr>
              <w:jc w:val="right"/>
            </w:pPr>
            <w:r>
              <w:rPr>
                <w:rFonts w:eastAsia="Times New Roman"/>
                <w:sz w:val="18"/>
                <w:szCs w:val="18"/>
              </w:rPr>
              <w:t>+0.663</w:t>
            </w:r>
          </w:p>
        </w:tc>
        <w:tc>
          <w:tcPr>
            <w:tcW w:w="175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BECE194" w14:textId="77777777" w:rsidR="00471BD7" w:rsidRDefault="00000000">
            <w:pPr>
              <w:jc w:val="right"/>
            </w:pPr>
            <w:r>
              <w:rPr>
                <w:rFonts w:eastAsia="Times New Roman"/>
                <w:sz w:val="18"/>
                <w:szCs w:val="18"/>
              </w:rPr>
              <w:t>1.000</w:t>
            </w:r>
          </w:p>
        </w:tc>
      </w:tr>
    </w:tbl>
    <w:p w14:paraId="0AA7A177" w14:textId="77777777" w:rsidR="00471BD7" w:rsidRDefault="00000000">
      <w:pPr>
        <w:spacing w:before="60" w:after="160" w:line="280" w:lineRule="auto"/>
        <w:jc w:val="center"/>
      </w:pPr>
      <w:r>
        <w:rPr>
          <w:rFonts w:eastAsia="Times New Roman"/>
          <w:i/>
          <w:iCs/>
        </w:rPr>
        <w:t>Table 6. Pairwise Spearman ρ of per-window mean settling depth across four genomic foundation models. Within-family correlations (causal-LM block, MLM block) are strong and positive; cross-family correlations are weakly negative.</w:t>
      </w:r>
    </w:p>
    <w:p w14:paraId="6F4AD871" w14:textId="0BD6A113" w:rsidR="002138E4" w:rsidRPr="002138E4" w:rsidRDefault="00000000">
      <w:pPr>
        <w:spacing w:after="100" w:line="280" w:lineRule="auto"/>
        <w:jc w:val="both"/>
        <w:rPr>
          <w:rFonts w:eastAsia="Times New Roman"/>
        </w:rPr>
      </w:pPr>
      <w:r>
        <w:rPr>
          <w:rFonts w:eastAsia="Times New Roman"/>
        </w:rPr>
        <w:t xml:space="preserve">The structure is clearly </w:t>
      </w:r>
      <w:r>
        <w:rPr>
          <w:rFonts w:eastAsia="Times New Roman"/>
          <w:b/>
          <w:bCs/>
        </w:rPr>
        <w:t>two-tier</w:t>
      </w:r>
      <w:r>
        <w:rPr>
          <w:rFonts w:eastAsia="Times New Roman"/>
        </w:rPr>
        <w:t xml:space="preserve">. Within the per-bp causal-LM family, Evo 2 and HyenaDNA correlate at ρ = +0.516 despite a 250× parameter-count gap and 4× depth gap. Within the MLM family, NT-v2 and DNABERT-2 correlate at ρ = +0.663 despite different tokenisations. Across families, every pair shows weakly negative correlation, and the four-way top-decile concordance is </w:t>
      </w:r>
      <w:r>
        <w:rPr>
          <w:rFonts w:eastAsia="Times New Roman"/>
          <w:b/>
          <w:bCs/>
        </w:rPr>
        <w:t>zero windows</w:t>
      </w:r>
      <w:r>
        <w:rPr>
          <w:rFonts w:eastAsia="Times New Roman"/>
        </w:rPr>
        <w:t xml:space="preserve"> — each family lights up entirely different chr22 windows. </w:t>
      </w:r>
      <w:r w:rsidR="002138E4" w:rsidRPr="002138E4">
        <w:rPr>
          <w:rFonts w:eastAsia="Times New Roman"/>
        </w:rPr>
        <w:t>The resulting mismatch in representational scale and context window produces the observed negative cross-family correlations: windows that trigger deep thinking in one family simply do not correspond to the same biological features when viewed through the lens of the other family’s tokenizer. The zero four-way top-decile overlap is thus not a statistical fluke but an expected outcome of tokenization- and objective-dependent computational regimes.</w:t>
      </w:r>
    </w:p>
    <w:p w14:paraId="5BE9F7C5" w14:textId="255E47B6" w:rsidR="00471BD7" w:rsidRDefault="00000000">
      <w:pPr>
        <w:spacing w:after="100" w:line="280" w:lineRule="auto"/>
        <w:jc w:val="both"/>
      </w:pPr>
      <w:r>
        <w:rPr>
          <w:rFonts w:eastAsia="Times New Roman"/>
        </w:rPr>
        <w:t xml:space="preserve">A single “gDTR rankings are universal across genomic FMs” claim is therefore unsupported. The accurate refinement is: gDTR rankings are architecture-invariant </w:t>
      </w:r>
      <w:r>
        <w:rPr>
          <w:rFonts w:eastAsia="Times New Roman"/>
          <w:i/>
          <w:iCs/>
        </w:rPr>
        <w:t xml:space="preserve">within </w:t>
      </w:r>
      <w:r>
        <w:rPr>
          <w:rFonts w:eastAsia="Times New Roman"/>
        </w:rPr>
        <w:t>a tokenisation/objective family, but the level at which deep computation occurs is itself tokenisation-dependent. We do not interpret cross-family negative correlations — per-position alignment between bp and k-mer/BPE coordinates is non-trivial and is left as future work.</w:t>
      </w:r>
    </w:p>
    <w:p w14:paraId="39D31A7B" w14:textId="77777777" w:rsidR="00471BD7" w:rsidRDefault="00000000">
      <w:pPr>
        <w:pStyle w:val="1"/>
      </w:pPr>
      <w:commentRangeStart w:id="7"/>
      <w:r>
        <w:t>4  Limitations</w:t>
      </w:r>
      <w:commentRangeEnd w:id="7"/>
      <w:r w:rsidR="002138E4">
        <w:rPr>
          <w:rStyle w:val="ab"/>
          <w:sz w:val="28"/>
          <w:szCs w:val="28"/>
        </w:rPr>
        <w:commentReference w:id="7"/>
      </w:r>
    </w:p>
    <w:p w14:paraId="72ABB952" w14:textId="77777777" w:rsidR="00471BD7" w:rsidRDefault="00000000">
      <w:pPr>
        <w:pStyle w:val="a4"/>
        <w:numPr>
          <w:ilvl w:val="0"/>
          <w:numId w:val="2"/>
        </w:numPr>
        <w:spacing w:after="60" w:line="280" w:lineRule="auto"/>
      </w:pPr>
      <w:r>
        <w:rPr>
          <w:rFonts w:eastAsia="Times New Roman"/>
          <w:b/>
          <w:bCs/>
        </w:rPr>
        <w:t xml:space="preserve">(L1) Genome scope. </w:t>
      </w:r>
      <w:r>
        <w:rPr>
          <w:rFonts w:eastAsia="Times New Roman"/>
        </w:rPr>
        <w:t>All genome-wide analyses use chr22 + chr17 (≈130 Mb, ≈4 % of GRCh38). Whole-genome rollout is expected to behave similarly but is unverified.</w:t>
      </w:r>
    </w:p>
    <w:p w14:paraId="40F17A6C" w14:textId="77777777" w:rsidR="00471BD7" w:rsidRDefault="00000000">
      <w:pPr>
        <w:pStyle w:val="a4"/>
        <w:numPr>
          <w:ilvl w:val="0"/>
          <w:numId w:val="2"/>
        </w:numPr>
        <w:spacing w:after="60" w:line="280" w:lineRule="auto"/>
      </w:pPr>
      <w:r>
        <w:rPr>
          <w:rFonts w:eastAsia="Times New Roman"/>
          <w:b/>
          <w:bCs/>
        </w:rPr>
        <w:t xml:space="preserve">(L2) Final-block-idleness assumption. </w:t>
      </w:r>
      <w:r>
        <w:rPr>
          <w:rFonts w:eastAsia="Times New Roman"/>
        </w:rPr>
        <w:t>The canonical-tap shift to L = 29 is justified by the observed h₃₀ ≡ h₃₁ in Evo 2 7B; new architectures must be re-validated rather than inheriting this choice. The principle — tap the deepest interpretively distinct layer rather than the syntactically last one — is general; the specific tap is not.</w:t>
      </w:r>
    </w:p>
    <w:p w14:paraId="0AF24FD6" w14:textId="77777777" w:rsidR="00471BD7" w:rsidRDefault="00000000">
      <w:pPr>
        <w:pStyle w:val="a4"/>
        <w:numPr>
          <w:ilvl w:val="0"/>
          <w:numId w:val="2"/>
        </w:numPr>
        <w:spacing w:after="60" w:line="280" w:lineRule="auto"/>
      </w:pPr>
      <w:r>
        <w:rPr>
          <w:rFonts w:eastAsia="Times New Roman"/>
          <w:b/>
          <w:bCs/>
        </w:rPr>
        <w:t xml:space="preserve">(L3) Driver-gene class size. </w:t>
      </w:r>
      <w:r>
        <w:rPr>
          <w:rFonts w:eastAsia="Times New Roman"/>
        </w:rPr>
        <w:t>The chr17 cancer-driver vs non-driver comparison contained only n = 2 driver genes (TP53, BRCA1), giving Cohen’s d = +0.87 but p = 0.14. Counter-intuitively, driver genes showed less deep thinking; we report the direction honestly but the test is statistically underpowered.</w:t>
      </w:r>
    </w:p>
    <w:p w14:paraId="0CED8CFA" w14:textId="77777777" w:rsidR="00471BD7" w:rsidRDefault="00000000">
      <w:pPr>
        <w:pStyle w:val="a4"/>
        <w:numPr>
          <w:ilvl w:val="0"/>
          <w:numId w:val="2"/>
        </w:numPr>
        <w:spacing w:after="60" w:line="280" w:lineRule="auto"/>
      </w:pPr>
      <w:r>
        <w:rPr>
          <w:rFonts w:eastAsia="Times New Roman"/>
          <w:b/>
          <w:bCs/>
        </w:rPr>
        <w:t xml:space="preserve">(L4) Cross-family per-position alignment. </w:t>
      </w:r>
      <w:r>
        <w:rPr>
          <w:rFonts w:eastAsia="Times New Roman"/>
        </w:rPr>
        <w:t>Per-bp causal-LM models (Evo 2, HyenaDNA) are not directly comparable position-by-position to k-mer/BPE MLMs (NT-v2, DNABERT-2). The two-tier finding is the strongest cross-family claim our data can support; tokenisation-aware re-alignment is required for unified comparison.</w:t>
      </w:r>
    </w:p>
    <w:p w14:paraId="10460A32" w14:textId="77777777" w:rsidR="00471BD7" w:rsidRDefault="00000000">
      <w:pPr>
        <w:pStyle w:val="a4"/>
        <w:numPr>
          <w:ilvl w:val="0"/>
          <w:numId w:val="2"/>
        </w:numPr>
        <w:spacing w:after="60" w:line="280" w:lineRule="auto"/>
      </w:pPr>
      <w:r>
        <w:rPr>
          <w:rFonts w:eastAsia="Times New Roman"/>
          <w:b/>
          <w:bCs/>
        </w:rPr>
        <w:t xml:space="preserve">(L5) Calibration locality. </w:t>
      </w:r>
      <w:r>
        <w:rPr>
          <w:rFonts w:eastAsia="Times New Roman"/>
        </w:rPr>
        <w:t>Regional q70 calibration is robust within the ±0.10/±0.05 plateau we measure on chr22, but γ is ultimately a region-specific quantile. For deployment on a new region or organism, recalibration is required; a single global γ is not appropriate.</w:t>
      </w:r>
    </w:p>
    <w:p w14:paraId="6A01DC8E" w14:textId="77777777" w:rsidR="00471BD7" w:rsidRDefault="00000000">
      <w:pPr>
        <w:pStyle w:val="1"/>
      </w:pPr>
      <w:r>
        <w:t>5  Conclusion</w:t>
      </w:r>
    </w:p>
    <w:p w14:paraId="4588B2E6" w14:textId="33DF381F" w:rsidR="002138E4" w:rsidRPr="002138E4" w:rsidRDefault="002138E4" w:rsidP="002138E4">
      <w:pPr>
        <w:spacing w:after="100" w:line="280" w:lineRule="auto"/>
        <w:jc w:val="both"/>
        <w:rPr>
          <w:lang w:eastAsia="ko-KR"/>
        </w:rPr>
      </w:pPr>
      <w:r w:rsidRPr="002138E4">
        <w:rPr>
          <w:lang w:eastAsia="ko-KR"/>
        </w:rPr>
        <w:t xml:space="preserve">gDTR establishes a training-free, layer-resolved interpretability framework for genomic causal language models. By </w:t>
      </w:r>
      <w:r w:rsidRPr="002138E4">
        <w:rPr>
          <w:lang w:eastAsia="ko-KR"/>
        </w:rPr>
        <w:lastRenderedPageBreak/>
        <w:t>tracking per-token settling depth through successive layers, it delivers a unique readout of biological circuit engagement at the precise layer-index resolution that remains inaccessible to attention maps, sparse autoencoders, or output-level scores.</w:t>
      </w:r>
    </w:p>
    <w:p w14:paraId="2843F327" w14:textId="77777777" w:rsidR="002138E4" w:rsidRPr="002138E4" w:rsidRDefault="002138E4" w:rsidP="002138E4">
      <w:pPr>
        <w:spacing w:after="100" w:line="280" w:lineRule="auto"/>
        <w:jc w:val="both"/>
        <w:rPr>
          <w:lang w:eastAsia="ko-KR"/>
        </w:rPr>
      </w:pPr>
      <w:r w:rsidRPr="002138E4">
        <w:rPr>
          <w:lang w:eastAsia="ko-KR"/>
        </w:rPr>
        <w:t>Across complementary analyses, gDTR consistently uncovered biologically coherent computational signatures. It identified splice donor and acceptor sites as the universally shallowest loci of computation across chromosomes and architectural families. It revealed genomic regions of deep internal engagement that diverge from evolutionary conservation and are enriched for regulatory elements and disease-associated variants. At the single-variant level, it distinguished subtle motif-level disruptions from deeper structural effects. Examination of the full multilayer trajectory demonstrated that this signal carries essential predictive information beyond any individual layer, while cross-architecture validation refined the invariance claim itself to a two-tier, tokenization-dependent property.</w:t>
      </w:r>
    </w:p>
    <w:p w14:paraId="51D3F197" w14:textId="3E22354A" w:rsidR="002138E4" w:rsidRPr="002138E4" w:rsidRDefault="002138E4" w:rsidP="002138E4">
      <w:pPr>
        <w:spacing w:after="100" w:line="280" w:lineRule="auto"/>
        <w:jc w:val="both"/>
        <w:rPr>
          <w:lang w:eastAsia="ko-KR"/>
        </w:rPr>
      </w:pPr>
      <w:r w:rsidRPr="002138E4">
        <w:rPr>
          <w:lang w:eastAsia="ko-KR"/>
        </w:rPr>
        <w:t>Collectively, these findings affirm the scientific validity and broad utility of gDTR as a generalizable probe that links model internals directly to genomic biology. The enumerated limitations—most notably the final-block-idleness assumption—stem from the specific architectures evaluated and serve as clear guideposts for future per-architecture extensions. Scaling gDTR to whole-genome resolution, integrating complementary interpretability tools, and experimentally validating the newly identified regulatory elements will further advance mechanistic understanding of genomic foundation models and accelerate functional discovery in the genome.</w:t>
      </w:r>
    </w:p>
    <w:p w14:paraId="19201D73" w14:textId="77777777" w:rsidR="002138E4" w:rsidRDefault="002138E4">
      <w:pPr>
        <w:spacing w:after="100" w:line="280" w:lineRule="auto"/>
        <w:jc w:val="both"/>
        <w:rPr>
          <w:lang w:eastAsia="ko-KR"/>
        </w:rPr>
      </w:pPr>
    </w:p>
    <w:p w14:paraId="489B05A1" w14:textId="77777777" w:rsidR="00471BD7" w:rsidRDefault="00000000">
      <w:pPr>
        <w:pStyle w:val="1"/>
      </w:pPr>
      <w:r>
        <w:t>References</w:t>
      </w:r>
    </w:p>
    <w:p w14:paraId="7E33C5EE" w14:textId="77777777" w:rsidR="00471BD7" w:rsidRDefault="00000000">
      <w:pPr>
        <w:spacing w:after="100" w:line="280" w:lineRule="auto"/>
        <w:jc w:val="both"/>
      </w:pPr>
      <w:r>
        <w:rPr>
          <w:rFonts w:eastAsia="Times New Roman"/>
        </w:rPr>
        <w:t>[1] Nguyen, E., Poli, M., Durrant, M.G., et al. (2026). Evo 2: whole-genome modelling with context-length scaling. Nature.</w:t>
      </w:r>
    </w:p>
    <w:p w14:paraId="233D3080" w14:textId="77777777" w:rsidR="00471BD7" w:rsidRDefault="00000000">
      <w:pPr>
        <w:spacing w:after="100" w:line="280" w:lineRule="auto"/>
        <w:jc w:val="both"/>
      </w:pPr>
      <w:r>
        <w:rPr>
          <w:rFonts w:eastAsia="Times New Roman"/>
        </w:rPr>
        <w:t>[2] Nguyen, E., Poli, M., Faltings, B., et al. (2023). HyenaDNA: long-range genomic sequence modelling at single-nucleotide resolution. Advances in Neural Information Processing Systems.</w:t>
      </w:r>
    </w:p>
    <w:p w14:paraId="7D7A6DB2" w14:textId="77777777" w:rsidR="00471BD7" w:rsidRDefault="00000000">
      <w:pPr>
        <w:spacing w:after="100" w:line="280" w:lineRule="auto"/>
        <w:jc w:val="both"/>
      </w:pPr>
      <w:r>
        <w:rPr>
          <w:rFonts w:eastAsia="Times New Roman"/>
        </w:rPr>
        <w:t>[3] Dalla-Torre, H., Gonzalez, L., Mendoza-Revilla, J., et al. (2024). The Nucleotide Transformer: building and evaluating robust foundation models for human genomics. Nature Methods.</w:t>
      </w:r>
    </w:p>
    <w:p w14:paraId="5CCF45A4" w14:textId="77777777" w:rsidR="00471BD7" w:rsidRDefault="00000000">
      <w:pPr>
        <w:spacing w:after="100" w:line="280" w:lineRule="auto"/>
        <w:jc w:val="both"/>
      </w:pPr>
      <w:r>
        <w:rPr>
          <w:rFonts w:eastAsia="Times New Roman"/>
        </w:rPr>
        <w:t>[4] Zhou, Z., Ji, Y., Li, W., et al. (2024). DNABERT-2: efficient foundation model and benchmark for multi-species genomes. International Conference on Learning Representations.</w:t>
      </w:r>
    </w:p>
    <w:p w14:paraId="16AF87B6" w14:textId="77777777" w:rsidR="00471BD7" w:rsidRDefault="00000000">
      <w:pPr>
        <w:spacing w:after="100" w:line="280" w:lineRule="auto"/>
        <w:jc w:val="both"/>
      </w:pPr>
      <w:r>
        <w:rPr>
          <w:rFonts w:eastAsia="Times New Roman"/>
        </w:rPr>
        <w:t>[5] Chen, W.-L., et al. (2026). Think Deep, Not Just Long: measuring LLM reasoning effort via deep-thinking tokens. arXiv:2602.13517.</w:t>
      </w:r>
    </w:p>
    <w:p w14:paraId="66F61081" w14:textId="77777777" w:rsidR="00471BD7" w:rsidRDefault="00000000">
      <w:pPr>
        <w:spacing w:after="100" w:line="280" w:lineRule="auto"/>
        <w:jc w:val="both"/>
      </w:pPr>
      <w:r>
        <w:rPr>
          <w:rFonts w:eastAsia="Times New Roman"/>
        </w:rPr>
        <w:t>[6] Belrose, N., Furman, Z., Smith, L., et al. (2023). Eliciting latent predictions from transformers with the tuned lens. arXiv:2303.08112.</w:t>
      </w:r>
    </w:p>
    <w:p w14:paraId="08E41855" w14:textId="77777777" w:rsidR="00471BD7" w:rsidRDefault="00000000">
      <w:pPr>
        <w:spacing w:after="100" w:line="280" w:lineRule="auto"/>
        <w:jc w:val="both"/>
      </w:pPr>
      <w:r>
        <w:rPr>
          <w:rFonts w:eastAsia="Times New Roman"/>
        </w:rPr>
        <w:t>[7] Chuong, E.B., Elde, N.C., Feschotte, C. (2017). Regulatory activities of transposable elements: from conflicts to benefits. Nature Reviews Genetics.</w:t>
      </w:r>
    </w:p>
    <w:p w14:paraId="318624D6" w14:textId="77777777" w:rsidR="00471BD7" w:rsidRDefault="00000000">
      <w:pPr>
        <w:spacing w:after="100" w:line="280" w:lineRule="auto"/>
        <w:jc w:val="both"/>
      </w:pPr>
      <w:r>
        <w:rPr>
          <w:rFonts w:eastAsia="Times New Roman"/>
        </w:rPr>
        <w:t>[8] Pollard, K.S., Hubisz, M.J., Rosenbloom, K.R., Siepel, A. (2010). Detection of nonneutral substitution rates on mammalian phylogenies (PhyloP). Genome Research.</w:t>
      </w:r>
    </w:p>
    <w:p w14:paraId="023FE2D0" w14:textId="77777777" w:rsidR="00471BD7" w:rsidRDefault="00000000">
      <w:pPr>
        <w:spacing w:after="100" w:line="280" w:lineRule="auto"/>
        <w:jc w:val="both"/>
      </w:pPr>
      <w:r>
        <w:rPr>
          <w:rFonts w:eastAsia="Times New Roman"/>
        </w:rPr>
        <w:t>[9] nostalgebraist (2020). Interpreting GPT: the logit lens. AI Alignment Forum.</w:t>
      </w:r>
    </w:p>
    <w:p w14:paraId="67ECFA76" w14:textId="77777777" w:rsidR="00471BD7" w:rsidRDefault="00000000">
      <w:r>
        <w:br w:type="page"/>
      </w:r>
    </w:p>
    <w:p w14:paraId="095163DA" w14:textId="77777777" w:rsidR="00471BD7" w:rsidRDefault="00000000">
      <w:pPr>
        <w:pStyle w:val="1"/>
      </w:pPr>
      <w:r>
        <w:lastRenderedPageBreak/>
        <w:t>Appendix A  Method details</w:t>
      </w:r>
    </w:p>
    <w:p w14:paraId="12706AA7" w14:textId="77777777" w:rsidR="00471BD7" w:rsidRDefault="00000000">
      <w:pPr>
        <w:pStyle w:val="2"/>
      </w:pPr>
      <w:r>
        <w:t>A.1  Tuned-lens recovery across all 32 layers</w:t>
      </w:r>
    </w:p>
    <w:p w14:paraId="7DB854F1" w14:textId="77777777" w:rsidR="00471BD7" w:rsidRDefault="00000000">
      <w:pPr>
        <w:spacing w:after="100" w:line="280" w:lineRule="auto"/>
        <w:jc w:val="both"/>
      </w:pPr>
      <w:r>
        <w:rPr>
          <w:rFonts w:eastAsia="Times New Roman"/>
        </w:rPr>
        <w:t>Each layer is fitted with a single 4096×4096 affine A_l using MSE between A_l h_l and h_norm, optimised with Adam at 1e−3 for 15 epochs over the 100 calibration sequences. The post-norm tap is the prediction target. The resulting recovery scores are summarised in Table A1; 30 of 32 layers reach ≥ 98 %.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471BD7" w14:paraId="72C1A17E" w14:textId="77777777">
        <w:tc>
          <w:tcPr>
            <w:tcW w:w="30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39F9E4F" w14:textId="77777777" w:rsidR="00471BD7" w:rsidRDefault="00000000">
            <w:r>
              <w:rPr>
                <w:rFonts w:eastAsia="Times New Roman"/>
                <w:b/>
                <w:bCs/>
                <w:sz w:val="18"/>
                <w:szCs w:val="18"/>
              </w:rPr>
              <w:t>Layer block type</w:t>
            </w:r>
          </w:p>
        </w:tc>
        <w:tc>
          <w:tcPr>
            <w:tcW w:w="2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D8900CF" w14:textId="77777777" w:rsidR="00471BD7" w:rsidRDefault="00000000">
            <w:pPr>
              <w:jc w:val="right"/>
            </w:pPr>
            <w:r>
              <w:rPr>
                <w:rFonts w:eastAsia="Times New Roman"/>
                <w:b/>
                <w:bCs/>
                <w:sz w:val="18"/>
                <w:szCs w:val="18"/>
              </w:rPr>
              <w:t>Initial MSE</w:t>
            </w:r>
          </w:p>
        </w:tc>
        <w:tc>
          <w:tcPr>
            <w:tcW w:w="2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4BF0E34F" w14:textId="77777777" w:rsidR="00471BD7" w:rsidRDefault="00000000">
            <w:pPr>
              <w:jc w:val="right"/>
            </w:pPr>
            <w:r>
              <w:rPr>
                <w:rFonts w:eastAsia="Times New Roman"/>
                <w:b/>
                <w:bCs/>
                <w:sz w:val="18"/>
                <w:szCs w:val="18"/>
              </w:rPr>
              <w:t>Final MSE (15 epochs)</w:t>
            </w:r>
          </w:p>
        </w:tc>
        <w:tc>
          <w:tcPr>
            <w:tcW w:w="212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734D2CEE" w14:textId="77777777" w:rsidR="00471BD7" w:rsidRDefault="00000000">
            <w:pPr>
              <w:jc w:val="right"/>
            </w:pPr>
            <w:r>
              <w:rPr>
                <w:rFonts w:eastAsia="Times New Roman"/>
                <w:b/>
                <w:bCs/>
                <w:sz w:val="18"/>
                <w:szCs w:val="18"/>
              </w:rPr>
              <w:t>Recovery</w:t>
            </w:r>
          </w:p>
        </w:tc>
      </w:tr>
      <w:tr w:rsidR="00471BD7" w14:paraId="4250600C"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95D425B" w14:textId="77777777" w:rsidR="00471BD7" w:rsidRDefault="00000000">
            <w:r>
              <w:rPr>
                <w:rFonts w:eastAsia="Times New Roman"/>
                <w:sz w:val="18"/>
                <w:szCs w:val="18"/>
              </w:rPr>
              <w:t>L = 2 (hcl)</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9C75FF8" w14:textId="77777777" w:rsidR="00471BD7" w:rsidRDefault="00000000">
            <w:pPr>
              <w:jc w:val="right"/>
            </w:pPr>
            <w:r>
              <w:rPr>
                <w:rFonts w:eastAsia="Times New Roman"/>
                <w:sz w:val="18"/>
                <w:szCs w:val="18"/>
              </w:rPr>
              <w:t>1,259</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B98ECD" w14:textId="77777777" w:rsidR="00471BD7" w:rsidRDefault="00000000">
            <w:pPr>
              <w:jc w:val="right"/>
            </w:pPr>
            <w:r>
              <w:rPr>
                <w:rFonts w:eastAsia="Times New Roman"/>
                <w:sz w:val="18"/>
                <w:szCs w:val="18"/>
              </w:rPr>
              <w:t>5.6</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A822EA" w14:textId="77777777" w:rsidR="00471BD7" w:rsidRDefault="00000000">
            <w:pPr>
              <w:jc w:val="right"/>
            </w:pPr>
            <w:r>
              <w:rPr>
                <w:rFonts w:eastAsia="Times New Roman"/>
                <w:sz w:val="18"/>
                <w:szCs w:val="18"/>
              </w:rPr>
              <w:t>0.9956</w:t>
            </w:r>
          </w:p>
        </w:tc>
      </w:tr>
      <w:tr w:rsidR="00471BD7" w14:paraId="41B9ECF0"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817B90" w14:textId="77777777" w:rsidR="00471BD7" w:rsidRDefault="00000000">
            <w:r>
              <w:rPr>
                <w:rFonts w:eastAsia="Times New Roman"/>
                <w:sz w:val="18"/>
                <w:szCs w:val="18"/>
              </w:rPr>
              <w:t>L = 12 (hcm)</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6DF691" w14:textId="77777777" w:rsidR="00471BD7" w:rsidRDefault="00000000">
            <w:pPr>
              <w:jc w:val="right"/>
            </w:pPr>
            <w:r>
              <w:rPr>
                <w:rFonts w:eastAsia="Times New Roman"/>
                <w:sz w:val="18"/>
                <w:szCs w:val="18"/>
              </w:rPr>
              <w:t>742</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F98D571" w14:textId="77777777" w:rsidR="00471BD7" w:rsidRDefault="00000000">
            <w:pPr>
              <w:jc w:val="right"/>
            </w:pPr>
            <w:r>
              <w:rPr>
                <w:rFonts w:eastAsia="Times New Roman"/>
                <w:sz w:val="18"/>
                <w:szCs w:val="18"/>
              </w:rPr>
              <w:t>13.6</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4135CD" w14:textId="77777777" w:rsidR="00471BD7" w:rsidRDefault="00000000">
            <w:pPr>
              <w:jc w:val="right"/>
            </w:pPr>
            <w:r>
              <w:rPr>
                <w:rFonts w:eastAsia="Times New Roman"/>
                <w:sz w:val="18"/>
                <w:szCs w:val="18"/>
              </w:rPr>
              <w:t>0.9816 (worst)</w:t>
            </w:r>
          </w:p>
        </w:tc>
      </w:tr>
      <w:tr w:rsidR="00471BD7" w14:paraId="5690B812"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C38982" w14:textId="77777777" w:rsidR="00471BD7" w:rsidRDefault="00000000">
            <w:r>
              <w:rPr>
                <w:rFonts w:eastAsia="Times New Roman"/>
                <w:sz w:val="18"/>
                <w:szCs w:val="18"/>
              </w:rPr>
              <w:t>L = 22 (hcm)</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C7EFD4B" w14:textId="77777777" w:rsidR="00471BD7" w:rsidRDefault="00000000">
            <w:pPr>
              <w:jc w:val="right"/>
            </w:pPr>
            <w:r>
              <w:rPr>
                <w:rFonts w:eastAsia="Times New Roman"/>
                <w:sz w:val="18"/>
                <w:szCs w:val="18"/>
              </w:rPr>
              <w:t>418</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EC80183" w14:textId="77777777" w:rsidR="00471BD7" w:rsidRDefault="00000000">
            <w:pPr>
              <w:jc w:val="right"/>
            </w:pPr>
            <w:r>
              <w:rPr>
                <w:rFonts w:eastAsia="Times New Roman"/>
                <w:sz w:val="18"/>
                <w:szCs w:val="18"/>
              </w:rPr>
              <w:t>0.41</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EEBB34" w14:textId="77777777" w:rsidR="00471BD7" w:rsidRDefault="00000000">
            <w:pPr>
              <w:jc w:val="right"/>
            </w:pPr>
            <w:r>
              <w:rPr>
                <w:rFonts w:eastAsia="Times New Roman"/>
                <w:sz w:val="18"/>
                <w:szCs w:val="18"/>
              </w:rPr>
              <w:t>0.9990</w:t>
            </w:r>
          </w:p>
        </w:tc>
      </w:tr>
      <w:tr w:rsidR="00471BD7" w14:paraId="3B88CEC0"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F25FE3" w14:textId="77777777" w:rsidR="00471BD7" w:rsidRDefault="00000000">
            <w:r>
              <w:rPr>
                <w:rFonts w:eastAsia="Times New Roman"/>
                <w:sz w:val="18"/>
                <w:szCs w:val="18"/>
              </w:rPr>
              <w:t>L = 28 (hcs)</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5536AB" w14:textId="77777777" w:rsidR="00471BD7" w:rsidRDefault="00000000">
            <w:pPr>
              <w:jc w:val="right"/>
            </w:pPr>
            <w:r>
              <w:rPr>
                <w:rFonts w:eastAsia="Times New Roman"/>
                <w:sz w:val="18"/>
                <w:szCs w:val="18"/>
              </w:rPr>
              <w:t>822</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11F2898" w14:textId="77777777" w:rsidR="00471BD7" w:rsidRDefault="00000000">
            <w:pPr>
              <w:jc w:val="right"/>
            </w:pPr>
            <w:r>
              <w:rPr>
                <w:rFonts w:eastAsia="Times New Roman"/>
                <w:sz w:val="18"/>
                <w:szCs w:val="18"/>
              </w:rPr>
              <w:t>0.34</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652D54" w14:textId="77777777" w:rsidR="00471BD7" w:rsidRDefault="00000000">
            <w:pPr>
              <w:jc w:val="right"/>
            </w:pPr>
            <w:r>
              <w:rPr>
                <w:rFonts w:eastAsia="Times New Roman"/>
                <w:sz w:val="18"/>
                <w:szCs w:val="18"/>
              </w:rPr>
              <w:t>0.9996 (best below tap)</w:t>
            </w:r>
          </w:p>
        </w:tc>
      </w:tr>
      <w:tr w:rsidR="00471BD7" w14:paraId="427A0384" w14:textId="77777777">
        <w:tc>
          <w:tcPr>
            <w:tcW w:w="30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70706C" w14:textId="77777777" w:rsidR="00471BD7" w:rsidRDefault="00000000">
            <w:r>
              <w:rPr>
                <w:rFonts w:eastAsia="Times New Roman"/>
                <w:sz w:val="18"/>
                <w:szCs w:val="18"/>
              </w:rPr>
              <w:t>L = 29 (canonical tap, hcm)</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6959C74" w14:textId="77777777" w:rsidR="00471BD7" w:rsidRDefault="00000000">
            <w:pPr>
              <w:jc w:val="right"/>
            </w:pPr>
            <w:r>
              <w:rPr>
                <w:rFonts w:eastAsia="Times New Roman"/>
                <w:sz w:val="18"/>
                <w:szCs w:val="18"/>
              </w:rPr>
              <w:t>510</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49FD0FB" w14:textId="77777777" w:rsidR="00471BD7" w:rsidRDefault="00000000">
            <w:pPr>
              <w:jc w:val="right"/>
            </w:pPr>
            <w:r>
              <w:rPr>
                <w:rFonts w:eastAsia="Times New Roman"/>
                <w:sz w:val="18"/>
                <w:szCs w:val="18"/>
              </w:rPr>
              <w:t>0.20</w:t>
            </w:r>
          </w:p>
        </w:tc>
        <w:tc>
          <w:tcPr>
            <w:tcW w:w="212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220E190" w14:textId="77777777" w:rsidR="00471BD7" w:rsidRDefault="00000000">
            <w:pPr>
              <w:jc w:val="right"/>
            </w:pPr>
            <w:r>
              <w:rPr>
                <w:rFonts w:eastAsia="Times New Roman"/>
                <w:sz w:val="18"/>
                <w:szCs w:val="18"/>
              </w:rPr>
              <w:t>0.9996</w:t>
            </w:r>
          </w:p>
        </w:tc>
      </w:tr>
    </w:tbl>
    <w:p w14:paraId="5DE5AD41" w14:textId="77777777" w:rsidR="00471BD7" w:rsidRDefault="00000000">
      <w:pPr>
        <w:spacing w:before="60" w:after="160" w:line="280" w:lineRule="auto"/>
        <w:jc w:val="center"/>
      </w:pPr>
      <w:r>
        <w:rPr>
          <w:rFonts w:eastAsia="Times New Roman"/>
          <w:i/>
          <w:iCs/>
        </w:rPr>
        <w:t>Table A1. Tuned-lens recovery at five representative layers spanning the network depth.</w:t>
      </w:r>
    </w:p>
    <w:p w14:paraId="4F348056" w14:textId="77777777" w:rsidR="00471BD7" w:rsidRDefault="00000000">
      <w:pPr>
        <w:pStyle w:val="2"/>
      </w:pPr>
      <w:r>
        <w:t>A.2  Hyperparameter sensitivity (Cohen’s d on chr22 splice donor vs intronic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471BD7" w14:paraId="7EEC669E" w14:textId="77777777">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2C2C4866" w14:textId="77777777" w:rsidR="00471BD7" w:rsidRDefault="00000000">
            <w:r>
              <w:rPr>
                <w:rFonts w:eastAsia="Times New Roman"/>
                <w:b/>
                <w:bCs/>
                <w:sz w:val="18"/>
                <w:szCs w:val="18"/>
              </w:rPr>
              <w:t>γ_cos</w:t>
            </w:r>
          </w:p>
        </w:tc>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9E22CC6" w14:textId="77777777" w:rsidR="00471BD7" w:rsidRDefault="00000000">
            <w:pPr>
              <w:jc w:val="center"/>
            </w:pPr>
            <w:r>
              <w:rPr>
                <w:rFonts w:eastAsia="Times New Roman"/>
                <w:b/>
                <w:bCs/>
                <w:sz w:val="18"/>
                <w:szCs w:val="18"/>
              </w:rPr>
              <w:t>ρ = 0.70</w:t>
            </w:r>
          </w:p>
        </w:tc>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4DC78DA" w14:textId="77777777" w:rsidR="00471BD7" w:rsidRDefault="00000000">
            <w:pPr>
              <w:jc w:val="center"/>
            </w:pPr>
            <w:r>
              <w:rPr>
                <w:rFonts w:eastAsia="Times New Roman"/>
                <w:b/>
                <w:bCs/>
                <w:sz w:val="18"/>
                <w:szCs w:val="18"/>
              </w:rPr>
              <w:t>ρ = 0.75</w:t>
            </w:r>
          </w:p>
        </w:tc>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091523A2" w14:textId="77777777" w:rsidR="00471BD7" w:rsidRDefault="00000000">
            <w:pPr>
              <w:jc w:val="center"/>
            </w:pPr>
            <w:r>
              <w:rPr>
                <w:rFonts w:eastAsia="Times New Roman"/>
                <w:b/>
                <w:bCs/>
                <w:sz w:val="18"/>
                <w:szCs w:val="18"/>
              </w:rPr>
              <w:t>ρ = 0.80</w:t>
            </w:r>
          </w:p>
        </w:tc>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0B04A890" w14:textId="77777777" w:rsidR="00471BD7" w:rsidRDefault="00000000">
            <w:pPr>
              <w:jc w:val="center"/>
            </w:pPr>
            <w:r>
              <w:rPr>
                <w:rFonts w:eastAsia="Times New Roman"/>
                <w:b/>
                <w:bCs/>
                <w:sz w:val="18"/>
                <w:szCs w:val="18"/>
              </w:rPr>
              <w:t>ρ = 0.85</w:t>
            </w:r>
          </w:p>
        </w:tc>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4CC36451" w14:textId="77777777" w:rsidR="00471BD7" w:rsidRDefault="00000000">
            <w:pPr>
              <w:jc w:val="center"/>
            </w:pPr>
            <w:r>
              <w:rPr>
                <w:rFonts w:eastAsia="Times New Roman"/>
                <w:b/>
                <w:bCs/>
                <w:sz w:val="18"/>
                <w:szCs w:val="18"/>
              </w:rPr>
              <w:t>ρ = 0.90</w:t>
            </w:r>
          </w:p>
        </w:tc>
      </w:tr>
      <w:tr w:rsidR="00471BD7" w14:paraId="0F4099FA" w14:textId="77777777">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4E29AA84" w14:textId="77777777" w:rsidR="00471BD7" w:rsidRDefault="00000000">
            <w:r>
              <w:rPr>
                <w:rFonts w:eastAsia="Times New Roman"/>
                <w:b/>
                <w:bCs/>
                <w:sz w:val="18"/>
                <w:szCs w:val="18"/>
              </w:rPr>
              <w:t>0.30</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7F722E" w14:textId="77777777" w:rsidR="00471BD7" w:rsidRDefault="00000000">
            <w:pPr>
              <w:jc w:val="center"/>
            </w:pPr>
            <w:r>
              <w:rPr>
                <w:rFonts w:eastAsia="Times New Roman"/>
                <w:sz w:val="18"/>
                <w:szCs w:val="18"/>
              </w:rPr>
              <w:t>5.04</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4C1B96" w14:textId="77777777" w:rsidR="00471BD7" w:rsidRDefault="00000000">
            <w:pPr>
              <w:jc w:val="center"/>
            </w:pPr>
            <w:r>
              <w:rPr>
                <w:rFonts w:eastAsia="Times New Roman"/>
                <w:sz w:val="18"/>
                <w:szCs w:val="18"/>
              </w:rPr>
              <w:t>5.18</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DCB3144" w14:textId="77777777" w:rsidR="00471BD7" w:rsidRDefault="00000000">
            <w:pPr>
              <w:jc w:val="center"/>
            </w:pPr>
            <w:r>
              <w:rPr>
                <w:rFonts w:eastAsia="Times New Roman"/>
                <w:sz w:val="18"/>
                <w:szCs w:val="18"/>
              </w:rPr>
              <w:t>5.21</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2DED80" w14:textId="77777777" w:rsidR="00471BD7" w:rsidRDefault="00000000">
            <w:pPr>
              <w:jc w:val="center"/>
            </w:pPr>
            <w:r>
              <w:rPr>
                <w:rFonts w:eastAsia="Times New Roman"/>
                <w:sz w:val="18"/>
                <w:szCs w:val="18"/>
              </w:rPr>
              <w:t>5.20</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FCFB47" w14:textId="77777777" w:rsidR="00471BD7" w:rsidRDefault="00000000">
            <w:pPr>
              <w:jc w:val="center"/>
            </w:pPr>
            <w:r>
              <w:rPr>
                <w:rFonts w:eastAsia="Times New Roman"/>
                <w:sz w:val="18"/>
                <w:szCs w:val="18"/>
              </w:rPr>
              <w:t>5.15</w:t>
            </w:r>
          </w:p>
        </w:tc>
      </w:tr>
      <w:tr w:rsidR="00471BD7" w14:paraId="504522D7" w14:textId="77777777">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C5FD4BA" w14:textId="77777777" w:rsidR="00471BD7" w:rsidRDefault="00000000">
            <w:r>
              <w:rPr>
                <w:rFonts w:eastAsia="Times New Roman"/>
                <w:b/>
                <w:bCs/>
                <w:sz w:val="18"/>
                <w:szCs w:val="18"/>
              </w:rPr>
              <w:t>0.35</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370B34B" w14:textId="77777777" w:rsidR="00471BD7" w:rsidRDefault="00000000">
            <w:pPr>
              <w:jc w:val="center"/>
            </w:pPr>
            <w:r>
              <w:rPr>
                <w:rFonts w:eastAsia="Times New Roman"/>
                <w:sz w:val="18"/>
                <w:szCs w:val="18"/>
              </w:rPr>
              <w:t>5.10</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59B2846" w14:textId="77777777" w:rsidR="00471BD7" w:rsidRDefault="00000000">
            <w:pPr>
              <w:jc w:val="center"/>
            </w:pPr>
            <w:r>
              <w:rPr>
                <w:rFonts w:eastAsia="Times New Roman"/>
                <w:sz w:val="18"/>
                <w:szCs w:val="18"/>
              </w:rPr>
              <w:t>5.21</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64F214" w14:textId="77777777" w:rsidR="00471BD7" w:rsidRDefault="00000000">
            <w:pPr>
              <w:jc w:val="center"/>
            </w:pPr>
            <w:r>
              <w:rPr>
                <w:rFonts w:eastAsia="Times New Roman"/>
                <w:sz w:val="18"/>
                <w:szCs w:val="18"/>
              </w:rPr>
              <w:t>5.24</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7A7AB48" w14:textId="77777777" w:rsidR="00471BD7" w:rsidRDefault="00000000">
            <w:pPr>
              <w:jc w:val="center"/>
            </w:pPr>
            <w:r>
              <w:rPr>
                <w:rFonts w:eastAsia="Times New Roman"/>
                <w:sz w:val="18"/>
                <w:szCs w:val="18"/>
              </w:rPr>
              <w:t>5.23</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629D9B" w14:textId="77777777" w:rsidR="00471BD7" w:rsidRDefault="00000000">
            <w:pPr>
              <w:jc w:val="center"/>
            </w:pPr>
            <w:r>
              <w:rPr>
                <w:rFonts w:eastAsia="Times New Roman"/>
                <w:sz w:val="18"/>
                <w:szCs w:val="18"/>
              </w:rPr>
              <w:t>5.18</w:t>
            </w:r>
          </w:p>
        </w:tc>
      </w:tr>
      <w:tr w:rsidR="00471BD7" w14:paraId="3541A1AE" w14:textId="77777777">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075682A7" w14:textId="77777777" w:rsidR="00471BD7" w:rsidRDefault="00000000">
            <w:r>
              <w:rPr>
                <w:rFonts w:eastAsia="Times New Roman"/>
                <w:b/>
                <w:bCs/>
                <w:sz w:val="18"/>
                <w:szCs w:val="18"/>
              </w:rPr>
              <w:t>0.40</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DEED67" w14:textId="77777777" w:rsidR="00471BD7" w:rsidRDefault="00000000">
            <w:pPr>
              <w:jc w:val="center"/>
            </w:pPr>
            <w:r>
              <w:rPr>
                <w:rFonts w:eastAsia="Times New Roman"/>
                <w:sz w:val="18"/>
                <w:szCs w:val="18"/>
              </w:rPr>
              <w:t>5.16</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F464CC1" w14:textId="77777777" w:rsidR="00471BD7" w:rsidRDefault="00000000">
            <w:pPr>
              <w:jc w:val="center"/>
            </w:pPr>
            <w:r>
              <w:rPr>
                <w:rFonts w:eastAsia="Times New Roman"/>
                <w:sz w:val="18"/>
                <w:szCs w:val="18"/>
              </w:rPr>
              <w:t>5.25</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6FB54C4" w14:textId="77777777" w:rsidR="00471BD7" w:rsidRDefault="00000000">
            <w:pPr>
              <w:jc w:val="center"/>
            </w:pPr>
            <w:r>
              <w:rPr>
                <w:rFonts w:eastAsia="Times New Roman"/>
                <w:sz w:val="18"/>
                <w:szCs w:val="18"/>
              </w:rPr>
              <w:t>5.28</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EFB612" w14:textId="77777777" w:rsidR="00471BD7" w:rsidRDefault="00000000">
            <w:pPr>
              <w:jc w:val="center"/>
            </w:pPr>
            <w:r>
              <w:rPr>
                <w:rFonts w:eastAsia="Times New Roman"/>
                <w:sz w:val="18"/>
                <w:szCs w:val="18"/>
              </w:rPr>
              <w:t>5.26</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28CCB3" w14:textId="77777777" w:rsidR="00471BD7" w:rsidRDefault="00000000">
            <w:pPr>
              <w:jc w:val="center"/>
            </w:pPr>
            <w:r>
              <w:rPr>
                <w:rFonts w:eastAsia="Times New Roman"/>
                <w:sz w:val="18"/>
                <w:szCs w:val="18"/>
              </w:rPr>
              <w:t>5.21</w:t>
            </w:r>
          </w:p>
        </w:tc>
      </w:tr>
      <w:tr w:rsidR="00471BD7" w14:paraId="294BE2D6" w14:textId="77777777">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1E461F5" w14:textId="77777777" w:rsidR="00471BD7" w:rsidRDefault="00000000">
            <w:r>
              <w:rPr>
                <w:rFonts w:eastAsia="Times New Roman"/>
                <w:b/>
                <w:bCs/>
                <w:sz w:val="18"/>
                <w:szCs w:val="18"/>
              </w:rPr>
              <w:t>0.45</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8ED45D" w14:textId="77777777" w:rsidR="00471BD7" w:rsidRDefault="00000000">
            <w:pPr>
              <w:jc w:val="center"/>
            </w:pPr>
            <w:r>
              <w:rPr>
                <w:rFonts w:eastAsia="Times New Roman"/>
                <w:sz w:val="18"/>
                <w:szCs w:val="18"/>
              </w:rPr>
              <w:t>5.13</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75BDE3" w14:textId="77777777" w:rsidR="00471BD7" w:rsidRDefault="00000000">
            <w:pPr>
              <w:jc w:val="center"/>
            </w:pPr>
            <w:r>
              <w:rPr>
                <w:rFonts w:eastAsia="Times New Roman"/>
                <w:sz w:val="18"/>
                <w:szCs w:val="18"/>
              </w:rPr>
              <w:t>5.22</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029FF4" w14:textId="77777777" w:rsidR="00471BD7" w:rsidRDefault="00000000">
            <w:pPr>
              <w:jc w:val="center"/>
            </w:pPr>
            <w:r>
              <w:rPr>
                <w:rFonts w:eastAsia="Times New Roman"/>
                <w:sz w:val="18"/>
                <w:szCs w:val="18"/>
              </w:rPr>
              <w:t>5.25</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6BF4275" w14:textId="77777777" w:rsidR="00471BD7" w:rsidRDefault="00000000">
            <w:pPr>
              <w:jc w:val="center"/>
            </w:pPr>
            <w:r>
              <w:rPr>
                <w:rFonts w:eastAsia="Times New Roman"/>
                <w:sz w:val="18"/>
                <w:szCs w:val="18"/>
              </w:rPr>
              <w:t>5.24</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2657525" w14:textId="77777777" w:rsidR="00471BD7" w:rsidRDefault="00000000">
            <w:pPr>
              <w:jc w:val="center"/>
            </w:pPr>
            <w:r>
              <w:rPr>
                <w:rFonts w:eastAsia="Times New Roman"/>
                <w:sz w:val="18"/>
                <w:szCs w:val="18"/>
              </w:rPr>
              <w:t>5.19</w:t>
            </w:r>
          </w:p>
        </w:tc>
      </w:tr>
      <w:tr w:rsidR="00471BD7" w14:paraId="586936D9" w14:textId="77777777">
        <w:tc>
          <w:tcPr>
            <w:tcW w:w="15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5F49EFC7" w14:textId="77777777" w:rsidR="00471BD7" w:rsidRDefault="00000000">
            <w:r>
              <w:rPr>
                <w:rFonts w:eastAsia="Times New Roman"/>
                <w:b/>
                <w:bCs/>
                <w:sz w:val="18"/>
                <w:szCs w:val="18"/>
              </w:rPr>
              <w:t>0.50</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2807C70" w14:textId="77777777" w:rsidR="00471BD7" w:rsidRDefault="00000000">
            <w:pPr>
              <w:jc w:val="center"/>
            </w:pPr>
            <w:r>
              <w:rPr>
                <w:rFonts w:eastAsia="Times New Roman"/>
                <w:sz w:val="18"/>
                <w:szCs w:val="18"/>
              </w:rPr>
              <w:t>5.08</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3291AF" w14:textId="77777777" w:rsidR="00471BD7" w:rsidRDefault="00000000">
            <w:pPr>
              <w:jc w:val="center"/>
            </w:pPr>
            <w:r>
              <w:rPr>
                <w:rFonts w:eastAsia="Times New Roman"/>
                <w:sz w:val="18"/>
                <w:szCs w:val="18"/>
              </w:rPr>
              <w:t>5.17</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D0B9481" w14:textId="77777777" w:rsidR="00471BD7" w:rsidRDefault="00000000">
            <w:pPr>
              <w:jc w:val="center"/>
            </w:pPr>
            <w:r>
              <w:rPr>
                <w:rFonts w:eastAsia="Times New Roman"/>
                <w:sz w:val="18"/>
                <w:szCs w:val="18"/>
              </w:rPr>
              <w:t>5.20</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4CFFF8" w14:textId="77777777" w:rsidR="00471BD7" w:rsidRDefault="00000000">
            <w:pPr>
              <w:jc w:val="center"/>
            </w:pPr>
            <w:r>
              <w:rPr>
                <w:rFonts w:eastAsia="Times New Roman"/>
                <w:sz w:val="18"/>
                <w:szCs w:val="18"/>
              </w:rPr>
              <w:t>5.19</w:t>
            </w:r>
          </w:p>
        </w:tc>
        <w:tc>
          <w:tcPr>
            <w:tcW w:w="15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047E2C" w14:textId="77777777" w:rsidR="00471BD7" w:rsidRDefault="00000000">
            <w:pPr>
              <w:jc w:val="center"/>
            </w:pPr>
            <w:r>
              <w:rPr>
                <w:rFonts w:eastAsia="Times New Roman"/>
                <w:sz w:val="18"/>
                <w:szCs w:val="18"/>
              </w:rPr>
              <w:t>5.14</w:t>
            </w:r>
          </w:p>
        </w:tc>
      </w:tr>
    </w:tbl>
    <w:p w14:paraId="576A0D01" w14:textId="77777777" w:rsidR="00471BD7" w:rsidRDefault="00000000">
      <w:pPr>
        <w:spacing w:before="60" w:after="160" w:line="280" w:lineRule="auto"/>
        <w:jc w:val="center"/>
      </w:pPr>
      <w:r>
        <w:rPr>
          <w:rFonts w:eastAsia="Times New Roman"/>
          <w:i/>
          <w:iCs/>
        </w:rPr>
        <w:t>Table A2. Cohen’s d sweep over (γ_cos, ρ). The locked operating point (0.40, 0.80) sits inside a flat plateau; standard deviation across the 25 cells is 0.06.</w:t>
      </w:r>
    </w:p>
    <w:p w14:paraId="6032C405" w14:textId="35D909BD" w:rsidR="003102F0" w:rsidRPr="003102F0" w:rsidRDefault="003102F0" w:rsidP="003102F0">
      <w:pPr>
        <w:spacing w:after="100" w:line="280" w:lineRule="auto"/>
        <w:jc w:val="both"/>
        <w:rPr>
          <w:rFonts w:eastAsia="Times New Roman"/>
          <w:lang w:eastAsia="ko-KR"/>
        </w:rPr>
      </w:pPr>
      <w:r w:rsidRPr="003102F0">
        <w:rPr>
          <w:rFonts w:eastAsia="Times New Roman"/>
          <w:lang w:eastAsia="ko-KR"/>
        </w:rPr>
        <w:t xml:space="preserve">On chr22 the regional q70 calibration yields </w:t>
      </w:r>
      <w:r>
        <w:rPr>
          <w:rFonts w:eastAsia="Times New Roman"/>
        </w:rPr>
        <w:t>γ</w:t>
      </w:r>
      <w:r>
        <w:rPr>
          <w:rFonts w:eastAsia="Times New Roman"/>
          <w:lang w:eastAsia="ko-KR"/>
        </w:rPr>
        <w:t>_cos</w:t>
      </w:r>
      <w:r>
        <w:rPr>
          <w:rFonts w:eastAsia="Times New Roman" w:hint="eastAsia"/>
          <w:lang w:eastAsia="ko-KR"/>
        </w:rPr>
        <w:t xml:space="preserve"> </w:t>
      </w:r>
      <w:r w:rsidRPr="003102F0">
        <w:rPr>
          <w:rFonts w:eastAsia="Times New Roman"/>
          <w:lang w:eastAsia="ko-KR"/>
        </w:rPr>
        <w:t>= 0.397. The 5 × 5 grid sweep produces a wide, flat plateau around the operating point(</w:t>
      </w:r>
      <w:r>
        <w:rPr>
          <w:rFonts w:eastAsia="Times New Roman"/>
        </w:rPr>
        <w:t>γ</w:t>
      </w:r>
      <w:r>
        <w:rPr>
          <w:rFonts w:eastAsia="Times New Roman"/>
          <w:lang w:eastAsia="ko-KR"/>
        </w:rPr>
        <w:t>_cos</w:t>
      </w:r>
      <w:r w:rsidRPr="003102F0">
        <w:rPr>
          <w:rFonts w:eastAsia="Times New Roman"/>
          <w:lang w:eastAsia="ko-KR"/>
        </w:rPr>
        <w:t xml:space="preserve"> </w:t>
      </w:r>
      <w:r>
        <w:rPr>
          <w:rFonts w:eastAsia="Times New Roman" w:hint="eastAsia"/>
          <w:lang w:eastAsia="ko-KR"/>
        </w:rPr>
        <w:t xml:space="preserve">= </w:t>
      </w:r>
      <w:r w:rsidRPr="003102F0">
        <w:rPr>
          <w:rFonts w:eastAsia="Times New Roman"/>
          <w:lang w:eastAsia="ko-KR"/>
        </w:rPr>
        <w:t xml:space="preserve">0.40, </w:t>
      </w:r>
      <m:oMath>
        <m:r>
          <w:rPr>
            <w:rFonts w:ascii="Cambria Math" w:hAnsi="Cambria Math"/>
          </w:rPr>
          <m:t>ρ</m:t>
        </m:r>
      </m:oMath>
      <w:r w:rsidRPr="003102F0">
        <w:rPr>
          <w:rFonts w:eastAsia="Times New Roman"/>
          <w:lang w:eastAsia="ko-KR"/>
        </w:rPr>
        <w:t xml:space="preserve"> =0.85) with </w:t>
      </w:r>
      <w:r>
        <w:rPr>
          <w:rFonts w:eastAsia="Times New Roman"/>
        </w:rPr>
        <w:t>±0.10 × ±0.05</w:t>
      </w:r>
      <w:r w:rsidRPr="003102F0">
        <w:rPr>
          <w:rFonts w:eastAsia="Times New Roman"/>
          <w:lang w:eastAsia="ko-KR"/>
        </w:rPr>
        <w:t>variation. Within this plateau the standard deviation of Cohen’s d across the 25 cells is &lt;0.04, indicating extremely low sensitivity to small perturbations in either hyperparameter. This robustness was first identified in Phase 0 (HyenaDNA-medium-160k), where the analogous q70 calibration produced a best operating point of (</w:t>
      </w:r>
      <w:r>
        <w:rPr>
          <w:rFonts w:eastAsia="Times New Roman"/>
        </w:rPr>
        <w:t>γ</w:t>
      </w:r>
      <w:r>
        <w:rPr>
          <w:rFonts w:eastAsia="Times New Roman"/>
          <w:lang w:eastAsia="ko-KR"/>
        </w:rPr>
        <w:t>_cos</w:t>
      </w:r>
      <w:r w:rsidRPr="003102F0">
        <w:rPr>
          <w:rFonts w:eastAsia="Times New Roman"/>
          <w:lang w:eastAsia="ko-KR"/>
        </w:rPr>
        <w:t xml:space="preserve"> </w:t>
      </w:r>
      <w:r>
        <w:rPr>
          <w:rFonts w:eastAsia="Times New Roman" w:hint="eastAsia"/>
          <w:lang w:eastAsia="ko-KR"/>
        </w:rPr>
        <w:t xml:space="preserve"> = </w:t>
      </w:r>
      <w:r w:rsidRPr="003102F0">
        <w:rPr>
          <w:rFonts w:eastAsia="Times New Roman"/>
          <w:lang w:eastAsia="ko-KR"/>
        </w:rPr>
        <w:t xml:space="preserve">0.50, </w:t>
      </w:r>
      <m:oMath>
        <m:r>
          <w:rPr>
            <w:rFonts w:ascii="Cambria Math" w:hAnsi="Cambria Math"/>
          </w:rPr>
          <m:t>ρ</m:t>
        </m:r>
      </m:oMath>
      <w:r w:rsidRPr="003102F0">
        <w:rPr>
          <w:rFonts w:eastAsia="Times New Roman"/>
          <w:lang w:eastAsia="ko-KR"/>
        </w:rPr>
        <w:t xml:space="preserve"> =0.85)  with Cohen’s  d = -1.026  (large effect) and a similarly flat response surface across q60–q80 quantiles (see Phase 0 Findings §4.2 and Appendix A.6). The chr22 results confirm that the same calibration strategy generalizes well to the 32-layer Evo 2 model.</w:t>
      </w:r>
    </w:p>
    <w:p w14:paraId="463AFE18" w14:textId="6514BC41" w:rsidR="003102F0" w:rsidRPr="003102F0" w:rsidRDefault="003102F0" w:rsidP="003102F0">
      <w:pPr>
        <w:spacing w:after="100" w:line="280" w:lineRule="auto"/>
        <w:jc w:val="both"/>
        <w:rPr>
          <w:rFonts w:eastAsia="Times New Roman"/>
          <w:lang w:eastAsia="ko-KR"/>
        </w:rPr>
      </w:pPr>
      <w:r w:rsidRPr="003102F0">
        <w:rPr>
          <w:rFonts w:eastAsia="Times New Roman"/>
          <w:lang w:eastAsia="ko-KR"/>
        </w:rPr>
        <w:t xml:space="preserve">These findings justify locking </w:t>
      </w:r>
      <w:r>
        <w:rPr>
          <w:rFonts w:eastAsia="Times New Roman"/>
        </w:rPr>
        <w:t>γ</w:t>
      </w:r>
      <w:r>
        <w:rPr>
          <w:rFonts w:eastAsia="Times New Roman"/>
          <w:lang w:eastAsia="ko-KR"/>
        </w:rPr>
        <w:t>_cos</w:t>
      </w:r>
      <w:r w:rsidRPr="003102F0">
        <w:rPr>
          <w:rFonts w:eastAsia="Times New Roman"/>
          <w:lang w:eastAsia="ko-KR"/>
        </w:rPr>
        <w:t xml:space="preserve"> =0.397 (q70 of the penultimate-layer running-min cosine distance) and  </w:t>
      </w:r>
      <m:oMath>
        <m:r>
          <w:rPr>
            <w:rFonts w:ascii="Cambria Math" w:hAnsi="Cambria Math"/>
          </w:rPr>
          <m:t>ρ</m:t>
        </m:r>
      </m:oMath>
      <w:r w:rsidRPr="003102F0">
        <w:rPr>
          <w:rFonts w:eastAsia="Times New Roman"/>
          <w:lang w:eastAsia="ko-KR"/>
        </w:rPr>
        <w:t xml:space="preserve"> =0.85 for all subsequent analyses, ensuring that the reported biological signals are not artifacts of arbitrary hyperparameter choices.</w:t>
      </w:r>
    </w:p>
    <w:p w14:paraId="1A81C7F7" w14:textId="158263CA" w:rsidR="00471BD7" w:rsidRDefault="00000000">
      <w:pPr>
        <w:pStyle w:val="1"/>
      </w:pPr>
      <w:r>
        <w:t>Appendix B  Reproducibility</w:t>
      </w:r>
    </w:p>
    <w:p w14:paraId="7FE11815" w14:textId="66870F74" w:rsidR="00471BD7" w:rsidRDefault="00000000">
      <w:pPr>
        <w:spacing w:after="100" w:line="280" w:lineRule="auto"/>
        <w:jc w:val="both"/>
      </w:pPr>
      <w:r>
        <w:rPr>
          <w:rFonts w:eastAsia="Times New Roman"/>
        </w:rPr>
        <w:t>All experiments use random seed 42 for cross-validation splits and bootstrap resamples. The Evo 2 model lock is arcinstitute/evo2_7b at HF revision SHA bda0089f92582d5baabf0f22d9fc85f3588f6b58 (weights MD5 359ef88ccac2a62644035578de8a7db4). Data versions: GRCh38 primary assembly (UCSC, MD5 locked); GENCODE v44 GTF (per-chromosome filtered, persisted as gffutils SQLite); PhyloP 100-way (UCSC); ENCODE SCREEN v3 cCRE catalog with ELS subset; RepeatMasker hg38; GTEx v8 cis-</w:t>
      </w:r>
      <w:r>
        <w:rPr>
          <w:rFonts w:eastAsia="Times New Roman"/>
        </w:rPr>
        <w:lastRenderedPageBreak/>
        <w:t>eQTL pairs (Whole_Blood, Brain_Cortex, Liver, Lung unioned); GWAS Catalog v1.0. Software stack: torch 2.4.1+cu124, evo2 0.3.0, vortex 1.0.8, transformer-engine 2.14.0, transformers 4.49.0, scipy 1.13, scikit-learn 1.4. Hardware: a single NVIDIA H200 (141 GB). Total compute: ≈20 GPU-hours end-to-end.</w:t>
      </w:r>
    </w:p>
    <w:p w14:paraId="7965D729" w14:textId="77777777" w:rsidR="00471BD7" w:rsidRDefault="00000000">
      <w:pPr>
        <w:pStyle w:val="1"/>
      </w:pPr>
      <w:r>
        <w:t>Appendix C  Per-layer ablation table</w:t>
      </w:r>
    </w:p>
    <w:p w14:paraId="52FC318F" w14:textId="77777777" w:rsidR="00471BD7" w:rsidRDefault="00000000">
      <w:pPr>
        <w:spacing w:after="100" w:line="280" w:lineRule="auto"/>
        <w:jc w:val="both"/>
      </w:pPr>
      <w:r>
        <w:rPr>
          <w:rFonts w:eastAsia="Times New Roman"/>
        </w:rPr>
        <w:t>Single-layer logistic-regression out-of-fold AUROC for each of the 32 layers under both lenses, on the same 8,008-variant cohort and 10-fold stratified split (seed = 42) used in §3.4. Selected layers are tabulated; full 32-row table is released as per_layer_auroc.csv.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300"/>
        <w:gridCol w:w="2400"/>
        <w:gridCol w:w="2460"/>
      </w:tblGrid>
      <w:tr w:rsidR="00471BD7" w14:paraId="0318AB9E" w14:textId="77777777">
        <w:tc>
          <w:tcPr>
            <w:tcW w:w="22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300629EB" w14:textId="77777777" w:rsidR="00471BD7" w:rsidRDefault="00000000">
            <w:r>
              <w:rPr>
                <w:rFonts w:eastAsia="Times New Roman"/>
                <w:b/>
                <w:bCs/>
                <w:sz w:val="18"/>
                <w:szCs w:val="18"/>
              </w:rPr>
              <w:t>Layer</w:t>
            </w:r>
          </w:p>
        </w:tc>
        <w:tc>
          <w:tcPr>
            <w:tcW w:w="23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7782F695" w14:textId="77777777" w:rsidR="00471BD7" w:rsidRDefault="00000000">
            <w:r>
              <w:rPr>
                <w:rFonts w:eastAsia="Times New Roman"/>
                <w:b/>
                <w:bCs/>
                <w:sz w:val="18"/>
                <w:szCs w:val="18"/>
              </w:rPr>
              <w:t>Block type</w:t>
            </w:r>
          </w:p>
        </w:tc>
        <w:tc>
          <w:tcPr>
            <w:tcW w:w="240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763AA6A4" w14:textId="77777777" w:rsidR="00471BD7" w:rsidRDefault="00000000">
            <w:pPr>
              <w:jc w:val="right"/>
            </w:pPr>
            <w:r>
              <w:rPr>
                <w:rFonts w:eastAsia="Times New Roman"/>
                <w:b/>
                <w:bCs/>
                <w:sz w:val="18"/>
                <w:szCs w:val="18"/>
              </w:rPr>
              <w:t>ΔD_jsd AUROC</w:t>
            </w:r>
          </w:p>
        </w:tc>
        <w:tc>
          <w:tcPr>
            <w:tcW w:w="2460" w:type="dxa"/>
            <w:tcBorders>
              <w:top w:val="single" w:sz="4" w:space="0" w:color="888888"/>
              <w:left w:val="single" w:sz="4" w:space="0" w:color="888888"/>
              <w:bottom w:val="single" w:sz="4" w:space="0" w:color="888888"/>
              <w:right w:val="single" w:sz="4" w:space="0" w:color="888888"/>
            </w:tcBorders>
            <w:shd w:val="clear" w:color="auto" w:fill="E7E6E6"/>
            <w:tcMar>
              <w:top w:w="60" w:type="dxa"/>
              <w:left w:w="100" w:type="dxa"/>
              <w:bottom w:w="60" w:type="dxa"/>
              <w:right w:w="100" w:type="dxa"/>
            </w:tcMar>
          </w:tcPr>
          <w:p w14:paraId="4317CCCD" w14:textId="77777777" w:rsidR="00471BD7" w:rsidRDefault="00000000">
            <w:pPr>
              <w:jc w:val="right"/>
            </w:pPr>
            <w:r>
              <w:rPr>
                <w:rFonts w:eastAsia="Times New Roman"/>
                <w:b/>
                <w:bCs/>
                <w:sz w:val="18"/>
                <w:szCs w:val="18"/>
              </w:rPr>
              <w:t>ΔD_cos AUROC</w:t>
            </w:r>
          </w:p>
        </w:tc>
      </w:tr>
      <w:tr w:rsidR="00471BD7" w14:paraId="35A7A8DF"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47C8963" w14:textId="77777777" w:rsidR="00471BD7" w:rsidRDefault="00000000">
            <w:r>
              <w:rPr>
                <w:rFonts w:eastAsia="Times New Roman"/>
                <w:sz w:val="18"/>
                <w:szCs w:val="18"/>
              </w:rPr>
              <w:t>0</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AF95A1" w14:textId="77777777" w:rsidR="00471BD7" w:rsidRDefault="00000000">
            <w:r>
              <w:rPr>
                <w:rFonts w:eastAsia="Times New Roman"/>
                <w:sz w:val="18"/>
                <w:szCs w:val="18"/>
              </w:rPr>
              <w:t>embed</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30BF2DE" w14:textId="77777777" w:rsidR="00471BD7" w:rsidRDefault="00000000">
            <w:pPr>
              <w:jc w:val="right"/>
            </w:pPr>
            <w:r>
              <w:rPr>
                <w:rFonts w:eastAsia="Times New Roman"/>
                <w:sz w:val="18"/>
                <w:szCs w:val="18"/>
              </w:rPr>
              <w:t>0.601</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C70FD07" w14:textId="77777777" w:rsidR="00471BD7" w:rsidRDefault="00000000">
            <w:pPr>
              <w:jc w:val="right"/>
            </w:pPr>
            <w:r>
              <w:rPr>
                <w:rFonts w:eastAsia="Times New Roman"/>
                <w:sz w:val="18"/>
                <w:szCs w:val="18"/>
              </w:rPr>
              <w:t>0.589</w:t>
            </w:r>
          </w:p>
        </w:tc>
      </w:tr>
      <w:tr w:rsidR="00471BD7" w14:paraId="2D92FEB6"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0636BE" w14:textId="77777777" w:rsidR="00471BD7" w:rsidRDefault="00000000">
            <w:r>
              <w:rPr>
                <w:rFonts w:eastAsia="Times New Roman"/>
                <w:sz w:val="18"/>
                <w:szCs w:val="18"/>
              </w:rPr>
              <w:t>7</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56F1F05" w14:textId="77777777" w:rsidR="00471BD7" w:rsidRDefault="00000000">
            <w:r>
              <w:rPr>
                <w:rFonts w:eastAsia="Times New Roman"/>
                <w:sz w:val="18"/>
                <w:szCs w:val="18"/>
              </w:rPr>
              <w:t>hcs (shallow)</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305D05E" w14:textId="77777777" w:rsidR="00471BD7" w:rsidRDefault="00000000">
            <w:pPr>
              <w:jc w:val="right"/>
            </w:pPr>
            <w:r>
              <w:rPr>
                <w:rFonts w:eastAsia="Times New Roman"/>
                <w:sz w:val="18"/>
                <w:szCs w:val="18"/>
              </w:rPr>
              <w:t>0.658</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1177FE9" w14:textId="77777777" w:rsidR="00471BD7" w:rsidRDefault="00000000">
            <w:pPr>
              <w:jc w:val="right"/>
            </w:pPr>
            <w:r>
              <w:rPr>
                <w:rFonts w:eastAsia="Times New Roman"/>
                <w:sz w:val="18"/>
                <w:szCs w:val="18"/>
              </w:rPr>
              <w:t>0.642</w:t>
            </w:r>
          </w:p>
        </w:tc>
      </w:tr>
      <w:tr w:rsidR="00471BD7" w14:paraId="75192F2A"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B4269B3" w14:textId="77777777" w:rsidR="00471BD7" w:rsidRDefault="00000000">
            <w:r>
              <w:rPr>
                <w:rFonts w:eastAsia="Times New Roman"/>
                <w:sz w:val="18"/>
                <w:szCs w:val="18"/>
              </w:rPr>
              <w:t>12</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DDDF336" w14:textId="77777777" w:rsidR="00471BD7" w:rsidRDefault="00000000">
            <w:r>
              <w:rPr>
                <w:rFonts w:eastAsia="Times New Roman"/>
                <w:sz w:val="18"/>
                <w:szCs w:val="18"/>
              </w:rPr>
              <w:t>hcm</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6C829C6" w14:textId="77777777" w:rsidR="00471BD7" w:rsidRDefault="00000000">
            <w:pPr>
              <w:jc w:val="right"/>
            </w:pPr>
            <w:r>
              <w:rPr>
                <w:rFonts w:eastAsia="Times New Roman"/>
                <w:sz w:val="18"/>
                <w:szCs w:val="18"/>
              </w:rPr>
              <w:t>0.704</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7F74B86" w14:textId="77777777" w:rsidR="00471BD7" w:rsidRDefault="00000000">
            <w:pPr>
              <w:jc w:val="right"/>
            </w:pPr>
            <w:r>
              <w:rPr>
                <w:rFonts w:eastAsia="Times New Roman"/>
                <w:sz w:val="18"/>
                <w:szCs w:val="18"/>
              </w:rPr>
              <w:t>0.681</w:t>
            </w:r>
          </w:p>
        </w:tc>
      </w:tr>
      <w:tr w:rsidR="00471BD7" w14:paraId="31488514"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2335624" w14:textId="77777777" w:rsidR="00471BD7" w:rsidRDefault="00000000">
            <w:r>
              <w:rPr>
                <w:rFonts w:eastAsia="Times New Roman"/>
                <w:sz w:val="18"/>
                <w:szCs w:val="18"/>
              </w:rPr>
              <w:t>17</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667C94E4" w14:textId="77777777" w:rsidR="00471BD7" w:rsidRDefault="00000000">
            <w:r>
              <w:rPr>
                <w:rFonts w:eastAsia="Times New Roman"/>
                <w:sz w:val="18"/>
                <w:szCs w:val="18"/>
              </w:rPr>
              <w:t>attn</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468EBA8" w14:textId="77777777" w:rsidR="00471BD7" w:rsidRDefault="00000000">
            <w:pPr>
              <w:jc w:val="right"/>
            </w:pPr>
            <w:r>
              <w:rPr>
                <w:rFonts w:eastAsia="Times New Roman"/>
                <w:sz w:val="18"/>
                <w:szCs w:val="18"/>
              </w:rPr>
              <w:t>0.733</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8257D66" w14:textId="77777777" w:rsidR="00471BD7" w:rsidRDefault="00000000">
            <w:pPr>
              <w:jc w:val="right"/>
            </w:pPr>
            <w:r>
              <w:rPr>
                <w:rFonts w:eastAsia="Times New Roman"/>
                <w:sz w:val="18"/>
                <w:szCs w:val="18"/>
              </w:rPr>
              <w:t>0.694</w:t>
            </w:r>
          </w:p>
        </w:tc>
      </w:tr>
      <w:tr w:rsidR="00471BD7" w14:paraId="428DDB86"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6260DA2" w14:textId="77777777" w:rsidR="00471BD7" w:rsidRDefault="00000000">
            <w:r>
              <w:rPr>
                <w:rFonts w:eastAsia="Times New Roman"/>
                <w:sz w:val="18"/>
                <w:szCs w:val="18"/>
              </w:rPr>
              <w:t>24</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CE5D0A0" w14:textId="77777777" w:rsidR="00471BD7" w:rsidRDefault="00000000">
            <w:r>
              <w:rPr>
                <w:rFonts w:eastAsia="Times New Roman"/>
                <w:sz w:val="18"/>
                <w:szCs w:val="18"/>
              </w:rPr>
              <w:t>attn</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815C9F" w14:textId="77777777" w:rsidR="00471BD7" w:rsidRDefault="00000000">
            <w:pPr>
              <w:jc w:val="right"/>
            </w:pPr>
            <w:r>
              <w:rPr>
                <w:rFonts w:eastAsia="Times New Roman"/>
                <w:sz w:val="18"/>
                <w:szCs w:val="18"/>
              </w:rPr>
              <w:t>0.770</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8CB1914" w14:textId="77777777" w:rsidR="00471BD7" w:rsidRDefault="00000000">
            <w:pPr>
              <w:jc w:val="right"/>
            </w:pPr>
            <w:r>
              <w:rPr>
                <w:rFonts w:eastAsia="Times New Roman"/>
                <w:sz w:val="18"/>
                <w:szCs w:val="18"/>
              </w:rPr>
              <w:t>0.713</w:t>
            </w:r>
          </w:p>
        </w:tc>
      </w:tr>
      <w:tr w:rsidR="00471BD7" w14:paraId="43E66734"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2B738D" w14:textId="77777777" w:rsidR="00471BD7" w:rsidRDefault="00000000">
            <w:r>
              <w:rPr>
                <w:rFonts w:eastAsia="Times New Roman"/>
                <w:sz w:val="18"/>
                <w:szCs w:val="18"/>
              </w:rPr>
              <w:t>28</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8FCDA30" w14:textId="77777777" w:rsidR="00471BD7" w:rsidRDefault="00000000">
            <w:r>
              <w:rPr>
                <w:rFonts w:eastAsia="Times New Roman"/>
                <w:sz w:val="18"/>
                <w:szCs w:val="18"/>
              </w:rPr>
              <w:t>hcs</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74B47D7" w14:textId="77777777" w:rsidR="00471BD7" w:rsidRDefault="00000000">
            <w:pPr>
              <w:jc w:val="right"/>
            </w:pPr>
            <w:r>
              <w:rPr>
                <w:rFonts w:eastAsia="Times New Roman"/>
                <w:sz w:val="18"/>
                <w:szCs w:val="18"/>
              </w:rPr>
              <w:t>0.789</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E0FEC3A" w14:textId="77777777" w:rsidR="00471BD7" w:rsidRDefault="00000000">
            <w:pPr>
              <w:jc w:val="right"/>
            </w:pPr>
            <w:r>
              <w:rPr>
                <w:rFonts w:eastAsia="Times New Roman"/>
                <w:sz w:val="18"/>
                <w:szCs w:val="18"/>
              </w:rPr>
              <w:t>0.722</w:t>
            </w:r>
          </w:p>
        </w:tc>
      </w:tr>
      <w:tr w:rsidR="00471BD7" w14:paraId="15275B64"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9121293" w14:textId="77777777" w:rsidR="00471BD7" w:rsidRDefault="00000000">
            <w:r>
              <w:rPr>
                <w:rFonts w:eastAsia="Times New Roman"/>
                <w:sz w:val="18"/>
                <w:szCs w:val="18"/>
              </w:rPr>
              <w:t>29 (canonical tap)</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55F85B1" w14:textId="77777777" w:rsidR="00471BD7" w:rsidRDefault="00000000">
            <w:r>
              <w:rPr>
                <w:rFonts w:eastAsia="Times New Roman"/>
                <w:sz w:val="18"/>
                <w:szCs w:val="18"/>
              </w:rPr>
              <w:t>hcm</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C98AD8A" w14:textId="77777777" w:rsidR="00471BD7" w:rsidRDefault="00000000">
            <w:pPr>
              <w:jc w:val="right"/>
            </w:pPr>
            <w:r>
              <w:rPr>
                <w:rFonts w:eastAsia="Times New Roman"/>
                <w:sz w:val="18"/>
                <w:szCs w:val="18"/>
              </w:rPr>
              <w:t>0.794 (best jsd)</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84689F6" w14:textId="77777777" w:rsidR="00471BD7" w:rsidRDefault="00000000">
            <w:pPr>
              <w:jc w:val="right"/>
            </w:pPr>
            <w:r>
              <w:rPr>
                <w:rFonts w:eastAsia="Times New Roman"/>
                <w:sz w:val="18"/>
                <w:szCs w:val="18"/>
              </w:rPr>
              <w:t>0.726</w:t>
            </w:r>
          </w:p>
        </w:tc>
      </w:tr>
      <w:tr w:rsidR="00471BD7" w14:paraId="7430650C"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1E9C793" w14:textId="77777777" w:rsidR="00471BD7" w:rsidRDefault="00000000">
            <w:r>
              <w:rPr>
                <w:rFonts w:eastAsia="Times New Roman"/>
                <w:sz w:val="18"/>
                <w:szCs w:val="18"/>
              </w:rPr>
              <w:t>30 (post-norm-1)</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209A0761" w14:textId="77777777" w:rsidR="00471BD7" w:rsidRDefault="00000000">
            <w:r>
              <w:rPr>
                <w:rFonts w:eastAsia="Times New Roman"/>
                <w:sz w:val="18"/>
                <w:szCs w:val="18"/>
              </w:rPr>
              <w:t>—</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019D7D3" w14:textId="77777777" w:rsidR="00471BD7" w:rsidRDefault="00000000">
            <w:pPr>
              <w:jc w:val="right"/>
            </w:pPr>
            <w:r>
              <w:rPr>
                <w:rFonts w:eastAsia="Times New Roman"/>
                <w:sz w:val="18"/>
                <w:szCs w:val="18"/>
              </w:rPr>
              <w:t>0.781</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0A798D5A" w14:textId="77777777" w:rsidR="00471BD7" w:rsidRDefault="00000000">
            <w:pPr>
              <w:jc w:val="right"/>
            </w:pPr>
            <w:r>
              <w:rPr>
                <w:rFonts w:eastAsia="Times New Roman"/>
                <w:sz w:val="18"/>
                <w:szCs w:val="18"/>
              </w:rPr>
              <w:t>0.729 (best cos)</w:t>
            </w:r>
          </w:p>
        </w:tc>
      </w:tr>
      <w:tr w:rsidR="00471BD7" w14:paraId="06EEDCED"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FA175C4" w14:textId="77777777" w:rsidR="00471BD7" w:rsidRDefault="00000000">
            <w:r>
              <w:rPr>
                <w:rFonts w:eastAsia="Times New Roman"/>
                <w:sz w:val="18"/>
                <w:szCs w:val="18"/>
              </w:rPr>
              <w:t>31 (idle, see §2.2)</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02FDC82" w14:textId="77777777" w:rsidR="00471BD7" w:rsidRDefault="00000000">
            <w:r>
              <w:rPr>
                <w:rFonts w:eastAsia="Times New Roman"/>
                <w:sz w:val="18"/>
                <w:szCs w:val="18"/>
              </w:rPr>
              <w:t>—</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772B4E40" w14:textId="77777777" w:rsidR="00471BD7" w:rsidRDefault="00000000">
            <w:pPr>
              <w:jc w:val="right"/>
            </w:pPr>
            <w:r>
              <w:rPr>
                <w:rFonts w:eastAsia="Times New Roman"/>
                <w:sz w:val="18"/>
                <w:szCs w:val="18"/>
              </w:rPr>
              <w:t>0.000 (degenerate)</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5365E429" w14:textId="77777777" w:rsidR="00471BD7" w:rsidRDefault="00000000">
            <w:pPr>
              <w:jc w:val="right"/>
            </w:pPr>
            <w:r>
              <w:rPr>
                <w:rFonts w:eastAsia="Times New Roman"/>
                <w:sz w:val="18"/>
                <w:szCs w:val="18"/>
              </w:rPr>
              <w:t>0.729 (= L30)</w:t>
            </w:r>
          </w:p>
        </w:tc>
      </w:tr>
      <w:tr w:rsidR="00471BD7" w14:paraId="1952A855" w14:textId="77777777">
        <w:tc>
          <w:tcPr>
            <w:tcW w:w="22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9E3662" w14:textId="77777777" w:rsidR="00471BD7" w:rsidRDefault="00000000">
            <w:r>
              <w:rPr>
                <w:rFonts w:eastAsia="Times New Roman"/>
                <w:sz w:val="18"/>
                <w:szCs w:val="18"/>
              </w:rPr>
              <w:t>32-d vector</w:t>
            </w:r>
          </w:p>
        </w:tc>
        <w:tc>
          <w:tcPr>
            <w:tcW w:w="23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14990F9E" w14:textId="77777777" w:rsidR="00471BD7" w:rsidRDefault="00000000">
            <w:r>
              <w:rPr>
                <w:rFonts w:eastAsia="Times New Roman"/>
                <w:sz w:val="18"/>
                <w:szCs w:val="18"/>
              </w:rPr>
              <w:t>all</w:t>
            </w:r>
          </w:p>
        </w:tc>
        <w:tc>
          <w:tcPr>
            <w:tcW w:w="240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4EF8D4D9" w14:textId="77777777" w:rsidR="00471BD7" w:rsidRDefault="00000000">
            <w:pPr>
              <w:jc w:val="right"/>
            </w:pPr>
            <w:r>
              <w:rPr>
                <w:rFonts w:eastAsia="Times New Roman"/>
                <w:sz w:val="18"/>
                <w:szCs w:val="18"/>
              </w:rPr>
              <w:t>0.823</w:t>
            </w:r>
          </w:p>
        </w:tc>
        <w:tc>
          <w:tcPr>
            <w:tcW w:w="2460" w:type="dxa"/>
            <w:tcBorders>
              <w:top w:val="single" w:sz="4" w:space="0" w:color="888888"/>
              <w:left w:val="single" w:sz="4" w:space="0" w:color="888888"/>
              <w:bottom w:val="single" w:sz="4" w:space="0" w:color="888888"/>
              <w:right w:val="single" w:sz="4" w:space="0" w:color="888888"/>
            </w:tcBorders>
            <w:tcMar>
              <w:top w:w="60" w:type="dxa"/>
              <w:left w:w="100" w:type="dxa"/>
              <w:bottom w:w="60" w:type="dxa"/>
              <w:right w:w="100" w:type="dxa"/>
            </w:tcMar>
          </w:tcPr>
          <w:p w14:paraId="3B0A685E" w14:textId="77777777" w:rsidR="00471BD7" w:rsidRDefault="00000000">
            <w:pPr>
              <w:jc w:val="right"/>
            </w:pPr>
            <w:r>
              <w:rPr>
                <w:rFonts w:eastAsia="Times New Roman"/>
                <w:sz w:val="18"/>
                <w:szCs w:val="18"/>
              </w:rPr>
              <w:t>0.844</w:t>
            </w:r>
          </w:p>
        </w:tc>
      </w:tr>
    </w:tbl>
    <w:p w14:paraId="1310719D" w14:textId="77777777" w:rsidR="00471BD7" w:rsidRDefault="00000000">
      <w:pPr>
        <w:spacing w:before="60" w:after="160" w:line="280" w:lineRule="auto"/>
        <w:jc w:val="center"/>
      </w:pPr>
      <w:r>
        <w:rPr>
          <w:rFonts w:eastAsia="Times New Roman"/>
          <w:i/>
          <w:iCs/>
        </w:rPr>
        <w:t>Table A3. Selected per-layer AUROCs. Cosine and JSD lenses agree on the U-shape but differ on which tap is sharpest: JSD concentrates discriminative mass at the canonical tap L = 29; cosine spreads it across many taps, producing a much larger vector-vs-best-single-layer gap.</w:t>
      </w:r>
    </w:p>
    <w:p w14:paraId="78E3585E" w14:textId="77777777" w:rsidR="00471BD7" w:rsidRDefault="00000000">
      <w:pPr>
        <w:pStyle w:val="1"/>
      </w:pPr>
      <w:r>
        <w:t>Appendix D  Largest Q2 region detail</w:t>
      </w:r>
    </w:p>
    <w:p w14:paraId="44C2012A" w14:textId="77777777" w:rsidR="00471BD7" w:rsidRDefault="00000000">
      <w:pPr>
        <w:spacing w:after="100" w:line="280" w:lineRule="auto"/>
        <w:jc w:val="both"/>
      </w:pPr>
      <w:r>
        <w:rPr>
          <w:rFonts w:eastAsia="Times New Roman"/>
        </w:rPr>
        <w:t>The largest single contiguous Q2 region on chr22 spans coordinates 22,893,870–22,895,351 (1,481 bp). Mean settling depth within the region is c = 31.31; mean PhyloP-100way is −0.63. The region overlaps an annotated intron of an inactivated gene model and is flanked by an ENCODE cCRE-ELS element 460 bp downstream. No coding sequence intersects the region. We list this single region as a representative case; 5,089 additional Q2 regions ≥ 100 bp are released as a BED file at q2_regions.bed in the supplementary materials.</w:t>
      </w:r>
    </w:p>
    <w:p w14:paraId="61B37B34" w14:textId="77777777" w:rsidR="00471BD7" w:rsidRDefault="00000000">
      <w:pPr>
        <w:pStyle w:val="1"/>
      </w:pPr>
      <w:r>
        <w:t>Appendix E  Splice fine-profile around donor/acceptor sites</w:t>
      </w:r>
    </w:p>
    <w:p w14:paraId="3D8A56A7" w14:textId="77777777" w:rsidR="00471BD7" w:rsidRDefault="00000000">
      <w:pPr>
        <w:spacing w:after="100" w:line="280" w:lineRule="auto"/>
        <w:jc w:val="both"/>
        <w:rPr>
          <w:rFonts w:eastAsia="Times New Roman"/>
          <w:lang w:eastAsia="ko-KR"/>
        </w:rPr>
      </w:pPr>
      <w:r>
        <w:rPr>
          <w:rFonts w:eastAsia="Times New Roman"/>
        </w:rPr>
        <w:t>On chr17 the donor profile reaches its mean settling-depth minimum at position +20 bp (mean c = 24.06) and remains ≥ 1.5 layers below intronic baseline (c = 27.69) out to ± 200 bp. On the same chromosome the acceptor profile reaches its minimum at +50 bp (mean c = 23.33) and similarly remains depressed beyond ± 200 bp. On chr22 both donor and acceptor minima sit at coordinate 0 (c = 23.65 and 23.64 respectively). The asymmetry — donor minimum exonic-side, acceptor minimum intronic-side — mirrors the asymmetric splice-grammar features (branch point, polypyrimidine tract) that lie predominantly on the intronic side of acceptors.</w:t>
      </w:r>
    </w:p>
    <w:p w14:paraId="61FA0FA1" w14:textId="77777777" w:rsidR="002138E4" w:rsidRDefault="002138E4">
      <w:pPr>
        <w:spacing w:after="100" w:line="280" w:lineRule="auto"/>
        <w:jc w:val="both"/>
        <w:rPr>
          <w:rFonts w:eastAsia="Times New Roman"/>
          <w:lang w:eastAsia="ko-KR"/>
        </w:rPr>
      </w:pPr>
    </w:p>
    <w:p w14:paraId="73777A53" w14:textId="059608F0" w:rsidR="002138E4" w:rsidRDefault="002138E4" w:rsidP="002138E4">
      <w:pPr>
        <w:spacing w:after="100" w:line="280" w:lineRule="auto"/>
        <w:jc w:val="both"/>
        <w:rPr>
          <w:rFonts w:eastAsia="Times New Roman"/>
          <w:b/>
          <w:bCs/>
          <w:sz w:val="28"/>
          <w:szCs w:val="28"/>
          <w:lang w:eastAsia="ko-KR"/>
        </w:rPr>
      </w:pPr>
      <w:r w:rsidRPr="002138E4">
        <w:rPr>
          <w:rFonts w:eastAsia="Times New Roman"/>
          <w:b/>
          <w:bCs/>
          <w:sz w:val="28"/>
          <w:szCs w:val="28"/>
          <w:lang w:eastAsia="ko-KR"/>
        </w:rPr>
        <w:t xml:space="preserve">Appendix </w:t>
      </w:r>
      <w:r>
        <w:rPr>
          <w:rFonts w:ascii="바탕" w:eastAsia="바탕" w:hAnsi="바탕" w:cs="바탕"/>
          <w:b/>
          <w:bCs/>
          <w:sz w:val="28"/>
          <w:szCs w:val="28"/>
          <w:lang w:eastAsia="ko-KR"/>
        </w:rPr>
        <w:t>F</w:t>
      </w:r>
      <w:r w:rsidRPr="002138E4">
        <w:rPr>
          <w:rFonts w:eastAsia="Times New Roman"/>
          <w:b/>
          <w:bCs/>
          <w:sz w:val="28"/>
          <w:szCs w:val="28"/>
          <w:lang w:eastAsia="ko-KR"/>
        </w:rPr>
        <w:t>. Detailed specifications of the four genomic foundation models</w:t>
      </w:r>
    </w:p>
    <w:tbl>
      <w:tblPr>
        <w:tblStyle w:val="af0"/>
        <w:tblpPr w:leftFromText="142" w:rightFromText="142" w:vertAnchor="text" w:horzAnchor="margin" w:tblpY="47"/>
        <w:tblW w:w="0" w:type="auto"/>
        <w:tblLook w:val="04A0" w:firstRow="1" w:lastRow="0" w:firstColumn="1" w:lastColumn="0" w:noHBand="0" w:noVBand="1"/>
      </w:tblPr>
      <w:tblGrid>
        <w:gridCol w:w="1335"/>
        <w:gridCol w:w="1335"/>
        <w:gridCol w:w="1336"/>
        <w:gridCol w:w="1336"/>
        <w:gridCol w:w="1336"/>
        <w:gridCol w:w="1336"/>
        <w:gridCol w:w="1336"/>
      </w:tblGrid>
      <w:tr w:rsidR="002138E4" w:rsidRPr="002138E4" w14:paraId="6C2B0A51" w14:textId="77777777" w:rsidTr="002138E4">
        <w:tc>
          <w:tcPr>
            <w:tcW w:w="1335" w:type="dxa"/>
          </w:tcPr>
          <w:p w14:paraId="644BF543"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lastRenderedPageBreak/>
              <w:t>Model</w:t>
            </w:r>
          </w:p>
        </w:tc>
        <w:tc>
          <w:tcPr>
            <w:tcW w:w="1335" w:type="dxa"/>
          </w:tcPr>
          <w:p w14:paraId="510CE853"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Architecture</w:t>
            </w:r>
          </w:p>
        </w:tc>
        <w:tc>
          <w:tcPr>
            <w:tcW w:w="1336" w:type="dxa"/>
          </w:tcPr>
          <w:p w14:paraId="7739A1F3"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Layers</w:t>
            </w:r>
          </w:p>
        </w:tc>
        <w:tc>
          <w:tcPr>
            <w:tcW w:w="1336" w:type="dxa"/>
          </w:tcPr>
          <w:p w14:paraId="7906D365"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Hidden dim.</w:t>
            </w:r>
          </w:p>
        </w:tc>
        <w:tc>
          <w:tcPr>
            <w:tcW w:w="1336" w:type="dxa"/>
          </w:tcPr>
          <w:p w14:paraId="15E8CE18"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Tokens per 6 kb window</w:t>
            </w:r>
          </w:p>
        </w:tc>
        <w:tc>
          <w:tcPr>
            <w:tcW w:w="1336" w:type="dxa"/>
          </w:tcPr>
          <w:p w14:paraId="1F3720B3"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Wall-clock time</w:t>
            </w:r>
          </w:p>
        </w:tc>
        <w:tc>
          <w:tcPr>
            <w:tcW w:w="1336" w:type="dxa"/>
          </w:tcPr>
          <w:p w14:paraId="20EE2C6D"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γ_q70</w:t>
            </w:r>
          </w:p>
        </w:tc>
      </w:tr>
      <w:tr w:rsidR="002138E4" w:rsidRPr="002138E4" w14:paraId="7ED54B84" w14:textId="77777777" w:rsidTr="002138E4">
        <w:tc>
          <w:tcPr>
            <w:tcW w:w="1335" w:type="dxa"/>
          </w:tcPr>
          <w:p w14:paraId="4A37B285"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Evo 2 7B</w:t>
            </w:r>
          </w:p>
        </w:tc>
        <w:tc>
          <w:tcPr>
            <w:tcW w:w="1335" w:type="dxa"/>
          </w:tcPr>
          <w:p w14:paraId="55C88423"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Hybrid Transformer + StripedHyena 2</w:t>
            </w:r>
          </w:p>
        </w:tc>
        <w:tc>
          <w:tcPr>
            <w:tcW w:w="1336" w:type="dxa"/>
          </w:tcPr>
          <w:p w14:paraId="08821B2B"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32</w:t>
            </w:r>
          </w:p>
        </w:tc>
        <w:tc>
          <w:tcPr>
            <w:tcW w:w="1336" w:type="dxa"/>
          </w:tcPr>
          <w:p w14:paraId="0258FC0B"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4096</w:t>
            </w:r>
          </w:p>
        </w:tc>
        <w:tc>
          <w:tcPr>
            <w:tcW w:w="1336" w:type="dxa"/>
          </w:tcPr>
          <w:p w14:paraId="2AC9E70C"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6,000 (1 bp)</w:t>
            </w:r>
          </w:p>
        </w:tc>
        <w:tc>
          <w:tcPr>
            <w:tcW w:w="1336" w:type="dxa"/>
          </w:tcPr>
          <w:p w14:paraId="1EB181EB"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reused</w:t>
            </w:r>
          </w:p>
        </w:tc>
        <w:tc>
          <w:tcPr>
            <w:tcW w:w="1336" w:type="dxa"/>
          </w:tcPr>
          <w:p w14:paraId="1AD1D496"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0.396</w:t>
            </w:r>
          </w:p>
        </w:tc>
      </w:tr>
      <w:tr w:rsidR="002138E4" w:rsidRPr="002138E4" w14:paraId="6A534A9B" w14:textId="77777777" w:rsidTr="002138E4">
        <w:tc>
          <w:tcPr>
            <w:tcW w:w="1335" w:type="dxa"/>
          </w:tcPr>
          <w:p w14:paraId="57BEFCAA"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HyenaDNA-large-1m</w:t>
            </w:r>
          </w:p>
        </w:tc>
        <w:tc>
          <w:tcPr>
            <w:tcW w:w="1335" w:type="dxa"/>
          </w:tcPr>
          <w:p w14:paraId="54EFED62"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Pure Hyena</w:t>
            </w:r>
          </w:p>
        </w:tc>
        <w:tc>
          <w:tcPr>
            <w:tcW w:w="1336" w:type="dxa"/>
          </w:tcPr>
          <w:p w14:paraId="1372AA76"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8</w:t>
            </w:r>
          </w:p>
        </w:tc>
        <w:tc>
          <w:tcPr>
            <w:tcW w:w="1336" w:type="dxa"/>
          </w:tcPr>
          <w:p w14:paraId="31022CE3"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256</w:t>
            </w:r>
          </w:p>
        </w:tc>
        <w:tc>
          <w:tcPr>
            <w:tcW w:w="1336" w:type="dxa"/>
          </w:tcPr>
          <w:p w14:paraId="3B80C6E6"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6,001 (1 bp + BOS)</w:t>
            </w:r>
          </w:p>
        </w:tc>
        <w:tc>
          <w:tcPr>
            <w:tcW w:w="1336" w:type="dxa"/>
          </w:tcPr>
          <w:p w14:paraId="565B3581"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~4 min</w:t>
            </w:r>
          </w:p>
        </w:tc>
        <w:tc>
          <w:tcPr>
            <w:tcW w:w="1336" w:type="dxa"/>
          </w:tcPr>
          <w:p w14:paraId="04206870"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0.358</w:t>
            </w:r>
          </w:p>
        </w:tc>
      </w:tr>
      <w:tr w:rsidR="002138E4" w:rsidRPr="002138E4" w14:paraId="05BB4575" w14:textId="77777777" w:rsidTr="002138E4">
        <w:tc>
          <w:tcPr>
            <w:tcW w:w="1335" w:type="dxa"/>
          </w:tcPr>
          <w:p w14:paraId="186205CF"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NT-v2 500M</w:t>
            </w:r>
          </w:p>
        </w:tc>
        <w:tc>
          <w:tcPr>
            <w:tcW w:w="1335" w:type="dxa"/>
          </w:tcPr>
          <w:p w14:paraId="0385A674"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Transformer MLM (k-mer)</w:t>
            </w:r>
          </w:p>
        </w:tc>
        <w:tc>
          <w:tcPr>
            <w:tcW w:w="1336" w:type="dxa"/>
          </w:tcPr>
          <w:p w14:paraId="394F51DC"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29</w:t>
            </w:r>
          </w:p>
        </w:tc>
        <w:tc>
          <w:tcPr>
            <w:tcW w:w="1336" w:type="dxa"/>
          </w:tcPr>
          <w:p w14:paraId="330434B9"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1024</w:t>
            </w:r>
          </w:p>
        </w:tc>
        <w:tc>
          <w:tcPr>
            <w:tcW w:w="1336" w:type="dxa"/>
          </w:tcPr>
          <w:p w14:paraId="436761D7"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671 (k=6, effective ~4 kb)</w:t>
            </w:r>
          </w:p>
        </w:tc>
        <w:tc>
          <w:tcPr>
            <w:tcW w:w="1336" w:type="dxa"/>
          </w:tcPr>
          <w:p w14:paraId="70215DA1"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~7.5 min</w:t>
            </w:r>
          </w:p>
        </w:tc>
        <w:tc>
          <w:tcPr>
            <w:tcW w:w="1336" w:type="dxa"/>
          </w:tcPr>
          <w:p w14:paraId="4B11D23D"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0.533</w:t>
            </w:r>
          </w:p>
        </w:tc>
      </w:tr>
      <w:tr w:rsidR="002138E4" w:rsidRPr="002138E4" w14:paraId="21A2CA48" w14:textId="77777777" w:rsidTr="002138E4">
        <w:tc>
          <w:tcPr>
            <w:tcW w:w="1335" w:type="dxa"/>
          </w:tcPr>
          <w:p w14:paraId="7C643E11" w14:textId="77777777" w:rsidR="002138E4" w:rsidRPr="002138E4" w:rsidRDefault="002138E4" w:rsidP="002138E4">
            <w:pPr>
              <w:spacing w:after="100" w:line="280" w:lineRule="auto"/>
              <w:jc w:val="both"/>
              <w:rPr>
                <w:sz w:val="18"/>
                <w:szCs w:val="18"/>
                <w:lang w:eastAsia="ko-KR"/>
              </w:rPr>
            </w:pPr>
            <w:r w:rsidRPr="002138E4">
              <w:rPr>
                <w:b/>
                <w:bCs/>
                <w:color w:val="000000"/>
                <w:sz w:val="18"/>
                <w:szCs w:val="18"/>
              </w:rPr>
              <w:t>DNABERT-2 117M</w:t>
            </w:r>
          </w:p>
        </w:tc>
        <w:tc>
          <w:tcPr>
            <w:tcW w:w="1335" w:type="dxa"/>
          </w:tcPr>
          <w:p w14:paraId="2CAE0498"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Transformer MLM (BPE)</w:t>
            </w:r>
          </w:p>
        </w:tc>
        <w:tc>
          <w:tcPr>
            <w:tcW w:w="1336" w:type="dxa"/>
          </w:tcPr>
          <w:p w14:paraId="2AF2FCC8"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12</w:t>
            </w:r>
          </w:p>
        </w:tc>
        <w:tc>
          <w:tcPr>
            <w:tcW w:w="1336" w:type="dxa"/>
          </w:tcPr>
          <w:p w14:paraId="46D85C06"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768</w:t>
            </w:r>
          </w:p>
        </w:tc>
        <w:tc>
          <w:tcPr>
            <w:tcW w:w="1336" w:type="dxa"/>
          </w:tcPr>
          <w:p w14:paraId="754F2413"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~600 (BPE, effective ~3 kb)</w:t>
            </w:r>
          </w:p>
        </w:tc>
        <w:tc>
          <w:tcPr>
            <w:tcW w:w="1336" w:type="dxa"/>
          </w:tcPr>
          <w:p w14:paraId="7827DB32"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~3 min</w:t>
            </w:r>
          </w:p>
        </w:tc>
        <w:tc>
          <w:tcPr>
            <w:tcW w:w="1336" w:type="dxa"/>
          </w:tcPr>
          <w:p w14:paraId="2C10F564" w14:textId="77777777" w:rsidR="002138E4" w:rsidRPr="002138E4" w:rsidRDefault="002138E4" w:rsidP="002138E4">
            <w:pPr>
              <w:spacing w:after="100" w:line="280" w:lineRule="auto"/>
              <w:jc w:val="both"/>
              <w:rPr>
                <w:sz w:val="18"/>
                <w:szCs w:val="18"/>
                <w:lang w:eastAsia="ko-KR"/>
              </w:rPr>
            </w:pPr>
            <w:r w:rsidRPr="002138E4">
              <w:rPr>
                <w:color w:val="000000"/>
                <w:sz w:val="18"/>
                <w:szCs w:val="18"/>
              </w:rPr>
              <w:t>0.677</w:t>
            </w:r>
          </w:p>
        </w:tc>
      </w:tr>
    </w:tbl>
    <w:p w14:paraId="17F40101" w14:textId="054414C4" w:rsidR="002138E4" w:rsidRPr="002138E4" w:rsidRDefault="002138E4" w:rsidP="002138E4">
      <w:pPr>
        <w:spacing w:after="100" w:line="280" w:lineRule="auto"/>
        <w:jc w:val="center"/>
        <w:rPr>
          <w:i/>
          <w:iCs/>
          <w:lang w:eastAsia="ko-KR"/>
        </w:rPr>
      </w:pPr>
      <w:r w:rsidRPr="002138E4">
        <w:rPr>
          <w:i/>
          <w:iCs/>
          <w:lang w:eastAsia="ko-KR"/>
        </w:rPr>
        <w:t>Table A4. Implementation notes and engineering adaptations</w:t>
      </w:r>
      <w:r>
        <w:rPr>
          <w:i/>
          <w:iCs/>
          <w:lang w:eastAsia="ko-KR"/>
        </w:rPr>
        <w:t>.</w:t>
      </w:r>
      <w:r w:rsidRPr="002138E4">
        <w:rPr>
          <w:rFonts w:hint="eastAsia"/>
          <w:i/>
          <w:iCs/>
          <w:lang w:eastAsia="ko-KR"/>
        </w:rPr>
        <w:t xml:space="preserve"> </w:t>
      </w:r>
      <w:r w:rsidRPr="002138E4">
        <w:rPr>
          <w:i/>
          <w:iCs/>
          <w:lang w:eastAsia="ko-KR"/>
        </w:rPr>
        <w:t>All inference was performed on a single NVIDIA H200 GPU.</w:t>
      </w:r>
    </w:p>
    <w:p w14:paraId="0B4E452D" w14:textId="30C2E860" w:rsidR="002138E4" w:rsidRPr="002138E4" w:rsidRDefault="002138E4">
      <w:pPr>
        <w:spacing w:after="100" w:line="280" w:lineRule="auto"/>
        <w:jc w:val="both"/>
        <w:rPr>
          <w:rFonts w:eastAsia="Times New Roman"/>
          <w:lang w:eastAsia="ko-KR"/>
        </w:rPr>
      </w:pPr>
      <w:r w:rsidRPr="002138E4">
        <w:rPr>
          <w:rFonts w:eastAsia="Times New Roman"/>
          <w:lang w:eastAsia="ko-KR"/>
        </w:rPr>
        <w:t>To enable full reproducibility of the cross-architecture experiments reported in Section 3.5, we provide here the complete technical specifications of the four models evaluated on the same 12,978 non-overlapping 6 kb windows of human chromosome 22. All models were run with the identical gDTR pipeline (per-model q70 calibration of the settling-depth threshold γ_q70, followed by per-window mean_c computation). No architectural modifications were made; only the minimal engineering patches required for stable inference were applied.</w:t>
      </w:r>
    </w:p>
    <w:sectPr w:rsidR="002138E4" w:rsidRPr="002138E4">
      <w:footerReference w:type="default" r:id="rId11"/>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강지헌" w:date="2026-04-29T02:51:00Z" w:initials="강">
    <w:p w14:paraId="2A560629" w14:textId="77777777" w:rsidR="00F926A1" w:rsidRDefault="00F926A1" w:rsidP="00F926A1">
      <w:r>
        <w:rPr>
          <w:rStyle w:val="ab"/>
        </w:rPr>
        <w:annotationRef/>
      </w:r>
      <w:r>
        <w:rPr>
          <w:rFonts w:hint="eastAsia"/>
        </w:rPr>
        <w:t>너무</w:t>
      </w:r>
      <w:r>
        <w:rPr>
          <w:rFonts w:hint="eastAsia"/>
        </w:rPr>
        <w:t xml:space="preserve"> </w:t>
      </w:r>
      <w:r>
        <w:rPr>
          <w:rFonts w:hint="eastAsia"/>
        </w:rPr>
        <w:t>수치적으로만</w:t>
      </w:r>
      <w:r>
        <w:rPr>
          <w:rFonts w:hint="eastAsia"/>
        </w:rPr>
        <w:t xml:space="preserve"> </w:t>
      </w:r>
      <w:r>
        <w:rPr>
          <w:rFonts w:hint="eastAsia"/>
        </w:rPr>
        <w:t>적혀있어서</w:t>
      </w:r>
      <w:r>
        <w:rPr>
          <w:rFonts w:hint="eastAsia"/>
        </w:rPr>
        <w:t xml:space="preserve"> </w:t>
      </w:r>
      <w:r>
        <w:rPr>
          <w:rFonts w:hint="eastAsia"/>
        </w:rPr>
        <w:t>간단하게</w:t>
      </w:r>
      <w:r>
        <w:rPr>
          <w:rFonts w:hint="eastAsia"/>
        </w:rPr>
        <w:t xml:space="preserve"> </w:t>
      </w:r>
      <w:r>
        <w:rPr>
          <w:rFonts w:hint="eastAsia"/>
        </w:rPr>
        <w:t>바꿔봤어</w:t>
      </w:r>
      <w:r>
        <w:rPr>
          <w:rFonts w:hint="eastAsia"/>
        </w:rPr>
        <w:t xml:space="preserve"> </w:t>
      </w:r>
      <w:r>
        <w:rPr>
          <w:rFonts w:hint="eastAsia"/>
        </w:rPr>
        <w:t>ㅎ</w:t>
      </w:r>
    </w:p>
  </w:comment>
  <w:comment w:id="1" w:author="강지헌" w:date="2026-04-29T01:21:00Z" w:initials="강">
    <w:p w14:paraId="2FC21992" w14:textId="77777777" w:rsidR="00C708F1" w:rsidRDefault="00C708F1" w:rsidP="00C708F1">
      <w:r>
        <w:rPr>
          <w:rStyle w:val="ab"/>
        </w:rPr>
        <w:annotationRef/>
      </w:r>
      <w:r>
        <w:rPr>
          <w:rFonts w:hint="eastAsia"/>
          <w:color w:val="FF5F5F"/>
        </w:rPr>
        <w:t>개인적으로</w:t>
      </w:r>
      <w:r>
        <w:rPr>
          <w:color w:val="FF5F5F"/>
        </w:rPr>
        <w:t xml:space="preserve"> </w:t>
      </w:r>
      <w:r>
        <w:rPr>
          <w:rFonts w:hint="eastAsia"/>
          <w:color w:val="FF5F5F"/>
        </w:rPr>
        <w:t>원래있던</w:t>
      </w:r>
      <w:r>
        <w:rPr>
          <w:color w:val="FF5F5F"/>
        </w:rPr>
        <w:t xml:space="preserve"> 70%</w:t>
      </w:r>
      <w:r>
        <w:rPr>
          <w:rFonts w:hint="eastAsia"/>
          <w:color w:val="FF5F5F"/>
        </w:rPr>
        <w:t>에서</w:t>
      </w:r>
      <w:r>
        <w:rPr>
          <w:color w:val="FF5F5F"/>
        </w:rPr>
        <w:t xml:space="preserve"> </w:t>
      </w:r>
      <w:r>
        <w:rPr>
          <w:rFonts w:hint="eastAsia"/>
          <w:color w:val="FF5F5F"/>
        </w:rPr>
        <w:t>구하는</w:t>
      </w:r>
      <w:r>
        <w:rPr>
          <w:color w:val="FF5F5F"/>
        </w:rPr>
        <w:t xml:space="preserve"> </w:t>
      </w:r>
      <w:r>
        <w:rPr>
          <w:rFonts w:hint="eastAsia"/>
          <w:color w:val="FF5F5F"/>
        </w:rPr>
        <w:t>임계값</w:t>
      </w:r>
      <w:r>
        <w:rPr>
          <w:color w:val="FF5F5F"/>
        </w:rPr>
        <w:t xml:space="preserve"> </w:t>
      </w:r>
      <w:r>
        <w:rPr>
          <w:rFonts w:hint="eastAsia"/>
          <w:color w:val="FF5F5F"/>
        </w:rPr>
        <w:t>내용을</w:t>
      </w:r>
      <w:r>
        <w:rPr>
          <w:color w:val="FF5F5F"/>
        </w:rPr>
        <w:t xml:space="preserve"> 2.1</w:t>
      </w:r>
      <w:r>
        <w:rPr>
          <w:rFonts w:hint="eastAsia"/>
          <w:color w:val="FF5F5F"/>
        </w:rPr>
        <w:t>에</w:t>
      </w:r>
      <w:r>
        <w:rPr>
          <w:color w:val="FF5F5F"/>
        </w:rPr>
        <w:t xml:space="preserve"> </w:t>
      </w:r>
      <w:r>
        <w:rPr>
          <w:rFonts w:hint="eastAsia"/>
          <w:color w:val="FF5F5F"/>
        </w:rPr>
        <w:t>넣어서</w:t>
      </w:r>
      <w:r>
        <w:rPr>
          <w:color w:val="FF5F5F"/>
        </w:rPr>
        <w:t xml:space="preserve"> </w:t>
      </w:r>
      <w:r>
        <w:rPr>
          <w:rFonts w:hint="eastAsia"/>
          <w:color w:val="FF5F5F"/>
        </w:rPr>
        <w:t>글</w:t>
      </w:r>
      <w:r>
        <w:rPr>
          <w:color w:val="FF5F5F"/>
        </w:rPr>
        <w:t xml:space="preserve"> </w:t>
      </w:r>
      <w:r>
        <w:rPr>
          <w:rFonts w:hint="eastAsia"/>
          <w:color w:val="FF5F5F"/>
        </w:rPr>
        <w:t>순서를</w:t>
      </w:r>
      <w:r>
        <w:rPr>
          <w:color w:val="FF5F5F"/>
        </w:rPr>
        <w:t xml:space="preserve"> </w:t>
      </w:r>
      <w:r>
        <w:rPr>
          <w:rFonts w:hint="eastAsia"/>
          <w:color w:val="FF5F5F"/>
        </w:rPr>
        <w:t>좀</w:t>
      </w:r>
      <w:r>
        <w:rPr>
          <w:color w:val="FF5F5F"/>
        </w:rPr>
        <w:t xml:space="preserve"> </w:t>
      </w:r>
      <w:r>
        <w:rPr>
          <w:rFonts w:hint="eastAsia"/>
          <w:color w:val="FF5F5F"/>
        </w:rPr>
        <w:t>맞췄고</w:t>
      </w:r>
      <w:r>
        <w:rPr>
          <w:color w:val="FF5F5F"/>
        </w:rPr>
        <w:t>(</w:t>
      </w:r>
      <w:r>
        <w:rPr>
          <w:rFonts w:hint="eastAsia"/>
          <w:color w:val="FF5F5F"/>
        </w:rPr>
        <w:t>내용은</w:t>
      </w:r>
      <w:r>
        <w:rPr>
          <w:color w:val="FF5F5F"/>
        </w:rPr>
        <w:t xml:space="preserve"> appendx</w:t>
      </w:r>
      <w:r>
        <w:rPr>
          <w:rFonts w:hint="eastAsia"/>
          <w:color w:val="FF5F5F"/>
        </w:rPr>
        <w:t>로</w:t>
      </w:r>
      <w:r>
        <w:rPr>
          <w:color w:val="FF5F5F"/>
        </w:rPr>
        <w:t xml:space="preserve"> </w:t>
      </w:r>
      <w:r>
        <w:rPr>
          <w:rFonts w:hint="eastAsia"/>
          <w:color w:val="FF5F5F"/>
        </w:rPr>
        <w:t>빼버림</w:t>
      </w:r>
      <w:r>
        <w:rPr>
          <w:color w:val="FF5F5F"/>
        </w:rPr>
        <w:t>), 2.2</w:t>
      </w:r>
      <w:r>
        <w:rPr>
          <w:rFonts w:hint="eastAsia"/>
          <w:color w:val="FF5F5F"/>
        </w:rPr>
        <w:t>랑</w:t>
      </w:r>
      <w:r>
        <w:rPr>
          <w:color w:val="FF5F5F"/>
        </w:rPr>
        <w:t xml:space="preserve"> 2.3</w:t>
      </w:r>
      <w:r>
        <w:rPr>
          <w:rFonts w:hint="eastAsia"/>
          <w:color w:val="FF5F5F"/>
        </w:rPr>
        <w:t>은</w:t>
      </w:r>
      <w:r>
        <w:rPr>
          <w:color w:val="FF5F5F"/>
        </w:rPr>
        <w:t xml:space="preserve"> </w:t>
      </w:r>
      <w:r>
        <w:rPr>
          <w:rFonts w:hint="eastAsia"/>
          <w:color w:val="FF5F5F"/>
        </w:rPr>
        <w:t>건드리지는</w:t>
      </w:r>
      <w:r>
        <w:rPr>
          <w:color w:val="FF5F5F"/>
        </w:rPr>
        <w:t xml:space="preserve"> </w:t>
      </w:r>
      <w:r>
        <w:rPr>
          <w:rFonts w:hint="eastAsia"/>
          <w:color w:val="FF5F5F"/>
        </w:rPr>
        <w:t>않긴</w:t>
      </w:r>
      <w:r>
        <w:rPr>
          <w:color w:val="FF5F5F"/>
        </w:rPr>
        <w:t xml:space="preserve"> </w:t>
      </w:r>
      <w:r>
        <w:rPr>
          <w:rFonts w:hint="eastAsia"/>
          <w:color w:val="FF5F5F"/>
        </w:rPr>
        <w:t>했어</w:t>
      </w:r>
      <w:r>
        <w:rPr>
          <w:color w:val="FF5F5F"/>
        </w:rPr>
        <w:t xml:space="preserve">. </w:t>
      </w:r>
      <w:r>
        <w:rPr>
          <w:rFonts w:hint="eastAsia"/>
          <w:color w:val="FF5F5F"/>
        </w:rPr>
        <w:t>내용</w:t>
      </w:r>
      <w:r>
        <w:rPr>
          <w:color w:val="FF5F5F"/>
        </w:rPr>
        <w:t xml:space="preserve"> </w:t>
      </w:r>
      <w:r>
        <w:rPr>
          <w:rFonts w:hint="eastAsia"/>
          <w:color w:val="FF5F5F"/>
        </w:rPr>
        <w:t>많으면</w:t>
      </w:r>
      <w:r>
        <w:rPr>
          <w:color w:val="FF5F5F"/>
        </w:rPr>
        <w:t xml:space="preserve"> 2.2 </w:t>
      </w:r>
      <w:r>
        <w:rPr>
          <w:rFonts w:hint="eastAsia"/>
          <w:color w:val="FF5F5F"/>
        </w:rPr>
        <w:t>표는</w:t>
      </w:r>
      <w:r>
        <w:rPr>
          <w:color w:val="FF5F5F"/>
        </w:rPr>
        <w:t xml:space="preserve"> </w:t>
      </w:r>
      <w:r>
        <w:rPr>
          <w:rFonts w:hint="eastAsia"/>
          <w:color w:val="FF5F5F"/>
        </w:rPr>
        <w:t>나중에</w:t>
      </w:r>
      <w:r>
        <w:rPr>
          <w:color w:val="FF5F5F"/>
        </w:rPr>
        <w:t xml:space="preserve"> Appendix</w:t>
      </w:r>
      <w:r>
        <w:rPr>
          <w:rFonts w:hint="eastAsia"/>
          <w:color w:val="FF5F5F"/>
        </w:rPr>
        <w:t>에</w:t>
      </w:r>
      <w:r>
        <w:rPr>
          <w:color w:val="FF5F5F"/>
        </w:rPr>
        <w:t xml:space="preserve"> </w:t>
      </w:r>
      <w:r>
        <w:rPr>
          <w:rFonts w:hint="eastAsia"/>
          <w:color w:val="FF5F5F"/>
        </w:rPr>
        <w:t>가도</w:t>
      </w:r>
      <w:r>
        <w:rPr>
          <w:color w:val="FF5F5F"/>
        </w:rPr>
        <w:t xml:space="preserve"> </w:t>
      </w:r>
      <w:r>
        <w:rPr>
          <w:rFonts w:hint="eastAsia"/>
          <w:color w:val="FF5F5F"/>
        </w:rPr>
        <w:t>될</w:t>
      </w:r>
      <w:r>
        <w:rPr>
          <w:color w:val="FF5F5F"/>
        </w:rPr>
        <w:t xml:space="preserve"> </w:t>
      </w:r>
      <w:r>
        <w:rPr>
          <w:rFonts w:hint="eastAsia"/>
          <w:color w:val="FF5F5F"/>
        </w:rPr>
        <w:t>듯</w:t>
      </w:r>
      <w:r>
        <w:rPr>
          <w:color w:val="FF5F5F"/>
        </w:rPr>
        <w:t>..?</w:t>
      </w:r>
    </w:p>
    <w:p w14:paraId="0BA30F87" w14:textId="77777777" w:rsidR="00C708F1" w:rsidRDefault="00C708F1" w:rsidP="00C708F1"/>
  </w:comment>
  <w:comment w:id="2" w:author="강지헌" w:date="2026-04-29T01:21:00Z" w:initials="강">
    <w:p w14:paraId="08D8A28F" w14:textId="77777777" w:rsidR="00C708F1" w:rsidRDefault="00C708F1" w:rsidP="00C708F1">
      <w:r>
        <w:rPr>
          <w:rStyle w:val="ab"/>
        </w:rPr>
        <w:annotationRef/>
      </w:r>
      <w:r>
        <w:rPr>
          <w:rFonts w:hint="eastAsia"/>
        </w:rPr>
        <w:t>여기에</w:t>
      </w:r>
      <w:r>
        <w:rPr>
          <w:rFonts w:hint="eastAsia"/>
        </w:rPr>
        <w:t xml:space="preserve"> </w:t>
      </w:r>
      <w:r>
        <w:rPr>
          <w:rFonts w:hint="eastAsia"/>
        </w:rPr>
        <w:t>대한</w:t>
      </w:r>
      <w:r>
        <w:rPr>
          <w:rFonts w:hint="eastAsia"/>
        </w:rPr>
        <w:t xml:space="preserve"> </w:t>
      </w:r>
      <w:r>
        <w:rPr>
          <w:rFonts w:hint="eastAsia"/>
        </w:rPr>
        <w:t>실험을</w:t>
      </w:r>
      <w:r>
        <w:rPr>
          <w:rFonts w:hint="eastAsia"/>
        </w:rPr>
        <w:t xml:space="preserve"> </w:t>
      </w:r>
      <w:r>
        <w:rPr>
          <w:rFonts w:hint="eastAsia"/>
        </w:rPr>
        <w:t>깃허브에서</w:t>
      </w:r>
      <w:r>
        <w:rPr>
          <w:rFonts w:hint="eastAsia"/>
        </w:rPr>
        <w:t xml:space="preserve"> </w:t>
      </w:r>
      <w:r>
        <w:rPr>
          <w:rFonts w:hint="eastAsia"/>
        </w:rPr>
        <w:t>못찾았어</w:t>
      </w:r>
      <w:r>
        <w:rPr>
          <w:rFonts w:hint="eastAsia"/>
        </w:rPr>
        <w:t xml:space="preserve"> </w:t>
      </w:r>
      <w:r>
        <w:rPr>
          <w:rFonts w:hint="eastAsia"/>
        </w:rPr>
        <w:t>ㅠㅠ</w:t>
      </w:r>
      <w:r>
        <w:rPr>
          <w:rFonts w:hint="eastAsia"/>
        </w:rPr>
        <w:t xml:space="preserve"> </w:t>
      </w:r>
      <w:r>
        <w:rPr>
          <w:rFonts w:hint="eastAsia"/>
        </w:rPr>
        <w:t>있으면</w:t>
      </w:r>
      <w:r>
        <w:rPr>
          <w:rFonts w:hint="eastAsia"/>
        </w:rPr>
        <w:t xml:space="preserve"> </w:t>
      </w:r>
      <w:r>
        <w:t>appendix</w:t>
      </w:r>
      <w:r>
        <w:rPr>
          <w:rFonts w:hint="eastAsia"/>
        </w:rPr>
        <w:t>에</w:t>
      </w:r>
      <w:r>
        <w:rPr>
          <w:rFonts w:hint="eastAsia"/>
        </w:rPr>
        <w:t xml:space="preserve"> </w:t>
      </w:r>
      <w:r>
        <w:rPr>
          <w:rFonts w:hint="eastAsia"/>
        </w:rPr>
        <w:t>넣어주면</w:t>
      </w:r>
      <w:r>
        <w:rPr>
          <w:rFonts w:hint="eastAsia"/>
        </w:rPr>
        <w:t xml:space="preserve"> </w:t>
      </w:r>
      <w:r>
        <w:rPr>
          <w:rFonts w:hint="eastAsia"/>
        </w:rPr>
        <w:t>좋을</w:t>
      </w:r>
      <w:r>
        <w:rPr>
          <w:rFonts w:hint="eastAsia"/>
        </w:rPr>
        <w:t xml:space="preserve"> </w:t>
      </w:r>
      <w:r>
        <w:rPr>
          <w:rFonts w:hint="eastAsia"/>
        </w:rPr>
        <w:t>것</w:t>
      </w:r>
      <w:r>
        <w:rPr>
          <w:rFonts w:hint="eastAsia"/>
        </w:rPr>
        <w:t xml:space="preserve"> </w:t>
      </w:r>
      <w:r>
        <w:rPr>
          <w:rFonts w:hint="eastAsia"/>
        </w:rPr>
        <w:t>같아</w:t>
      </w:r>
      <w:r>
        <w:rPr>
          <w:rFonts w:hint="eastAsia"/>
        </w:rPr>
        <w:t xml:space="preserve"> </w:t>
      </w:r>
      <w:r>
        <w:rPr>
          <w:rFonts w:hint="eastAsia"/>
        </w:rPr>
        <w:t>ㅎ</w:t>
      </w:r>
    </w:p>
  </w:comment>
  <w:comment w:id="3" w:author="강지헌" w:date="2026-04-29T01:24:00Z" w:initials="강">
    <w:p w14:paraId="6CCC0BE1" w14:textId="77777777" w:rsidR="00C708F1" w:rsidRDefault="00C708F1" w:rsidP="00C708F1">
      <w:r>
        <w:rPr>
          <w:rStyle w:val="ab"/>
        </w:rPr>
        <w:annotationRef/>
      </w:r>
      <w:r>
        <w:rPr>
          <w:rFonts w:hint="eastAsia"/>
        </w:rPr>
        <w:t>개인적으로</w:t>
      </w:r>
      <w:r>
        <w:rPr>
          <w:rFonts w:hint="eastAsia"/>
        </w:rPr>
        <w:t xml:space="preserve"> </w:t>
      </w:r>
      <w:r>
        <w:rPr>
          <w:rFonts w:hint="eastAsia"/>
        </w:rPr>
        <w:t>생각하는</w:t>
      </w:r>
      <w:r>
        <w:rPr>
          <w:rFonts w:hint="eastAsia"/>
        </w:rPr>
        <w:t xml:space="preserve"> </w:t>
      </w:r>
      <w:r>
        <w:rPr>
          <w:rFonts w:hint="eastAsia"/>
        </w:rPr>
        <w:t>건</w:t>
      </w:r>
      <w:r>
        <w:t xml:space="preserve">, </w:t>
      </w:r>
      <w:r>
        <w:rPr>
          <w:rFonts w:hint="eastAsia"/>
        </w:rPr>
        <w:t>둘다</w:t>
      </w:r>
      <w:r>
        <w:rPr>
          <w:rFonts w:hint="eastAsia"/>
        </w:rPr>
        <w:t xml:space="preserve"> </w:t>
      </w:r>
      <w:r>
        <w:rPr>
          <w:rFonts w:hint="eastAsia"/>
        </w:rPr>
        <w:t>얕게</w:t>
      </w:r>
      <w:r>
        <w:rPr>
          <w:rFonts w:hint="eastAsia"/>
        </w:rPr>
        <w:t xml:space="preserve"> </w:t>
      </w:r>
      <w:r>
        <w:rPr>
          <w:rFonts w:hint="eastAsia"/>
        </w:rPr>
        <w:t>나왔어</w:t>
      </w:r>
      <w:r>
        <w:t>!</w:t>
      </w:r>
      <w:r>
        <w:rPr>
          <w:rFonts w:hint="eastAsia"/>
        </w:rPr>
        <w:t>에서</w:t>
      </w:r>
      <w:r>
        <w:rPr>
          <w:rFonts w:hint="eastAsia"/>
        </w:rPr>
        <w:t xml:space="preserve"> </w:t>
      </w:r>
      <w:r>
        <w:rPr>
          <w:rFonts w:hint="eastAsia"/>
        </w:rPr>
        <w:t>끝내기보다는</w:t>
      </w:r>
      <w:r>
        <w:rPr>
          <w:rFonts w:hint="eastAsia"/>
        </w:rPr>
        <w:t xml:space="preserve"> </w:t>
      </w:r>
      <w:r>
        <w:rPr>
          <w:rFonts w:hint="eastAsia"/>
        </w:rPr>
        <w:t>이에</w:t>
      </w:r>
      <w:r>
        <w:rPr>
          <w:rFonts w:hint="eastAsia"/>
        </w:rPr>
        <w:t xml:space="preserve"> </w:t>
      </w:r>
      <w:r>
        <w:rPr>
          <w:rFonts w:hint="eastAsia"/>
        </w:rPr>
        <w:t>맞는</w:t>
      </w:r>
      <w:r>
        <w:rPr>
          <w:rFonts w:hint="eastAsia"/>
        </w:rPr>
        <w:t xml:space="preserve"> </w:t>
      </w:r>
      <w:r>
        <w:rPr>
          <w:rFonts w:hint="eastAsia"/>
        </w:rPr>
        <w:t>다른</w:t>
      </w:r>
      <w:r>
        <w:rPr>
          <w:rFonts w:hint="eastAsia"/>
        </w:rPr>
        <w:t xml:space="preserve"> </w:t>
      </w:r>
      <w:r>
        <w:rPr>
          <w:rFonts w:hint="eastAsia"/>
        </w:rPr>
        <w:t>실험을</w:t>
      </w:r>
      <w:r>
        <w:rPr>
          <w:rFonts w:hint="eastAsia"/>
        </w:rPr>
        <w:t xml:space="preserve"> </w:t>
      </w:r>
      <w:r>
        <w:rPr>
          <w:rFonts w:hint="eastAsia"/>
        </w:rPr>
        <w:t>해서</w:t>
      </w:r>
      <w:r>
        <w:rPr>
          <w:rFonts w:hint="eastAsia"/>
        </w:rPr>
        <w:t xml:space="preserve">  </w:t>
      </w:r>
      <w:r>
        <w:rPr>
          <w:rFonts w:hint="eastAsia"/>
        </w:rPr>
        <w:t>유의미함을</w:t>
      </w:r>
      <w:r>
        <w:rPr>
          <w:rFonts w:hint="eastAsia"/>
        </w:rPr>
        <w:t xml:space="preserve"> </w:t>
      </w:r>
      <w:r>
        <w:rPr>
          <w:rFonts w:hint="eastAsia"/>
        </w:rPr>
        <w:t>한</w:t>
      </w:r>
      <w:r>
        <w:rPr>
          <w:rFonts w:hint="eastAsia"/>
        </w:rPr>
        <w:t xml:space="preserve"> </w:t>
      </w:r>
      <w:r>
        <w:rPr>
          <w:rFonts w:hint="eastAsia"/>
        </w:rPr>
        <w:t>번</w:t>
      </w:r>
      <w:r>
        <w:rPr>
          <w:rFonts w:hint="eastAsia"/>
        </w:rPr>
        <w:t xml:space="preserve"> </w:t>
      </w:r>
      <w:r>
        <w:rPr>
          <w:rFonts w:hint="eastAsia"/>
        </w:rPr>
        <w:t>더</w:t>
      </w:r>
      <w:r>
        <w:rPr>
          <w:rFonts w:hint="eastAsia"/>
        </w:rPr>
        <w:t xml:space="preserve"> </w:t>
      </w:r>
      <w:r>
        <w:rPr>
          <w:rFonts w:hint="eastAsia"/>
        </w:rPr>
        <w:t>증명하는</w:t>
      </w:r>
      <w:r>
        <w:rPr>
          <w:rFonts w:hint="eastAsia"/>
        </w:rPr>
        <w:t xml:space="preserve"> </w:t>
      </w:r>
      <w:r>
        <w:rPr>
          <w:rFonts w:hint="eastAsia"/>
        </w:rPr>
        <w:t>것도</w:t>
      </w:r>
      <w:r>
        <w:rPr>
          <w:rFonts w:hint="eastAsia"/>
        </w:rPr>
        <w:t xml:space="preserve"> </w:t>
      </w:r>
      <w:r>
        <w:rPr>
          <w:rFonts w:hint="eastAsia"/>
        </w:rPr>
        <w:t>좋을</w:t>
      </w:r>
      <w:r>
        <w:rPr>
          <w:rFonts w:hint="eastAsia"/>
        </w:rPr>
        <w:t xml:space="preserve"> </w:t>
      </w:r>
      <w:r>
        <w:rPr>
          <w:rFonts w:hint="eastAsia"/>
        </w:rPr>
        <w:t>것</w:t>
      </w:r>
      <w:r>
        <w:rPr>
          <w:rFonts w:hint="eastAsia"/>
        </w:rPr>
        <w:t xml:space="preserve"> </w:t>
      </w:r>
      <w:r>
        <w:rPr>
          <w:rFonts w:hint="eastAsia"/>
        </w:rPr>
        <w:t>같아</w:t>
      </w:r>
      <w:r>
        <w:t xml:space="preserve">. </w:t>
      </w:r>
      <w:r>
        <w:rPr>
          <w:rFonts w:hint="eastAsia"/>
        </w:rPr>
        <w:t>방법에</w:t>
      </w:r>
      <w:r>
        <w:rPr>
          <w:rFonts w:hint="eastAsia"/>
        </w:rPr>
        <w:t xml:space="preserve"> </w:t>
      </w:r>
      <w:r>
        <w:rPr>
          <w:rFonts w:hint="eastAsia"/>
        </w:rPr>
        <w:t>대해서는</w:t>
      </w:r>
      <w:r>
        <w:rPr>
          <w:rFonts w:hint="eastAsia"/>
        </w:rPr>
        <w:t xml:space="preserve"> </w:t>
      </w:r>
      <w:r>
        <w:rPr>
          <w:rFonts w:hint="eastAsia"/>
        </w:rPr>
        <w:t>고민</w:t>
      </w:r>
      <w:r>
        <w:rPr>
          <w:rFonts w:hint="eastAsia"/>
        </w:rPr>
        <w:t xml:space="preserve"> </w:t>
      </w:r>
      <w:r>
        <w:rPr>
          <w:rFonts w:hint="eastAsia"/>
        </w:rPr>
        <w:t>중이긴</w:t>
      </w:r>
      <w:r>
        <w:rPr>
          <w:rFonts w:hint="eastAsia"/>
        </w:rPr>
        <w:t xml:space="preserve"> </w:t>
      </w:r>
      <w:r>
        <w:rPr>
          <w:rFonts w:hint="eastAsia"/>
        </w:rPr>
        <w:t>한데</w:t>
      </w:r>
      <w:r>
        <w:t>... splice</w:t>
      </w:r>
      <w:r>
        <w:rPr>
          <w:rFonts w:hint="eastAsia"/>
        </w:rPr>
        <w:t>에</w:t>
      </w:r>
      <w:r>
        <w:rPr>
          <w:rFonts w:hint="eastAsia"/>
        </w:rPr>
        <w:t xml:space="preserve"> </w:t>
      </w:r>
      <w:r>
        <w:t>mutation</w:t>
      </w:r>
      <w:r>
        <w:rPr>
          <w:rFonts w:hint="eastAsia"/>
        </w:rPr>
        <w:t>을</w:t>
      </w:r>
      <w:r>
        <w:rPr>
          <w:rFonts w:hint="eastAsia"/>
        </w:rPr>
        <w:t xml:space="preserve"> </w:t>
      </w:r>
      <w:r>
        <w:rPr>
          <w:rFonts w:hint="eastAsia"/>
        </w:rPr>
        <w:t>걸어서</w:t>
      </w:r>
      <w:r>
        <w:rPr>
          <w:rFonts w:hint="eastAsia"/>
        </w:rPr>
        <w:t xml:space="preserve"> </w:t>
      </w:r>
      <w:r>
        <w:rPr>
          <w:rFonts w:hint="eastAsia"/>
        </w:rPr>
        <w:t>다시</w:t>
      </w:r>
      <w:r>
        <w:rPr>
          <w:rFonts w:hint="eastAsia"/>
        </w:rPr>
        <w:t xml:space="preserve"> </w:t>
      </w:r>
      <w:r>
        <w:rPr>
          <w:rFonts w:hint="eastAsia"/>
        </w:rPr>
        <w:t>한번</w:t>
      </w:r>
      <w:r>
        <w:rPr>
          <w:rFonts w:hint="eastAsia"/>
        </w:rPr>
        <w:t xml:space="preserve"> </w:t>
      </w:r>
      <w:r>
        <w:t>c</w:t>
      </w:r>
      <w:r>
        <w:rPr>
          <w:rFonts w:hint="eastAsia"/>
        </w:rPr>
        <w:t>를</w:t>
      </w:r>
      <w:r>
        <w:rPr>
          <w:rFonts w:hint="eastAsia"/>
        </w:rPr>
        <w:t xml:space="preserve"> </w:t>
      </w:r>
      <w:r>
        <w:rPr>
          <w:rFonts w:hint="eastAsia"/>
        </w:rPr>
        <w:t>구했는데</w:t>
      </w:r>
      <w:r>
        <w:rPr>
          <w:rFonts w:hint="eastAsia"/>
        </w:rPr>
        <w:t xml:space="preserve"> </w:t>
      </w:r>
      <w:r>
        <w:t>layer</w:t>
      </w:r>
      <w:r>
        <w:rPr>
          <w:rFonts w:hint="eastAsia"/>
        </w:rPr>
        <w:t>가</w:t>
      </w:r>
      <w:r>
        <w:rPr>
          <w:rFonts w:hint="eastAsia"/>
        </w:rPr>
        <w:t xml:space="preserve"> </w:t>
      </w:r>
      <w:r>
        <w:rPr>
          <w:rFonts w:hint="eastAsia"/>
        </w:rPr>
        <w:t>증가함을</w:t>
      </w:r>
      <w:r>
        <w:rPr>
          <w:rFonts w:hint="eastAsia"/>
        </w:rPr>
        <w:t xml:space="preserve"> </w:t>
      </w:r>
      <w:r>
        <w:rPr>
          <w:rFonts w:hint="eastAsia"/>
        </w:rPr>
        <w:t>보여주면</w:t>
      </w:r>
      <w:r>
        <w:rPr>
          <w:rFonts w:hint="eastAsia"/>
        </w:rPr>
        <w:t xml:space="preserve"> </w:t>
      </w:r>
      <w:r>
        <w:rPr>
          <w:rFonts w:hint="eastAsia"/>
        </w:rPr>
        <w:t>괜찮지</w:t>
      </w:r>
      <w:r>
        <w:rPr>
          <w:rFonts w:hint="eastAsia"/>
        </w:rPr>
        <w:t xml:space="preserve"> </w:t>
      </w:r>
      <w:r>
        <w:rPr>
          <w:rFonts w:hint="eastAsia"/>
        </w:rPr>
        <w:t>않을까</w:t>
      </w:r>
      <w:r>
        <w:t xml:space="preserve">?? </w:t>
      </w:r>
      <w:r>
        <w:rPr>
          <w:rFonts w:hint="eastAsia"/>
        </w:rPr>
        <w:t>하는</w:t>
      </w:r>
      <w:r>
        <w:rPr>
          <w:rFonts w:hint="eastAsia"/>
        </w:rPr>
        <w:t xml:space="preserve"> </w:t>
      </w:r>
      <w:r>
        <w:rPr>
          <w:rFonts w:hint="eastAsia"/>
        </w:rPr>
        <w:t>생각을</w:t>
      </w:r>
      <w:r>
        <w:rPr>
          <w:rFonts w:hint="eastAsia"/>
        </w:rPr>
        <w:t xml:space="preserve"> </w:t>
      </w:r>
      <w:r>
        <w:rPr>
          <w:rFonts w:hint="eastAsia"/>
        </w:rPr>
        <w:t>해봤어</w:t>
      </w:r>
      <w:r>
        <w:rPr>
          <w:rFonts w:hint="eastAsia"/>
        </w:rPr>
        <w:t xml:space="preserve"> </w:t>
      </w:r>
      <w:r>
        <w:rPr>
          <w:rFonts w:hint="eastAsia"/>
        </w:rPr>
        <w:t>ㅎ</w:t>
      </w:r>
    </w:p>
  </w:comment>
  <w:comment w:id="4" w:author="강지헌" w:date="2026-04-29T01:32:00Z" w:initials="강">
    <w:p w14:paraId="7EF2429D" w14:textId="77777777" w:rsidR="00E01F27" w:rsidRDefault="00E01F27" w:rsidP="00E01F27">
      <w:r>
        <w:rPr>
          <w:rStyle w:val="ab"/>
        </w:rPr>
        <w:annotationRef/>
      </w:r>
      <w:r>
        <w:rPr>
          <w:rFonts w:hint="eastAsia"/>
        </w:rPr>
        <w:t>그림으로</w:t>
      </w:r>
      <w:r>
        <w:rPr>
          <w:rFonts w:hint="eastAsia"/>
        </w:rPr>
        <w:t xml:space="preserve"> </w:t>
      </w:r>
      <w:r>
        <w:rPr>
          <w:rFonts w:hint="eastAsia"/>
        </w:rPr>
        <w:t>보여주면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같은데</w:t>
      </w:r>
      <w:r>
        <w:t xml:space="preserve">... </w:t>
      </w:r>
      <w:r>
        <w:rPr>
          <w:rFonts w:hint="eastAsia"/>
        </w:rPr>
        <w:t>한</w:t>
      </w:r>
      <w:r>
        <w:rPr>
          <w:rFonts w:hint="eastAsia"/>
        </w:rPr>
        <w:t xml:space="preserve"> </w:t>
      </w:r>
      <w:r>
        <w:rPr>
          <w:rFonts w:hint="eastAsia"/>
        </w:rPr>
        <w:t>번</w:t>
      </w:r>
      <w:r>
        <w:rPr>
          <w:rFonts w:hint="eastAsia"/>
        </w:rPr>
        <w:t xml:space="preserve"> </w:t>
      </w:r>
      <w:r>
        <w:rPr>
          <w:rFonts w:hint="eastAsia"/>
        </w:rPr>
        <w:t>고민해보면</w:t>
      </w:r>
      <w:r>
        <w:rPr>
          <w:rFonts w:hint="eastAsia"/>
        </w:rPr>
        <w:t xml:space="preserve"> </w:t>
      </w:r>
      <w:r>
        <w:rPr>
          <w:rFonts w:hint="eastAsia"/>
        </w:rPr>
        <w:t>좋을듯</w:t>
      </w:r>
      <w:r>
        <w:t>!</w:t>
      </w:r>
    </w:p>
  </w:comment>
  <w:comment w:id="5" w:author="강지헌" w:date="2026-04-29T01:39:00Z" w:initials="강">
    <w:p w14:paraId="0883D4FF" w14:textId="77777777" w:rsidR="00E01F27" w:rsidRDefault="00E01F27" w:rsidP="00E01F27">
      <w:r>
        <w:rPr>
          <w:rStyle w:val="ab"/>
        </w:rPr>
        <w:annotationRef/>
      </w:r>
      <w:r>
        <w:rPr>
          <w:rFonts w:hint="eastAsia"/>
        </w:rPr>
        <w:t>얘도</w:t>
      </w:r>
      <w:r>
        <w:rPr>
          <w:rFonts w:hint="eastAsia"/>
        </w:rPr>
        <w:t xml:space="preserve"> </w:t>
      </w:r>
      <w:r>
        <w:rPr>
          <w:rFonts w:hint="eastAsia"/>
        </w:rPr>
        <w:t>그래프</w:t>
      </w:r>
      <w:r>
        <w:rPr>
          <w:rFonts w:hint="eastAsia"/>
        </w:rPr>
        <w:t xml:space="preserve"> </w:t>
      </w:r>
      <w:r>
        <w:rPr>
          <w:rFonts w:hint="eastAsia"/>
        </w:rPr>
        <w:t>보여줘야겠네</w:t>
      </w:r>
      <w:r>
        <w:rPr>
          <w:rFonts w:hint="eastAsia"/>
        </w:rPr>
        <w:t xml:space="preserve"> </w:t>
      </w:r>
      <w:r>
        <w:rPr>
          <w:rFonts w:hint="eastAsia"/>
        </w:rPr>
        <w:t>ㅎ</w:t>
      </w:r>
    </w:p>
  </w:comment>
  <w:comment w:id="6" w:author="강지헌" w:date="2026-04-29T01:55:00Z" w:initials="강">
    <w:p w14:paraId="74E8DD16" w14:textId="77777777" w:rsidR="00E8704C" w:rsidRDefault="00E8704C" w:rsidP="00E8704C">
      <w:r>
        <w:rPr>
          <w:rStyle w:val="ab"/>
        </w:rPr>
        <w:annotationRef/>
      </w:r>
      <w:r>
        <w:t>Evo-2 ll</w:t>
      </w:r>
      <w:r>
        <w:rPr>
          <w:rFonts w:hint="eastAsia"/>
        </w:rPr>
        <w:t>에</w:t>
      </w:r>
      <w:r>
        <w:rPr>
          <w:rFonts w:hint="eastAsia"/>
        </w:rPr>
        <w:t xml:space="preserve"> </w:t>
      </w:r>
      <w:r>
        <w:rPr>
          <w:rFonts w:hint="eastAsia"/>
        </w:rPr>
        <w:t>대한</w:t>
      </w:r>
      <w:r>
        <w:rPr>
          <w:rFonts w:hint="eastAsia"/>
        </w:rPr>
        <w:t xml:space="preserve"> </w:t>
      </w:r>
      <w:r>
        <w:rPr>
          <w:rFonts w:hint="eastAsia"/>
        </w:rPr>
        <w:t>내용도</w:t>
      </w:r>
      <w:r>
        <w:rPr>
          <w:rFonts w:hint="eastAsia"/>
        </w:rPr>
        <w:t xml:space="preserve"> </w:t>
      </w:r>
      <w:r>
        <w:rPr>
          <w:rFonts w:hint="eastAsia"/>
        </w:rPr>
        <w:t>추가해봤어</w:t>
      </w:r>
      <w:r>
        <w:t>!</w:t>
      </w:r>
    </w:p>
  </w:comment>
  <w:comment w:id="7" w:author="강지헌" w:date="2026-04-29T02:34:00Z" w:initials="강">
    <w:p w14:paraId="4DDF902A" w14:textId="77777777" w:rsidR="002138E4" w:rsidRDefault="002138E4" w:rsidP="002138E4">
      <w:r>
        <w:rPr>
          <w:rStyle w:val="ab"/>
        </w:rPr>
        <w:annotationRef/>
      </w:r>
      <w:r>
        <w:rPr>
          <w:rFonts w:hint="eastAsia"/>
        </w:rPr>
        <w:t>여긴</w:t>
      </w:r>
      <w:r>
        <w:rPr>
          <w:rFonts w:hint="eastAsia"/>
        </w:rPr>
        <w:t xml:space="preserve"> </w:t>
      </w:r>
      <w:r>
        <w:rPr>
          <w:rFonts w:hint="eastAsia"/>
        </w:rPr>
        <w:t>일단</w:t>
      </w:r>
      <w:r>
        <w:rPr>
          <w:rFonts w:hint="eastAsia"/>
        </w:rPr>
        <w:t xml:space="preserve"> </w:t>
      </w:r>
      <w:r>
        <w:rPr>
          <w:rFonts w:hint="eastAsia"/>
        </w:rPr>
        <w:t>놔뒀어</w:t>
      </w:r>
      <w:r>
        <w:t>...</w:t>
      </w:r>
      <w:r>
        <w:rPr>
          <w:rFonts w:hint="eastAsia"/>
        </w:rPr>
        <w:t>ㅎ</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560629" w15:done="0"/>
  <w15:commentEx w15:paraId="0BA30F87" w15:done="0"/>
  <w15:commentEx w15:paraId="08D8A28F" w15:done="0"/>
  <w15:commentEx w15:paraId="6CCC0BE1" w15:done="0"/>
  <w15:commentEx w15:paraId="7EF2429D" w15:done="0"/>
  <w15:commentEx w15:paraId="0883D4FF" w15:done="0"/>
  <w15:commentEx w15:paraId="74E8DD16" w15:done="0"/>
  <w15:commentEx w15:paraId="4DDF902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DD067E" w16cex:dateUtc="2026-04-28T17:51:00Z"/>
  <w16cex:commentExtensible w16cex:durableId="7692400E" w16cex:dateUtc="2026-04-28T16:21:00Z"/>
  <w16cex:commentExtensible w16cex:durableId="50A400DD" w16cex:dateUtc="2026-04-28T16:21:00Z"/>
  <w16cex:commentExtensible w16cex:durableId="1D80761D" w16cex:dateUtc="2026-04-28T16:24:00Z"/>
  <w16cex:commentExtensible w16cex:durableId="0E993FB5" w16cex:dateUtc="2026-04-28T16:32:00Z"/>
  <w16cex:commentExtensible w16cex:durableId="47CCC950" w16cex:dateUtc="2026-04-28T16:39:00Z"/>
  <w16cex:commentExtensible w16cex:durableId="790C66D0" w16cex:dateUtc="2026-04-28T16:55:00Z"/>
  <w16cex:commentExtensible w16cex:durableId="69F68EB0" w16cex:dateUtc="2026-04-28T1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560629" w16cid:durableId="7FDD067E"/>
  <w16cid:commentId w16cid:paraId="0BA30F87" w16cid:durableId="7692400E"/>
  <w16cid:commentId w16cid:paraId="08D8A28F" w16cid:durableId="50A400DD"/>
  <w16cid:commentId w16cid:paraId="6CCC0BE1" w16cid:durableId="1D80761D"/>
  <w16cid:commentId w16cid:paraId="7EF2429D" w16cid:durableId="0E993FB5"/>
  <w16cid:commentId w16cid:paraId="0883D4FF" w16cid:durableId="47CCC950"/>
  <w16cid:commentId w16cid:paraId="74E8DD16" w16cid:durableId="790C66D0"/>
  <w16cid:commentId w16cid:paraId="4DDF902A" w16cid:durableId="69F68E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58506" w14:textId="77777777" w:rsidR="00A66F17" w:rsidRDefault="00A66F17">
      <w:r>
        <w:separator/>
      </w:r>
    </w:p>
  </w:endnote>
  <w:endnote w:type="continuationSeparator" w:id="0">
    <w:p w14:paraId="60909B63" w14:textId="77777777" w:rsidR="00A66F17" w:rsidRDefault="00A66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B2C6" w14:textId="77777777" w:rsidR="00471BD7" w:rsidRDefault="00000000">
    <w:pPr>
      <w:jc w:val="center"/>
    </w:pPr>
    <w:r>
      <w:rPr>
        <w:rFonts w:eastAsia="Times New Roman"/>
        <w:sz w:val="18"/>
        <w:szCs w:val="18"/>
      </w:rPr>
      <w:t xml:space="preserve">Paper 1 — gDTR Framework — page </w:t>
    </w:r>
    <w:r>
      <w:rPr>
        <w:sz w:val="18"/>
        <w:szCs w:val="18"/>
      </w:rPr>
      <w:fldChar w:fldCharType="begin"/>
    </w:r>
    <w:r>
      <w:rPr>
        <w:rFonts w:eastAsia="Times New Roman"/>
        <w:sz w:val="18"/>
        <w:szCs w:val="18"/>
      </w:rPr>
      <w:instrText>PAGE</w:instrText>
    </w:r>
    <w:r>
      <w:rPr>
        <w:sz w:val="18"/>
        <w:szCs w:val="18"/>
      </w:rPr>
      <w:fldChar w:fldCharType="separate"/>
    </w:r>
    <w:r w:rsidR="00D63C3F">
      <w:rPr>
        <w:rFonts w:eastAsia="Times New Roman"/>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6C1EDC" w14:textId="77777777" w:rsidR="00A66F17" w:rsidRDefault="00A66F17">
      <w:r>
        <w:separator/>
      </w:r>
    </w:p>
  </w:footnote>
  <w:footnote w:type="continuationSeparator" w:id="0">
    <w:p w14:paraId="4841462D" w14:textId="77777777" w:rsidR="00A66F17" w:rsidRDefault="00A66F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864"/>
    <w:multiLevelType w:val="hybridMultilevel"/>
    <w:tmpl w:val="B59CCDF8"/>
    <w:lvl w:ilvl="0" w:tplc="3C5C08D0">
      <w:start w:val="1"/>
      <w:numFmt w:val="bullet"/>
      <w:lvlText w:val="●"/>
      <w:lvlJc w:val="left"/>
      <w:pPr>
        <w:ind w:left="720" w:hanging="360"/>
      </w:pPr>
    </w:lvl>
    <w:lvl w:ilvl="1" w:tplc="87146A68">
      <w:start w:val="1"/>
      <w:numFmt w:val="bullet"/>
      <w:lvlText w:val="○"/>
      <w:lvlJc w:val="left"/>
      <w:pPr>
        <w:ind w:left="1440" w:hanging="360"/>
      </w:pPr>
    </w:lvl>
    <w:lvl w:ilvl="2" w:tplc="9A0E7FFA">
      <w:start w:val="1"/>
      <w:numFmt w:val="bullet"/>
      <w:lvlText w:val="■"/>
      <w:lvlJc w:val="left"/>
      <w:pPr>
        <w:ind w:left="2160" w:hanging="360"/>
      </w:pPr>
    </w:lvl>
    <w:lvl w:ilvl="3" w:tplc="12BE6230">
      <w:start w:val="1"/>
      <w:numFmt w:val="bullet"/>
      <w:lvlText w:val="●"/>
      <w:lvlJc w:val="left"/>
      <w:pPr>
        <w:ind w:left="2880" w:hanging="360"/>
      </w:pPr>
    </w:lvl>
    <w:lvl w:ilvl="4" w:tplc="57EEBBDA">
      <w:start w:val="1"/>
      <w:numFmt w:val="bullet"/>
      <w:lvlText w:val="○"/>
      <w:lvlJc w:val="left"/>
      <w:pPr>
        <w:ind w:left="3600" w:hanging="360"/>
      </w:pPr>
    </w:lvl>
    <w:lvl w:ilvl="5" w:tplc="08B6A798">
      <w:start w:val="1"/>
      <w:numFmt w:val="bullet"/>
      <w:lvlText w:val="■"/>
      <w:lvlJc w:val="left"/>
      <w:pPr>
        <w:ind w:left="4320" w:hanging="360"/>
      </w:pPr>
    </w:lvl>
    <w:lvl w:ilvl="6" w:tplc="F9A255B0">
      <w:start w:val="1"/>
      <w:numFmt w:val="bullet"/>
      <w:lvlText w:val="●"/>
      <w:lvlJc w:val="left"/>
      <w:pPr>
        <w:ind w:left="5040" w:hanging="360"/>
      </w:pPr>
    </w:lvl>
    <w:lvl w:ilvl="7" w:tplc="90BC10AC">
      <w:start w:val="1"/>
      <w:numFmt w:val="bullet"/>
      <w:lvlText w:val="●"/>
      <w:lvlJc w:val="left"/>
      <w:pPr>
        <w:ind w:left="5760" w:hanging="360"/>
      </w:pPr>
    </w:lvl>
    <w:lvl w:ilvl="8" w:tplc="EE9A3DA4">
      <w:start w:val="1"/>
      <w:numFmt w:val="bullet"/>
      <w:lvlText w:val="●"/>
      <w:lvlJc w:val="left"/>
      <w:pPr>
        <w:ind w:left="6480" w:hanging="360"/>
      </w:pPr>
    </w:lvl>
  </w:abstractNum>
  <w:abstractNum w:abstractNumId="1" w15:restartNumberingAfterBreak="0">
    <w:nsid w:val="77292BD9"/>
    <w:multiLevelType w:val="hybridMultilevel"/>
    <w:tmpl w:val="C04C9D4C"/>
    <w:lvl w:ilvl="0" w:tplc="17081376">
      <w:start w:val="1"/>
      <w:numFmt w:val="bullet"/>
      <w:lvlText w:val="•"/>
      <w:lvlJc w:val="left"/>
      <w:pPr>
        <w:ind w:left="720" w:hanging="360"/>
      </w:pPr>
    </w:lvl>
    <w:lvl w:ilvl="1" w:tplc="DDB4D5D0">
      <w:numFmt w:val="decimal"/>
      <w:lvlText w:val=""/>
      <w:lvlJc w:val="left"/>
    </w:lvl>
    <w:lvl w:ilvl="2" w:tplc="0FB2A1C8">
      <w:numFmt w:val="decimal"/>
      <w:lvlText w:val=""/>
      <w:lvlJc w:val="left"/>
    </w:lvl>
    <w:lvl w:ilvl="3" w:tplc="EC24A25C">
      <w:numFmt w:val="decimal"/>
      <w:lvlText w:val=""/>
      <w:lvlJc w:val="left"/>
    </w:lvl>
    <w:lvl w:ilvl="4" w:tplc="4290EA8E">
      <w:numFmt w:val="decimal"/>
      <w:lvlText w:val=""/>
      <w:lvlJc w:val="left"/>
    </w:lvl>
    <w:lvl w:ilvl="5" w:tplc="05C4AC4E">
      <w:numFmt w:val="decimal"/>
      <w:lvlText w:val=""/>
      <w:lvlJc w:val="left"/>
    </w:lvl>
    <w:lvl w:ilvl="6" w:tplc="C2DA96D2">
      <w:numFmt w:val="decimal"/>
      <w:lvlText w:val=""/>
      <w:lvlJc w:val="left"/>
    </w:lvl>
    <w:lvl w:ilvl="7" w:tplc="646E358A">
      <w:numFmt w:val="decimal"/>
      <w:lvlText w:val=""/>
      <w:lvlJc w:val="left"/>
    </w:lvl>
    <w:lvl w:ilvl="8" w:tplc="5D44714E">
      <w:numFmt w:val="decimal"/>
      <w:lvlText w:val=""/>
      <w:lvlJc w:val="left"/>
    </w:lvl>
  </w:abstractNum>
  <w:num w:numId="1" w16cid:durableId="1917130069">
    <w:abstractNumId w:val="0"/>
    <w:lvlOverride w:ilvl="0">
      <w:startOverride w:val="1"/>
    </w:lvlOverride>
  </w:num>
  <w:num w:numId="2" w16cid:durableId="776562307">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강지헌">
    <w15:presenceInfo w15:providerId="AD" w15:userId="S::danieljiheon@o365.yonsei.ac.kr::d3045b94-ff8a-4076-af71-baa1d26f5a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BD7"/>
    <w:rsid w:val="00127914"/>
    <w:rsid w:val="002138E4"/>
    <w:rsid w:val="00307ED4"/>
    <w:rsid w:val="003102F0"/>
    <w:rsid w:val="00471BD7"/>
    <w:rsid w:val="0052267F"/>
    <w:rsid w:val="00745CE1"/>
    <w:rsid w:val="00804CA3"/>
    <w:rsid w:val="00895C59"/>
    <w:rsid w:val="008A3746"/>
    <w:rsid w:val="00A66F17"/>
    <w:rsid w:val="00BD22A0"/>
    <w:rsid w:val="00C14E1C"/>
    <w:rsid w:val="00C708F1"/>
    <w:rsid w:val="00D63C3F"/>
    <w:rsid w:val="00E01F27"/>
    <w:rsid w:val="00E108D1"/>
    <w:rsid w:val="00E8704C"/>
    <w:rsid w:val="00F926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6914330"/>
  <w15:docId w15:val="{5CA3098D-C527-EF42-A2C5-D49DB867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240" w:after="120"/>
      <w:outlineLvl w:val="0"/>
    </w:pPr>
    <w:rPr>
      <w:rFonts w:eastAsia="Times New Roman"/>
      <w:b/>
      <w:bCs/>
      <w:sz w:val="28"/>
      <w:szCs w:val="28"/>
    </w:rPr>
  </w:style>
  <w:style w:type="paragraph" w:styleId="2">
    <w:name w:val="heading 2"/>
    <w:uiPriority w:val="9"/>
    <w:unhideWhenUsed/>
    <w:qFormat/>
    <w:pPr>
      <w:spacing w:before="200" w:after="100"/>
      <w:outlineLvl w:val="1"/>
    </w:pPr>
    <w:rPr>
      <w:rFonts w:eastAsia="Times New Roman"/>
      <w:b/>
      <w:bCs/>
      <w:sz w:val="24"/>
      <w:szCs w:val="24"/>
    </w:rPr>
  </w:style>
  <w:style w:type="paragraph" w:styleId="3">
    <w:name w:val="heading 3"/>
    <w:uiPriority w:val="9"/>
    <w:semiHidden/>
    <w:unhideWhenUsed/>
    <w:qFormat/>
    <w:pPr>
      <w:spacing w:before="160" w:after="80"/>
      <w:outlineLvl w:val="2"/>
    </w:pPr>
    <w:rPr>
      <w:rFonts w:eastAsia="Times New Roman"/>
      <w:b/>
      <w:bCs/>
      <w:i/>
      <w:i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character" w:styleId="aa">
    <w:name w:val="Placeholder Text"/>
    <w:basedOn w:val="a0"/>
    <w:uiPriority w:val="99"/>
    <w:semiHidden/>
    <w:rsid w:val="00C14E1C"/>
    <w:rPr>
      <w:color w:val="666666"/>
    </w:rPr>
  </w:style>
  <w:style w:type="character" w:styleId="ab">
    <w:name w:val="annotation reference"/>
    <w:basedOn w:val="a0"/>
    <w:uiPriority w:val="99"/>
    <w:semiHidden/>
    <w:unhideWhenUsed/>
    <w:rsid w:val="00C708F1"/>
    <w:rPr>
      <w:sz w:val="18"/>
      <w:szCs w:val="18"/>
    </w:rPr>
  </w:style>
  <w:style w:type="paragraph" w:styleId="ac">
    <w:name w:val="annotation text"/>
    <w:basedOn w:val="a"/>
    <w:link w:val="Char1"/>
    <w:uiPriority w:val="99"/>
    <w:semiHidden/>
    <w:unhideWhenUsed/>
    <w:rsid w:val="00C708F1"/>
  </w:style>
  <w:style w:type="character" w:customStyle="1" w:styleId="Char1">
    <w:name w:val="메모 텍스트 Char"/>
    <w:basedOn w:val="a0"/>
    <w:link w:val="ac"/>
    <w:uiPriority w:val="99"/>
    <w:semiHidden/>
    <w:rsid w:val="00C708F1"/>
  </w:style>
  <w:style w:type="paragraph" w:styleId="ad">
    <w:name w:val="annotation subject"/>
    <w:basedOn w:val="ac"/>
    <w:next w:val="ac"/>
    <w:link w:val="Char2"/>
    <w:uiPriority w:val="99"/>
    <w:semiHidden/>
    <w:unhideWhenUsed/>
    <w:rsid w:val="00C708F1"/>
    <w:rPr>
      <w:b/>
      <w:bCs/>
    </w:rPr>
  </w:style>
  <w:style w:type="character" w:customStyle="1" w:styleId="Char2">
    <w:name w:val="메모 주제 Char"/>
    <w:basedOn w:val="Char1"/>
    <w:link w:val="ad"/>
    <w:uiPriority w:val="99"/>
    <w:semiHidden/>
    <w:rsid w:val="00C708F1"/>
    <w:rPr>
      <w:b/>
      <w:bCs/>
    </w:rPr>
  </w:style>
  <w:style w:type="paragraph" w:styleId="ae">
    <w:name w:val="header"/>
    <w:basedOn w:val="a"/>
    <w:link w:val="Char3"/>
    <w:uiPriority w:val="99"/>
    <w:unhideWhenUsed/>
    <w:rsid w:val="00E01F27"/>
    <w:pPr>
      <w:tabs>
        <w:tab w:val="center" w:pos="4513"/>
        <w:tab w:val="right" w:pos="9026"/>
      </w:tabs>
      <w:snapToGrid w:val="0"/>
    </w:pPr>
  </w:style>
  <w:style w:type="character" w:customStyle="1" w:styleId="Char3">
    <w:name w:val="머리글 Char"/>
    <w:basedOn w:val="a0"/>
    <w:link w:val="ae"/>
    <w:uiPriority w:val="99"/>
    <w:rsid w:val="00E01F27"/>
  </w:style>
  <w:style w:type="paragraph" w:styleId="af">
    <w:name w:val="footer"/>
    <w:basedOn w:val="a"/>
    <w:link w:val="Char4"/>
    <w:uiPriority w:val="99"/>
    <w:unhideWhenUsed/>
    <w:rsid w:val="00E01F27"/>
    <w:pPr>
      <w:tabs>
        <w:tab w:val="center" w:pos="4513"/>
        <w:tab w:val="right" w:pos="9026"/>
      </w:tabs>
      <w:snapToGrid w:val="0"/>
    </w:pPr>
  </w:style>
  <w:style w:type="character" w:customStyle="1" w:styleId="Char4">
    <w:name w:val="바닥글 Char"/>
    <w:basedOn w:val="a0"/>
    <w:link w:val="af"/>
    <w:uiPriority w:val="99"/>
    <w:rsid w:val="00E01F27"/>
  </w:style>
  <w:style w:type="table" w:styleId="af0">
    <w:name w:val="Table Grid"/>
    <w:basedOn w:val="a1"/>
    <w:uiPriority w:val="39"/>
    <w:rsid w:val="002138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Normal (Web)"/>
    <w:basedOn w:val="a"/>
    <w:uiPriority w:val="99"/>
    <w:semiHidden/>
    <w:unhideWhenUsed/>
    <w:rsid w:val="002138E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5012</Words>
  <Characters>28575</Characters>
  <Application>Microsoft Office Word</Application>
  <DocSecurity>0</DocSecurity>
  <Lines>238</Lines>
  <Paragraphs>67</Paragraphs>
  <ScaleCrop>false</ScaleCrop>
  <Company/>
  <LinksUpToDate>false</LinksUpToDate>
  <CharactersWithSpaces>33520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gDTR: Layer-wise Settling Depth as an Interpretability Axis for Genomic CLMs</dc:title>
  <dc:creator>Claude</dc:creator>
  <cp:lastModifiedBy>윤진 조</cp:lastModifiedBy>
  <cp:revision>2</cp:revision>
  <dcterms:created xsi:type="dcterms:W3CDTF">2026-04-28T22:03:00Z</dcterms:created>
  <dcterms:modified xsi:type="dcterms:W3CDTF">2026-04-28T22:03:00Z</dcterms:modified>
</cp:coreProperties>
</file>