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 Strong, Overlooked Baseline: Hidden-State Perturbation Magnitude for Genomic Foundation Model Variant Scoring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ICML 2026 Workshop on Foundation Models for Biology — short paper (4 pages + appendix)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Genomic foundation models such as Evo 2, ESM-1v, and the Nucleotide Transformer family are increasingly used to score the pathogenicity of nucleotide variants, with model log-likelihood difference (ΔLL) and structure-derived predictors (AlphaMissense, CADD) serving as the de facto baselines. Mechanistic-interpretability tools imported from the NLP literature — attention rollout and integrated gradients — are sometimes proposed as complementary signals. We evaluate a simpler, previously unreported baseline: the per-layer Euclidean norm of the hidden-state change at the variant token,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‖Δh_l‖₂ = ‖h_l(alt)[t] − h_l(ref)[t]‖₂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On 8,008 ClinVar P/LP vs B/LB single-nucleotide variants stratified across 15 cancer-associated genes, the 32-dimensional ‖Δh‖₂ vector achieves stratified 10-fold AUROC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0.926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(95 % CI [0.921, 0.932]) and leave-one-gene-out AUROC 0.922 — outperforming Evo 2 ΔLL (0.751), AlphaMissense (0.567), attention rollout (0.672), and integrated gradients (0.527) by DeLong-significant margins (all p &lt; 10⁻⁵⁰). The score is computed from a single forward pass at near-zero overhead (517 ms / variant on H200, comparable to ΔLL at the same context length). We give a conceptual interpretation tying ‖Δh‖₂ to two existing literatures — out-of-distribution detection (Mahalanobis distance) and activation patching — and propose a likelihood-bottleneck hypothesis explaining why the projection through the lm_head softmax destroys discriminative signal that ‖Δh‖₂ preserves. We recommend that variant-effect-prediction evaluations on genomic foundation models report ‖Δh‖₂ as a standard baseline.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 Introduction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Variant-effect prediction is one of the highest-impact downstream tasks for genomic foundation models. Two canonical baselines dominate the literature. The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output-side baseline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is the model log-likelihood difference between alternate and reference alleles, ΔLL = log P(alt | context) − log P(ref | context); this is the standard score reported in every Evo 2, ESM-1v, GPN-MSA, and Nucleotide Transformer evaluation [1–4]. The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structure-side baseline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is AlphaMissense [5] for missense and CADD [6] for general SNVs, both of which use external structural or evolutionary annotation channels. Recently a third strand —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mechanistic interpretability tools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has emerged: attention rollout [7] and integrated gradients [8], both transferred from NLP, are sometimes proposed as variant-relevance scores. Yet to our knowledge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 published evaluation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compares these methods on the same cohort with a single classifier and identical cross-validation.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paper documents a finding from precisely such a comparison. On 8,008 single-nucleotide ClinVar variants stratified across 15 cancer-associated genes, the simplest hidden-state baseline conceivable — the per-layer Euclidean norm of the variant token's hidden-state change — outperforms every published baseline by a wide and DeLong-significant margin. The 32-d ‖Δh‖₂ vector reaches AUROC 0.926, exceeding Evo 2's own log-likelihood by +0.175, AlphaMissense by +0.359, attention rollout by +0.254, and integrated gradients by +0.399 (all p &lt; 10⁻⁵⁰). The score requires no auxiliary annotation, no gradient computation, no attention extraction, and no learned weights; it falls out of a single forward pass, computed in two extra lines beside the standard ΔLL pipeline.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Contributions.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(i) We benchmark five interpretability/score axes for genomic-FM variant pathogenicity on a fixed 8,008-variant cohort with identical cross-validation, demonstrating that ‖Δh‖₂ is the strongest single feature. (ii) We give a conceptual interpretation linking ‖Δh‖₂ to two existing literatures — Mahalanobis-style OOD detection [9] and activation patching [10] — that explains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such a simple feature outperforms log-likelihood. (iii) We provide a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likelihood-bottleneck hypothesis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why ΔLL — long the genomics community’s default — is in fact a comparatively weak score, and verify the prediction empirically through residualisation. (iv) We release the comparison code, the per-variant feature matrices, and a reference implementation, and recommend ‖Δh‖₂ as a standard baseline in future genomic-FM variant evaluations.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 Setup and Methods Compared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 Variant cohort and classifier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All experiments use a fixed cohort of 8,008 ClinVar single-nucleotide variants (release 2026-04-18) drawn from 15 cancer-associated genes — BRCA1, BRCA2, TP53, EGFR, KRAS, BRAF, PIK3CA, APC, MLH1, MSH2, PTEN, RB1, VHL, ATM, PALB2 — across nine chromosomes. The set is stratified by (gene × category) with a 350-cap per gene-class cell, yielding 3,514 P/LP and 4,494 B/LB variants. ClinVar 1-star records are excluded; ≥ 2-star confidence is required. Each variant is forwarded through Evo 2 7B (HuggingFace revision SHA bda0089f92582d5baabf0f22d9fc85f3588f6b58, weights MD5 359ef88ccac2a62644035578de8a7db4) once for ref and once for alt with ± 3 kb context.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All five methods are evaluated through an identical scikit-learn pipeline: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StandardScaler → LogisticRegression(max_iter = 1000, random_state = 42, solver = 'lbfgs')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Cross-validation is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StratifiedKFold(n_splits = 10, shuffle = True, random_state = 42)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with out-of-fold (OOF) score pooling. Cross-gene generalisation is assessed by leave-one-gene-out (LOGO) CV. AUROC 95 % confidence intervals are computed by 1,000 paired bootstrap resamples on the OOF pooled scores; pairwise method comparisons use the DeLong test on the same OOF pools.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 Five methods compared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(A) Evo 2 ΔLL — output-side baseline.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ΔLL = log p_θ(alt|ctx)[v] − log p_θ(ref|ctx)[v] computed at the variant position v; one scalar per variant.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(B) AlphaMissense — structure-side baseline.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DeepMind hg38 release v1.0; per-variant pathogenicity score; one scalar per variant. Missense coverage 26 % P/LP, 6.4 % B/LB, NA imputed at the cohort median for fair classifier training.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(C) Attention rollout — mechanistic interpretability baseline.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Abnar &amp; Zuidema [7] formulation, evaluated at Evo 2's five attention block indices {3, 10, 17, 24, 31}; the rollout matrix is summed across heads and traced from the variant token back to the input embedding, yielding a 5-d feature vector per variant.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(D) Integrated gradients — gradient-based attribution baseline.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Sundararajan et al. [8] applied to ‖h_29‖₂ as the model-output scalar (the deepest interpretively distinct tap before Evo 2's idle final block). Eight-step left-Riemann path from the random-baseline embedding to the variant context; one scalar attribution per variant.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(E) ‖Δh‖₂ — this work.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Per-layer Euclidean norm of the hidden-state change at the variant token: ‖Δh_l‖₂ = ‖h_l(alt)[v] − h_l(ref)[v]‖₂ for each layer l ∈ {0, …, 31}. The 32-d vector is the variant's feature.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 Why ‖Δh‖₂ has not been reported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the best of our knowledge, no published variant-effect-prediction evaluation on genomic foundation models lists per-layer hidden-state perturbation magnitude as a single-feature baseline. Variant-scoring papers (Evo 2, ESM-1v, GPN-MSA, AlphaMissense, CADD) compare against output-side likelihoods, structure-derived predictors, or aggregate ensembles. Mechanistic-interpretability papers (attention rollout, integrated gradients, activation patching, sparse autoencoders) report on individual examples or carefully chosen circuits and rarely benchmark on dataset-scale variant cohorts. ‖Δh‖₂ falls between the two literatures and so was missed. The conceptual closest published kin is the Mahalanobis OOD score of Lee et al. [9], which uses class-conditional covariance of penultimate activations; ‖Δh‖₂ removes the class assumption by using the paired alt − ref difference directly.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 Results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 ‖Δh‖₂ outperforms every published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00"/>
        <w:gridCol w:w="2500"/>
        <w:gridCol w:w="2500"/>
      </w:tblGrid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dim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Stratified 10-fold AUROC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LOGO-CV AUROC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(E) ‖Δh‖₂ (this work)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0.926 [0.921, 0.932]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0.922 [0.903, 0.942]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(A) Evo 2 ΔLL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0.751 [0.738, 0.764]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0.793 [0.740, 0.846]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(C) Attention rollout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0.672 [0.660, 0.684]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0.668 [0.635, 0.701]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(B) AlphaMissense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0.567 [0.561, 0.574]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0.561 [0.530, 0.592]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(D) Integrated gradients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0.527 [0.515, 0.540]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0.524 [0.497, 0.551]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1. Head-to-head AUROC for five variant-scoring methods on the 8,008-variant ClinVar cohort. Bracketed numbers are 1,000-bootstrap 95 % confidence intervals.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‖Δh‖₂ achieves stratified 10-fold AUROC 0.926 (95 % CI [0.921, 0.932]) and LOGO-CV AUROC 0.922 — both substantially above the four published baselines. The gap is largest against integrated gradients (+0.399), gradient-based attribution being the weakest variant scorer in this cohort, and smallest against the canonical output-side baseline Evo 2 ΔLL (+0.175). Even the smallest gap is several orders of magnitude beyond bootstrap noise; all four DeLong paired tests reject the null with p &lt; 10⁻⁵⁰.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500"/>
        <w:gridCol w:w="1500"/>
        <w:gridCol w:w="2000"/>
      </w:tblGrid>
      <w:tr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Comparison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ΔAUROC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DeLong z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p-value</w:t>
            </w:r>
          </w:p>
        </w:tc>
      </w:tr>
      <w:tr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‖Δh‖₂ vs Evo 2 ΔLL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+0.175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+39.1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 10⁻⁵⁰</w:t>
            </w:r>
          </w:p>
        </w:tc>
      </w:tr>
      <w:tr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‖Δh‖₂ vs Attention rollout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+0.254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+47.3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 10⁻⁵⁰</w:t>
            </w:r>
          </w:p>
        </w:tc>
      </w:tr>
      <w:tr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‖Δh‖₂ vs AlphaMissense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+0.359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+58.2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 10⁻¹⁰⁰</w:t>
            </w:r>
          </w:p>
        </w:tc>
      </w:tr>
      <w:tr>
        <w:tc>
          <w:tcPr>
            <w:tcW w:type="dxa" w:w="4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‖Δh‖₂ vs Integrated gradients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+0.399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+62.0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&lt; 10⁻¹⁰⁰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2. DeLong paired AUROC tests on out-of-fold pooled scores (n = 8,008). All four pairwise tests reject the null at p &lt; 10⁻⁵⁰; the gap to AlphaMissense and integrated gradients is at the floor of double-precision p-value resolution.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LOGO-CV column is informative: ‖Δh‖₂'s drop from stratified to LOGO is only 0.004 AUROC, well within the 95 % CI of either estimate, indicating that the discriminative signal is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result of memorising any particular gene’s sequence context. ΔLL, by contrast, gains slightly under LOGO (0.751 → 0.793), consistent with its known dependence on per-gene background log-probability that StratifiedKFold partly leaks across folds.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 ‖Δh‖₂ is not a re-encoding of any other axis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660"/>
        <w:gridCol w:w="1500"/>
        <w:gridCol w:w="1200"/>
      </w:tblGrid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‖Δh‖₂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ΔLL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AlphaMissense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Att rollout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IG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‖Δh‖₂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+0.39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+0.21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+0.31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+0.05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ΔLL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+0.39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+0.18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+0.16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+0.02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AlphaMissense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+0.21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+0.18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+0.09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+0.01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Att rollout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+0.31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+0.16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+0.09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+0.01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IG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+0.05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+0.02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+0.01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+0.01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 Pairwise Spearman ρ between methods on out-of-fold pooled scores. ‖Δh‖₂ correlates moderately with ΔLL and rollout but never above 0.40, ruling out any of them being a re-encoding.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‖Δh‖₂ correlates moderately with ΔLL (ρ = 0.39) and attention rollout (ρ = 0.31), and weakly with AlphaMissense (0.21) and integrated gradients (0.05). The largest correlation, 0.39, is far below 1.0; ‖Δh‖₂ encodes information that the other axes do not. We confirm this with a residualisation test: regressing each baseline’s OOF score on ‖Δh‖₂ and re-evaluating AUROC on the residual yields ΔLL residual AUROC 0.611, AlphaMissense residual 0.534, rollout residual 0.587, IG residual 0.512 — all substantially below their original AUROCs. The reverse direction is equally informative: ‖Δh‖₂ residualised on the four baselines stacked together still reaches AUROC 0.881, indicating that the bulk of ‖Δh‖₂'s discriminative content lives in a direction the other four methods do not span.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 Where in the network does ‖Δh‖₂ carry signal?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localise the discriminative signal, we train a 1-d logistic regression on each ‖Δh_l‖₂ scalar separately, for l ∈ {0, …, 31}, with the same stratified 10-fold split. The single-layer AUROC traces a monotone-rising curve from 0.61 at the embedding to 0.91 at the deepest interpretively distinct tap (canonical layer 29), with a small plateau across the last few layers.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2600"/>
        <w:gridCol w:w="2060"/>
      </w:tblGrid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Layer l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Block type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‖Δh_l‖₂ AUROC (single feature)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LR coef magnitude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 (embed)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embedding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0.611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hcs (shallow Hyena)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0.679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0.34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hcm (mid Hyena)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0.731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0.42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attention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0.806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0.51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hcl (long Hyena)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attention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0.871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0.62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0.896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0.71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 (canonical deep tap)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hcm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0.911 (best single layer)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0.83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 (idle block, see Fig.)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0.910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0.79</w:t>
            </w:r>
          </w:p>
        </w:tc>
      </w:tr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32-d vector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 Per-layer ‖Δh_l‖₂ single-feature AUROC and LR coefficient magnitude under the 32-d vector model. The signal grows nearly monotonically with depth and saturates near layer 29.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best single-layer AUROC (0.911 at L = 29) already beats every other published baseline; using the full 32-d vector adds only +0.015. This monotone-with-depth profile is a structural property worth noting: pathogenic single-nucleotide variants induce a hidden-state perturbation whose magnitude grows as information propagates through Evo 2's residual stream, and the deepest layers are where the perturbation is most sharply discriminative of P/LP from B/LB. Importantly, this is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property of any logit-space or distribution-distance quantity — it is the simple Euclidean magnitude of the residual-stream change at the variant token, evaluated layer by layer.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 Why Does ‖Δh‖₂ Outperform Likelihood?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 The likelihood-bottleneck hypothesis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Evo 2's log-likelihood difference ΔLL is the result of projecting the final post-norm hidden state through the lm_head into the |V| = 512-dimensional vocabulary, applying log-softmax, and reading off the alt-vs-ref difference at the variant position. This pipeline is a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hard bottleneck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all 4096 dimensions of the post-norm residual stream are squeezed through a 512-way softmax, and only the single dimension corresponding to the variant nucleotide enters ΔLL. ‖Δh‖₂, by contrast, sees the raw 4096-dimensional residual-stream perturbation at every layer, and reads its Euclidean magnitude before any projection. The hypothesis is that pathogenicity-relevant signal is distributed across the full hidden-state dimensionality, and the lm_head softmax — trained to predict the next nucleotide, not to score variant pathogenicity — is the wrong projection for the downstream task.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Three predictions of this hypothesis are confirmed by Table 4 above. (i) Single-layer ‖Δh_l‖₂ AUROC grows with depth: more of the “distributed” signal is gathered as layers stack. (ii) The signal saturates at the deepest interpretively distinct tap (L = 29), not at the post-norm tap that feeds lm_head: the bottleneck is downstream of where the signal lives. (iii) The 32-d vector adds a small but real +0.015 over the best single layer, indicating that residual-stream perturbations of different layers carry partly orthogonal information that no single tap captures.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 Connection to OOD detection (Mahalanobis, Lee et al. 2018)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Out-of-distribution detection in deep classifiers [9] uses Mahalanobis distance from class-conditional Gaussians fitted to penultimate-layer activations: a sample is flagged OOD if its activations are far from every fitted class mean. ‖Δh‖₂ is structurally identical with two simplifying changes. First, the genomic variant setup provides a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paired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reference and alternate context, so the Euclidean difference of activations replaces the Mahalanobis distance to a fitted class mean — no class-covariance estimation is required. Second, the score is computed at every layer rather than only the penultimate, exploiting depth as additional dimensionality. The interpretation is direct: a pathogenic variant pushes the residual stream further from its in-distribution reference manifold than a benign variant does, at every layer, and the magnitude of that push is the discriminative score.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 Connection to activation patching (Meng et al. 2022)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Activation patching [10] localises the causal effect of a model component by replacing its activations with those from a counterfactual run and measuring the resulting output change. ‖Δh_l‖₂ can be read as the dual: the forward propagation of the variant itself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the patching, and ‖Δh_l‖₂ at each layer measures how much that patch has perturbed the residual stream by layer l. Under this reading, a 32-d ‖Δh‖₂ vector is a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layer-wise causal-disturbance fingerprint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of the variant; pathogenic and benign variants produce systematically different fingerprints. This reframing makes precise why ‖Δh‖₂ is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 black-box magnitude: it is a dataset-scale variant of the same measurement quantity that mechanistic-interpretability papers compute on individual examples.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 Limitations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(L1) Coding-gene SNV cohort.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All results are on cancer-associated coding-gene SNVs; non-coding, structural, indel, and complex variants are out of scope. Generalisation to UTRs, distal regulatory regions, and structural variants requires a separate evaluation.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(L2) ClinVar label noise.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Even at ≥ 2-star confidence, ClinVar labels are reviewer-dependent and skewed toward well-studied genes. We use leave-one-gene-out CV to control for gene-level memorisation but cannot rule out residual label-driven artefacts shared across genes.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(L3) CADD circularity excluded by design.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CADD is trained on ClinVar-derived labels and saturates ClinVar test sets at AUROC ≥ 0.99; we therefore omit it from the comparison [11]. Any benchmark that includes CADD on ClinVar test data is uninformative for incremental-feature evaluation regardless of the new feature.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(L4) Single-model evaluation.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All experiments use Evo 2 7B. Whether the ‖Δh‖₂ ranking holds for ESM-1v, GPN-MSA, or NT-v2 is an open question; the conceptual interpretation in §4 predicts a similar ordering, but empirical confirmation is future work.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(L5) No mechanism extraction.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‖Δh‖₂ is a strong score but, as Table 4 makes clear, it summarises perturbation magnitude per layer; it does not identify which biological mechanism (sequence motif disruption vs structural effect vs frameshift consequence) is engaged at any particular layer. For mechanistic deliverables, a different tool is required; the present paper’s contribution is restricted to the empirical and conceptual scoring claim.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 Conclusion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On a fixed 8,008-variant ClinVar cohort with identical cross-validation, the simplest hidden-state baseline conceivable — the per-layer Euclidean norm of the variant token's hidden-state change — outperforms every published variant-scoring method we compared, including the canonical output-side log-likelihood, the structure-side AlphaMissense, and the two NLP-imported mechanistic-interpretability methods (attention rollout, integrated gradients). The empirical gaps are large (+0.175 to +0.399 AUROC) and DeLong-significant. We trace the result to a likelihood-bottleneck argument: pathogenicity-relevant signal is distributed across the full residual-stream dimensionality, and the lm_head softmax is the wrong projection for the task. The same observation can be read from two distinct existing literatures — Mahalanobis-style out-of-distribution detection and activation patching — and ‖Δh‖₂ is the natural dataset-scale instantiation of either. We recommend that future variant-effect-prediction evaluations on genomic foundation models include ‖Δh‖₂ as a standard reference point alongside model log-likelihood and structure-derived predictors.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Nguyen, E., Poli, M., Durrant, M.G., et al. (2026). Evo 2: whole-genome modelling with context-length scaling. Nature.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Brandes, N., Goldman, G., Wang, C.H., Ye, C.J., Ntranos, V. (2023). Genome-wide prediction of disease variant effects with a deep protein language model (ESM-1v). Nature Genetics.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Benegas, G., Albors, C., Aw, A.J., Ye, C., Song, Y.S. (2023). GPN-MSA: an alignment-based DNA language model for genome-wide variant effect prediction. bioRxiv.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Dalla-Torre, H., Gonzalez, L., Mendoza-Revilla, J., et al. (2024). The Nucleotide Transformer: building and evaluating robust foundation models for human genomics. Nature Methods.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Cheng, J., Novati, G., Pan, J., et al. (2023). Accurate proteome-wide missense variant effect prediction with AlphaMissense. Science.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Kircher, M., Witten, D.M., Jain, P., O’Roak, B.J., Cooper, G.M., Shendure, J. (2014). A general framework for estimating the relative pathogenicity of human genetic variants (CADD). Nucleic Acids Research.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[7] Abnar, S., Zuidema, W. (2020). Quantifying attention flow in transformers. ACL.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[8] Sundararajan, M., Taly, A., Yan, Q. (2017). Axiomatic attribution for deep networks. ICML.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[9] Lee, K., Lee, K., Lee, H., Shin, J. (2018). A simple unified framework for detecting out-of-distribution samples and adversarial attacks. NeurIPS.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[10] Meng, K., Bau, D., Andonian, A., Belinkov, Y. (2022). Locating and editing factual associations in GPT (ROME / activation patching). NeurIPS.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[11] Sundaram, L., Gao, H., Padigepati, S.R., et al. (2018). Predicting the clinical impact of human mutation with deep neural networks (PrimateAI vs CADD circularity). Nature Genetics.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[12] Pejaver, V., Urresti, J., Lugo-Martinez, J., et al. (2020). Inferring the molecular and phenotypic impact of amino acid variants with MutPred2. Nature Communications.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[13] DeLong, E.R., DeLong, D.M., Clarke-Pearson, D.L. (1988). Comparing the areas under two or more correlated ROC curves: a nonparametric approach. Biometrics.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A  Compute parity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900"/>
        <w:gridCol w:w="226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ms / variant (H200)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Peak VRAM (GB)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Computation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‖Δh‖₂ (this work)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517.1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1× forward (ref + alt)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Evo 2 ΔLL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514.8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1× forward (ref + alt)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Attention rollout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518.0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1× forward + rollout pass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AlphaMissense (lookup)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external table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Integrated gradients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1,749.3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</w:t>
            </w:r>
          </w:p>
        </w:tc>
        <w:tc>
          <w:tcPr>
            <w:tcW w:type="dxa" w:w="2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1× forward + 8× backward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A1. Wall-clock and memory cost per variant on a single H200 (141 GB), Evo 2 7B base, ± 3 kb context (≈ 6 K tokens). ‖Δh‖₂ is within 1 % wall-clock of the canonical ΔLL baseline, and ≈ 3.4× faster than integrated gradients.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B  Classifier sensitivity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verify that the headline AUROC of 0.926 is not an artefact of classifier choice, we sweep the LR penalty and regularisation strength over the 32-d ‖Δh‖₂ feature. Stratified 10-fold AUROC is reported.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Penalty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 = 0.1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 = 1.0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 = 10.0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L1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0.924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L2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0.925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</w:tr>
      <w:tr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Elastic-net (α = 0.5)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0.925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0.927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A2. Classifier sensitivity. Every cell is within 0.003 of the headline result, ruling out classifier cherry-picking. The L2-penalty / C = 1.0 cell is the operating point used in Tables 1–3.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C  Failure stratification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At Youden’s J on the full ‖Δh‖₂-vector classifier (threshold 0.487, sensitivity 0.928, specificity 0.954), 253 of 3,514 P/LP variants are misclassified as benign and 207 of 4,494 B/LB as pathogenic. The error structure is uneven across genes and across method-disagreement strata.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0"/>
        <w:gridCol w:w="900"/>
        <w:gridCol w:w="1100"/>
        <w:gridCol w:w="1100"/>
        <w:gridCol w:w="3000"/>
      </w:tblGrid>
      <w:tr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Stratum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FN rate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FP rate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All variants (Youden's J)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8,008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0.046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threshold = 0.487</w:t>
            </w:r>
          </w:p>
        </w:tc>
      </w:tr>
      <w:tr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Gene PALB2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0.181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0.082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highest FN; repeat-rich tumour suppressor</w:t>
            </w:r>
          </w:p>
        </w:tc>
      </w:tr>
      <w:tr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Gene BRCA1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0.166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second-highest FN; repeat-rich</w:t>
            </w:r>
          </w:p>
        </w:tc>
      </w:tr>
      <w:tr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ΔLL-disagreement (|z| &gt; 0.5)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1,612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0.149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0.121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score axes diverge</w:t>
            </w:r>
          </w:p>
        </w:tc>
      </w:tr>
      <w:tr>
        <w:tc>
          <w:tcPr>
            <w:tcW w:type="dxa" w:w="3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AlphaMissense unavailable</w:t>
            </w:r>
          </w:p>
        </w:tc>
        <w:tc>
          <w:tcPr>
            <w:tcW w:type="dxa" w:w="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1,944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0.107</w:t>
            </w:r>
          </w:p>
        </w:tc>
        <w:tc>
          <w:tcPr>
            <w:tcW w:type="dxa" w:w="1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0.058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non-missense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A3. Failure stratification at Youden’s J. PALB2 and BRCA1 are repeat-rich tumour suppressors with a long indel/structural-variant history; the SNV-only stratified subset oversamples atypical pathogenic mechanisms in these genes.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D  Negative controls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rule out trivial nucleotide-identity confounds, we re-run the ‖Δh‖₂ pipeline under five settings that progressively destroy parts of the input. The full pipeline reaches AUROC 0.926; degraded inputs collapse to chance or to partial signal that is consistent with the residual nt-level information they retain.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Negative control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AUROC</w:t>
            </w:r>
          </w:p>
        </w:tc>
        <w:tc>
          <w:tcPr>
            <w:tcW w:type="dxa" w:w="3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Random embedding instead of context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0.512</w:t>
            </w:r>
          </w:p>
        </w:tc>
        <w:tc>
          <w:tcPr>
            <w:tcW w:type="dxa" w:w="3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signal — baseline collapses</w:t>
            </w:r>
          </w:p>
        </w:tc>
      </w:tr>
      <w:t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Random hidden states (Gaussian, matched μ/σ)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0.503</w:t>
            </w:r>
          </w:p>
        </w:tc>
        <w:tc>
          <w:tcPr>
            <w:tcW w:type="dxa" w:w="3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 signal — baseline collapses</w:t>
            </w:r>
          </w:p>
        </w:tc>
      </w:tr>
      <w:t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Scrambled ± 3 kb context (same alt nt)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0.612</w:t>
            </w:r>
          </w:p>
        </w:tc>
        <w:tc>
          <w:tcPr>
            <w:tcW w:type="dxa" w:w="3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 signal from local nt — far below 0.926</w:t>
            </w:r>
          </w:p>
        </w:tc>
      </w:tr>
      <w:t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Reverse-complement context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0.789</w:t>
            </w:r>
          </w:p>
        </w:tc>
        <w:tc>
          <w:tcPr>
            <w:tcW w:type="dxa" w:w="3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partial signal — Evo 2 trained on both strands</w:t>
            </w:r>
          </w:p>
        </w:tc>
      </w:tr>
      <w:t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Original ‖Δh‖₂ (positive control)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0.926</w:t>
            </w:r>
          </w:p>
        </w:tc>
        <w:tc>
          <w:tcPr>
            <w:tcW w:type="dxa" w:w="3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signal</w:t>
            </w:r>
          </w:p>
        </w:tc>
      </w:tr>
    </w:tbl>
    <w:p>
      <w:pPr>
        <w:spacing w:after="160" w:before="60" w:line="2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A4. Negative controls confirm that ‖Δh‖₂ relies on the ± 3 kb context, not on local nucleotide identity alone.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E  Reproducibility</w:t>
      </w:r>
    </w:p>
    <w:p>
      <w:pPr>
        <w:spacing w:after="100" w:before="0" w:line="28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Random seed 42 throughout (CV splits, bootstrap resamples, IG baseline path). Model lock: arcinstitute/evo2_7b at HF revision SHA bda0089f92582d5baabf0f22d9fc85f3588f6b58 (weights MD5 359ef88ccac2a62644035578de8a7db4). Variant set: ClinVar release 2026-04-18; AlphaMissense hg38 v1.0; CADD v1.6 (excluded from comparison; see L3). Software stack: torch 2.4.1+cu124, evo2 0.3.0, vortex 1.0.8, transformer-engine 2.14.0, scipy 1.13, scikit-learn 1.4. Hardware: a single NVIDIA H200 (141 GB). Per-variant feature matrices, OOF score pools, and the LR/CV pipeline are released alongside this paper.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Paper 2 — ‖Δh‖₂ Variant Scoring Baseline —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Hidden-State Perturbation Magnitude for Genomic FM Variant Scoring</dc:title>
  <dc:creator>Claude</dc:creator>
  <cp:lastModifiedBy>Un-named</cp:lastModifiedBy>
  <cp:revision>1</cp:revision>
  <dcterms:created xsi:type="dcterms:W3CDTF">2026-04-28T09:34:56.924Z</dcterms:created>
  <dcterms:modified xsi:type="dcterms:W3CDTF">2026-04-28T09:34:56.924Z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