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TDM2.0与网络测试平台交互文档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编写目的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方便开发人员与运维人员熟悉TDM2.0与网络测试平台交互集成的功能与接口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变更履历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1860"/>
        <w:gridCol w:w="1860"/>
        <w:gridCol w:w="270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版本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更新人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时间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备注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沈少飞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2025-12-29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文档初始化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沈少飞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2026-01-15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更新内容：</w:t>
              <w:br/>
            </w:r>
            <w:r>
              <w:rPr>
                <w:rFonts w:eastAsia="等线" w:ascii="Arial" w:cs="Arial" w:hAnsi="Arial"/>
                <w:sz w:val="22"/>
              </w:rPr>
              <w:t>2.1接口入参更新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接口设计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TDM2.0将任务和用例的绑定关系发送给网络测试平台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9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 ID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pushTaskAndFunctionInfo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TDM2.0将任务和用例的绑定关系发送给网络测试平台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http://{ip}:</w:t>
            </w:r>
            <w:r>
              <w:rPr>
                <w:rFonts w:eastAsia="等线" w:ascii="Arial" w:cs="Arial" w:hAnsi="Arial"/>
                <w:sz w:val="22"/>
              </w:rPr>
              <w:t>{port}/api/services/app/interfaceForLIMS/PushTaskAndFunctionInfo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2.1.1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1170"/>
        <w:gridCol w:w="1560"/>
        <w:gridCol w:w="2490"/>
        <w:gridCol w:w="208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是否必填（Y/N）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项目编号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任务名称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List&lt;Object&gt;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用例集合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一级模块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二级模块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三级模块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4.6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用例类型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4.7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4.8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步骤描述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4.9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4.10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维护人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用例编号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用例变更记录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用例标签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用例来源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2.1.2 </w:t>
      </w:r>
      <w:r>
        <w:rPr>
          <w:rFonts w:eastAsia="等线" w:ascii="Arial" w:cs="Arial" w:hAnsi="Arial"/>
          <w:b w:val="true"/>
          <w:sz w:val="28"/>
        </w:rPr>
        <w:t>响应结果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275"/>
        <w:gridCol w:w="1440"/>
        <w:gridCol w:w="2505"/>
        <w:gridCol w:w="205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是否必填（Y/N）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状态码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状态描述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响应示例: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网络测试平台调用TDM2.0接口，告知执行结果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9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 ID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receiveExecutionResult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网络测试平台执行完调用TDM2.0接口，告知执行结果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http://10.4.12.206:8687/rest/servicemix/api/head/jsonobject/tdm2ReceiveExecutionResult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2.2.1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1170"/>
        <w:gridCol w:w="1560"/>
        <w:gridCol w:w="2490"/>
        <w:gridCol w:w="208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是否必填（Y/N）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taskNo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caseList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List&lt;Object&gt;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用例集合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caseNo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用例编号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PASS=通过、FAIL=失败、BLOCK=阻塞、SKIP=跳过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created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测试执行时间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reportPath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报告地址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 platform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平台名称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请求示例:</w:t>
              <w:br/>
              <w:t>{</w:t>
              <w:br/>
              <w:t xml:space="preserve">    "taskNo": "123",</w:t>
              <w:br/>
              <w:t xml:space="preserve">    "platform": "NETWORK",</w:t>
              <w:br/>
              <w:t xml:space="preserve">    "caseList": [</w:t>
              <w:br/>
              <w:t xml:space="preserve">        {</w:t>
              <w:br/>
              <w:t xml:space="preserve">            "caseNo": "1",</w:t>
              <w:br/>
              <w:t xml:space="preserve">            "result": "PASS",</w:t>
              <w:br/>
              <w:t xml:space="preserve">            "remark": null,</w:t>
              <w:br/>
              <w:t xml:space="preserve">            "created": "测试执行时间",</w:t>
              <w:br/>
              <w:t xml:space="preserve">            "reportPath": "xxxx"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2.2.2 </w:t>
      </w:r>
      <w:r>
        <w:rPr>
          <w:rFonts w:eastAsia="等线" w:ascii="Arial" w:cs="Arial" w:hAnsi="Arial"/>
          <w:b w:val="true"/>
          <w:sz w:val="28"/>
        </w:rPr>
        <w:t>响应结果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275"/>
        <w:gridCol w:w="1440"/>
        <w:gridCol w:w="2505"/>
        <w:gridCol w:w="205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是否必填（Y/N）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状态码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extInfo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扩展信息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rows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List&lt;Object&gt;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集合信息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rowcount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总记录数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pageindex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当前页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pagecount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总页数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响应示例:</w:t>
              <w:br/>
              <w:t>{</w:t>
              <w:br/>
              <w:t xml:space="preserve">    "result": "1",</w:t>
              <w:br/>
              <w:t xml:space="preserve">    "msg": "SUCCESS",</w:t>
              <w:br/>
              <w:t xml:space="preserve">    "extInfo": null,</w:t>
              <w:br/>
              <w:t xml:space="preserve">    "rows": null,</w:t>
              <w:br/>
              <w:t xml:space="preserve">    "rowcount": null,</w:t>
              <w:br/>
              <w:t xml:space="preserve">    "pageindex": null,</w:t>
              <w:br/>
              <w:t xml:space="preserve">    "pagecount": null,</w:t>
              <w:br/>
              <w:t xml:space="preserve">    "row":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2026-01-19T08:43:47Z</dcterms:created>
  <dc:creator>Apache POI</dc:creator>
</cp:coreProperties>
</file>