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voice-template"/>
    <w:p>
      <w:pPr>
        <w:pStyle w:val="Heading1"/>
      </w:pPr>
      <w:r>
        <w:t xml:space="preserve">INVOICE TEMPLATE</w:t>
      </w:r>
    </w:p>
    <w:p>
      <w:pPr>
        <w:pStyle w:val="FirstParagraph"/>
      </w:pPr>
      <w:r>
        <w:rPr>
          <w:b/>
          <w:bCs/>
        </w:rPr>
        <w:t xml:space="preserve">The Rate Guide — Freelancer’s Contract Pack</w:t>
      </w:r>
      <w:r>
        <w:t xml:space="preserve"> </w:t>
      </w:r>
      <w:r>
        <w:rPr>
          <w:i/>
          <w:iCs/>
        </w:rPr>
        <w:t xml:space="preserve">A professional invoice does three things: gets you paid, creates a paper trail, and signals that you run a real business.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Fill every</w:t>
      </w:r>
      <w:r>
        <w:t xml:space="preserve"> </w:t>
      </w:r>
      <w:r>
        <w:rPr>
          <w:rStyle w:val="VerbatimChar"/>
        </w:rPr>
        <w:t xml:space="preserve">[BLANK]</w:t>
      </w:r>
      <w:r>
        <w:t xml:space="preserve">. Number your invoices sequentially and keep a copy of each one. Your invoice number and project reference make it easy for client accounting teams to match your invoice to their purchase order — which is the thing that actually gets you paid faster.</w:t>
      </w:r>
    </w:p>
    <w:p>
      <w:pPr>
        <w:pStyle w:val="BodyText"/>
      </w:pPr>
      <w:r>
        <w:t xml:space="preserve">Delete all annotation text before sending.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invoice"/>
    <w:p>
      <w:pPr>
        <w:pStyle w:val="Heading1"/>
      </w:pPr>
      <w:r>
        <w:t xml:space="preserve">INVOICE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/>
          <w:bCs/>
        </w:rPr>
        <w:t xml:space="preserve">[YOUR NAME OR BUSINESS NAME]</w:t>
      </w:r>
      <w:r>
        <w:t xml:space="preserve"> </w:t>
      </w:r>
      <w:r>
        <w:rPr>
          <w:rStyle w:val="VerbatimChar"/>
        </w:rPr>
        <w:t xml:space="preserve">[Your Address — City, State, ZIP]</w:t>
      </w:r>
      <w:r>
        <w:t xml:space="preserve"> </w:t>
      </w:r>
      <w:r>
        <w:rPr>
          <w:rStyle w:val="VerbatimChar"/>
        </w:rPr>
        <w:t xml:space="preserve">[Your Email]</w:t>
      </w:r>
      <w:r>
        <w:t xml:space="preserve"> </w:t>
      </w:r>
      <w:r>
        <w:rPr>
          <w:rStyle w:val="VerbatimChar"/>
        </w:rPr>
        <w:t xml:space="preserve">[Your Phone — optional]</w:t>
      </w:r>
      <w:r>
        <w:t xml:space="preserve"> </w:t>
      </w:r>
      <w:r>
        <w:rPr>
          <w:rStyle w:val="VerbatimChar"/>
        </w:rPr>
        <w:t xml:space="preserve">[Your Website — optional]</w:t>
      </w:r>
      <w:r>
        <w:t xml:space="preserve"> </w:t>
      </w:r>
      <w:r>
        <w:rPr>
          <w:rStyle w:val="VerbatimChar"/>
        </w:rPr>
        <w:t xml:space="preserve">[Your EIN or SSN — optional, but some clients require it for W-9 / 1099 purposes]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INVOICE TO:</w:t>
      </w:r>
      <w:r>
        <w:t xml:space="preserve"> </w:t>
      </w:r>
      <w:r>
        <w:rPr>
          <w:rStyle w:val="VerbatimChar"/>
        </w:rPr>
        <w:t xml:space="preserve">[Client Company Name]</w:t>
      </w:r>
      <w:r>
        <w:t xml:space="preserve"> </w:t>
      </w:r>
      <w:r>
        <w:rPr>
          <w:rStyle w:val="VerbatimChar"/>
        </w:rPr>
        <w:t xml:space="preserve">[Client Accounts Payable / Billing Contact Name]</w:t>
      </w:r>
      <w:r>
        <w:t xml:space="preserve"> </w:t>
      </w:r>
      <w:r>
        <w:rPr>
          <w:rStyle w:val="VerbatimChar"/>
        </w:rPr>
        <w:t xml:space="preserve">[Client Address]</w:t>
      </w:r>
      <w:r>
        <w:t xml:space="preserve"> </w:t>
      </w:r>
      <w:r>
        <w:rPr>
          <w:rStyle w:val="VerbatimChar"/>
        </w:rPr>
        <w:t xml:space="preserve">[Client Email for billing]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#: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[INV-001 — number sequentially]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Date: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[Today's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Date: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 or 30 days from today, per contract terms]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 # (if applicable):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[Client's purchase order number — ask for this before invoicing large corporate clients]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[DECISION: Always ask if the client has a purchase order number before invoicing large production companies or corporate clients. Without a PO, their accounting system may reject your invoice entirely and you'll add 30–60 days to your wait time just to get the paperwork aligned.]</w:t>
      </w:r>
    </w:p>
    <w:p>
      <w:r>
        <w:pict>
          <v:rect style="width:0;height:1.5pt" o:hralign="center" o:hrstd="t" o:hr="t"/>
        </w:pict>
      </w:r>
    </w:p>
    <w:bookmarkStart w:id="11" w:name="services"/>
    <w:p>
      <w:pPr>
        <w:pStyle w:val="Heading2"/>
      </w:pPr>
      <w:r>
        <w:t xml:space="preserve">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3555"/>
        <w:gridCol w:w="969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Days / Hours / Units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[Service description — e.g., Director of Photography — Shoot Day]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[Service description — e.g., Post-Production — Offline Edit]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[Service description — e.g., Color Grade + Delivery]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[Service description — e.g., Additional Revision Round (CO-001)]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 hrs]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[DECISION: Reference Change Order numbers (CO-001, etc.) when invoicing for out-of-scope work. This links the invoice line item back to a signed document, which eliminates any dispute about whether the work was authorized.]</w:t>
      </w:r>
    </w:p>
    <w:p>
      <w:r>
        <w:pict>
          <v:rect style="width:0;height:1.5pt" o:hralign="center" o:hrstd="t" o:hr="t"/>
        </w:pict>
      </w:r>
    </w:p>
    <w:bookmarkEnd w:id="11"/>
    <w:bookmarkStart w:id="12" w:name="equipment-and-materials"/>
    <w:p>
      <w:pPr>
        <w:pStyle w:val="Heading2"/>
      </w:pPr>
      <w:r>
        <w:t xml:space="preserve">EQUIPMENT AND MATERIALS</w:t>
      </w:r>
    </w:p>
    <w:p>
      <w:pPr>
        <w:pStyle w:val="FirstParagraph"/>
      </w:pPr>
      <w:r>
        <w:rPr>
          <w:rStyle w:val="VerbatimChar"/>
        </w:rPr>
        <w:t xml:space="preserve">[Delete this section if not applicable. Only include if you billed for equipment in your quote.]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1440"/>
        <w:gridCol w:w="14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[Equipment item — e.g., Camera Package: ARRI Alexa Mini + lenses]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[Equipment item — e.g., Lighting Kit]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[Media / Data — e.g., 2× 1TB SanDisk Extreme Pro]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xpenses"/>
    <w:p>
      <w:pPr>
        <w:pStyle w:val="Heading2"/>
      </w:pPr>
      <w:r>
        <w:t xml:space="preserve">EXPENSES</w:t>
      </w:r>
    </w:p>
    <w:p>
      <w:pPr>
        <w:pStyle w:val="FirstParagraph"/>
      </w:pPr>
      <w:r>
        <w:rPr>
          <w:rStyle w:val="VerbatimChar"/>
        </w:rPr>
        <w:t xml:space="preserve">[Delete this section if there are no reimbursable expenses. Only include pre-approved expenses.]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3028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Receipt Date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[Expense — e.g., Parking at location — Lot 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[Expense — e.g., Mileage — [X] miles at IRS rate]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[Expense — e.g., Hard drive — Western Digital 2TB — for project media]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[DECISION: Attach receipts for all expense line items. No receipt, no reimbursement — clients will push back on undocumented expenses, and rightfully so. For mileage, use the current IRS standard mileage rate (check IRS.gov for the current year's rate) and log start/end addresses.]</w:t>
      </w:r>
    </w:p>
    <w:p>
      <w:r>
        <w:pict>
          <v:rect style="width:0;height:1.5pt" o:hralign="center" o:hrstd="t" o:hr="t"/>
        </w:pict>
      </w:r>
    </w:p>
    <w:bookmarkEnd w:id="13"/>
    <w:bookmarkStart w:id="14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Services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 or "—"]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 or "—"]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Less: Deposit Paid</w:t>
            </w:r>
            <w:r>
              <w:t xml:space="preserve"> </w:t>
            </w:r>
            <w:r>
              <w:rPr>
                <w:rStyle w:val="VerbatimChar"/>
              </w:rP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rPr>
                <w:rStyle w:val="VerbatimChar"/>
              </w:rPr>
              <w:t xml:space="preserve">$[Deposit amount or "—"]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AMOUNT 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$[Net amount due]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ayment-information"/>
    <w:p>
      <w:pPr>
        <w:pStyle w:val="Heading2"/>
      </w:pPr>
      <w:r>
        <w:t xml:space="preserve">PAYMENT INFORMATION</w:t>
      </w:r>
    </w:p>
    <w:p>
      <w:pPr>
        <w:pStyle w:val="FirstParagraph"/>
      </w:pPr>
      <w:r>
        <w:rPr>
          <w:rStyle w:val="VerbatimChar"/>
        </w:rPr>
        <w:t xml:space="preserve">[DECISION: Provide at least two payment methods. ACH / bank transfer is best — no processing fees, clear paper trail. List the one you prefer first.]</w:t>
      </w:r>
    </w:p>
    <w:p>
      <w:pPr>
        <w:pStyle w:val="BodyText"/>
      </w:pPr>
      <w:r>
        <w:rPr>
          <w:b/>
          <w:bCs/>
        </w:rPr>
        <w:t xml:space="preserve">ACH / Bank Transfer (preferred)</w:t>
      </w:r>
      <w:r>
        <w:t xml:space="preserve"> </w:t>
      </w:r>
      <w:r>
        <w:t xml:space="preserve">Bank:</w:t>
      </w:r>
      <w:r>
        <w:t xml:space="preserve"> </w:t>
      </w:r>
      <w:r>
        <w:rPr>
          <w:rStyle w:val="VerbatimChar"/>
        </w:rPr>
        <w:t xml:space="preserve">[Bank Name]</w:t>
      </w:r>
      <w:r>
        <w:t xml:space="preserve"> </w:t>
      </w:r>
      <w:r>
        <w:t xml:space="preserve">Account Name:</w:t>
      </w:r>
      <w:r>
        <w:t xml:space="preserve"> </w:t>
      </w:r>
      <w:r>
        <w:rPr>
          <w:rStyle w:val="VerbatimChar"/>
        </w:rPr>
        <w:t xml:space="preserve">[Your Name / Business Name]</w:t>
      </w:r>
      <w:r>
        <w:t xml:space="preserve"> </w:t>
      </w:r>
      <w:r>
        <w:t xml:space="preserve">Routing Number:</w:t>
      </w:r>
      <w:r>
        <w:t xml:space="preserve"> </w:t>
      </w:r>
      <w:r>
        <w:rPr>
          <w:rStyle w:val="VerbatimChar"/>
        </w:rPr>
        <w:t xml:space="preserve">[XXXXXXXXX]</w:t>
      </w:r>
      <w:r>
        <w:t xml:space="preserve"> </w:t>
      </w:r>
      <w:r>
        <w:t xml:space="preserve">Account Number:</w:t>
      </w:r>
      <w:r>
        <w:t xml:space="preserve"> </w:t>
      </w:r>
      <w:r>
        <w:rPr>
          <w:rStyle w:val="VerbatimChar"/>
        </w:rPr>
        <w:t xml:space="preserve">[XXXXXXXXXX]</w:t>
      </w:r>
    </w:p>
    <w:p>
      <w:pPr>
        <w:pStyle w:val="BodyText"/>
      </w:pPr>
      <w:r>
        <w:rPr>
          <w:rStyle w:val="VerbatimChar"/>
        </w:rPr>
        <w:t xml:space="preserve">[DECISION: If you're uncomfortable listing full banking info on an invoice, use a service like Bill.com, Melio, or Mercury that gives you a secure payment link instead. This is increasingly standard and safer than emailing banking details.]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 </w:t>
      </w:r>
      <w:r>
        <w:t xml:space="preserve">Make payable to:</w:t>
      </w:r>
      <w:r>
        <w:t xml:space="preserve"> </w:t>
      </w:r>
      <w:r>
        <w:rPr>
          <w:rStyle w:val="VerbatimChar"/>
        </w:rPr>
        <w:t xml:space="preserve">[Your Name / Business Name]</w:t>
      </w:r>
      <w:r>
        <w:t xml:space="preserve"> </w:t>
      </w:r>
      <w:r>
        <w:t xml:space="preserve">Mail to:</w:t>
      </w:r>
      <w:r>
        <w:t xml:space="preserve"> </w:t>
      </w:r>
      <w:r>
        <w:rPr>
          <w:rStyle w:val="VerbatimChar"/>
        </w:rPr>
        <w:t xml:space="preserve">[Your Address]</w:t>
      </w:r>
    </w:p>
    <w:p>
      <w:pPr>
        <w:pStyle w:val="BodyText"/>
      </w:pPr>
      <w:r>
        <w:rPr>
          <w:b/>
          <w:bCs/>
        </w:rPr>
        <w:t xml:space="preserve">Venmo / PayPal / Other</w:t>
      </w:r>
      <w:r>
        <w:t xml:space="preserve"> </w:t>
      </w:r>
      <w:r>
        <w:rPr>
          <w:rStyle w:val="VerbatimChar"/>
        </w:rPr>
        <w:t xml:space="preserve">[Handle or email — only if you accept these. Note that PayPal charges a fee for business payments; factor that into your rate or add a fee note.]</w:t>
      </w:r>
    </w:p>
    <w:p>
      <w:r>
        <w:pict>
          <v:rect style="width:0;height:1.5pt" o:hralign="center" o:hrstd="t" o:hr="t"/>
        </w:pict>
      </w:r>
    </w:p>
    <w:bookmarkEnd w:id="15"/>
    <w:bookmarkStart w:id="16" w:name="payment-terms"/>
    <w:p>
      <w:pPr>
        <w:pStyle w:val="Heading2"/>
      </w:pPr>
      <w:r>
        <w:t xml:space="preserve">PAYMENT TERMS</w:t>
      </w:r>
    </w:p>
    <w:p>
      <w:pPr>
        <w:pStyle w:val="FirstParagraph"/>
      </w:pPr>
      <w:r>
        <w:t xml:space="preserve">Payment is due by</w:t>
      </w:r>
      <w:r>
        <w:t xml:space="preserve"> </w:t>
      </w:r>
      <w:r>
        <w:rPr>
          <w:rStyle w:val="VerbatimChar"/>
          <w:b/>
          <w:bCs/>
        </w:rPr>
        <w:t xml:space="preserve">[Due Date]</w:t>
      </w:r>
      <w:r>
        <w:t xml:space="preserve">. Invoices unpaid after the due date accrue interest at</w:t>
      </w:r>
      <w:r>
        <w:t xml:space="preserve"> </w:t>
      </w:r>
      <w:r>
        <w:rPr>
          <w:rStyle w:val="VerbatimChar"/>
          <w:b/>
          <w:bCs/>
        </w:rPr>
        <w:t xml:space="preserve">[1.5%]</w:t>
      </w:r>
      <w:r>
        <w:rPr>
          <w:b/>
          <w:bCs/>
        </w:rPr>
        <w:t xml:space="preserve">/month</w:t>
      </w:r>
      <w:r>
        <w:t xml:space="preserve"> </w:t>
      </w:r>
      <w:r>
        <w:t xml:space="preserve">on the outstanding balance, per Section 2D of the signed Freelance Services Agreement.</w:t>
      </w:r>
    </w:p>
    <w:p>
      <w:pPr>
        <w:pStyle w:val="BodyText"/>
      </w:pPr>
      <w:r>
        <w:t xml:space="preserve">If you have questions about this invoice, contact:</w:t>
      </w:r>
      <w:r>
        <w:t xml:space="preserve"> </w:t>
      </w:r>
      <w:r>
        <w:rPr>
          <w:rStyle w:val="VerbatimChar"/>
        </w:rPr>
        <w:t xml:space="preserve">[Your Email]</w:t>
      </w:r>
    </w:p>
    <w:p>
      <w:r>
        <w:pict>
          <v:rect style="width:0;height:1.5pt" o:hralign="center" o:hrstd="t" o:hr="t"/>
        </w:pict>
      </w:r>
    </w:p>
    <w:bookmarkEnd w:id="16"/>
    <w:bookmarkStart w:id="17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rStyle w:val="VerbatimChar"/>
        </w:rPr>
        <w:t xml:space="preserve">[Optional. Use this space for:]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“Thank you for the project — it was a pleasure working with you.”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“Please note our updated banking information for this invoice.”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“Per our agreement, this invoice covers services through [Date]. Remaining deliverables will be invoiced upon completion.”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“W-9 attached per your request.”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Invoice Best Practices</w:t>
      </w:r>
    </w:p>
    <w:p>
      <w:pPr>
        <w:pStyle w:val="BlockText"/>
      </w:pPr>
      <w:r>
        <w:rPr>
          <w:b/>
          <w:bCs/>
        </w:rPr>
        <w:t xml:space="preserve">Send the invoice the day the work is done.</w:t>
      </w:r>
      <w:r>
        <w:t xml:space="preserve"> </w:t>
      </w:r>
      <w:r>
        <w:t xml:space="preserve">Not three weeks later. Every day you wait is a day you’ve given the client a free loan.</w:t>
      </w:r>
    </w:p>
    <w:p>
      <w:pPr>
        <w:pStyle w:val="BlockText"/>
      </w:pPr>
      <w:r>
        <w:rPr>
          <w:b/>
          <w:bCs/>
        </w:rPr>
        <w:t xml:space="preserve">Follow up at 7 days.</w:t>
      </w:r>
      <w:r>
        <w:t xml:space="preserve"> </w:t>
      </w:r>
      <w:r>
        <w:t xml:space="preserve">A short, friendly email:</w:t>
      </w:r>
      <w:r>
        <w:t xml:space="preserve"> </w:t>
      </w:r>
      <w:r>
        <w:t xml:space="preserve">“Just checking in on Invoice #INV-001 — wanted to make sure it was received.”</w:t>
      </w:r>
      <w:r>
        <w:t xml:space="preserve"> </w:t>
      </w:r>
      <w:r>
        <w:t xml:space="preserve">This is not aggressive. It is professional. Accounting teams are busy and invoices get lost.</w:t>
      </w:r>
    </w:p>
    <w:p>
      <w:pPr>
        <w:pStyle w:val="BlockText"/>
      </w:pPr>
      <w:r>
        <w:rPr>
          <w:b/>
          <w:bCs/>
        </w:rPr>
        <w:t xml:space="preserve">Follow up at 15 days (past due).</w:t>
      </w:r>
      <w:r>
        <w:t xml:space="preserve"> </w:t>
      </w:r>
      <w:r>
        <w:t xml:space="preserve">This time, reference the late fee clause. You don’t have to be rude — just factual.</w:t>
      </w:r>
      <w:r>
        <w:t xml:space="preserve"> </w:t>
      </w:r>
      <w:r>
        <w:t xml:space="preserve">“Invoice #INV-001 is now past due. Per our agreement, late fees of [X]% begin accruing from today. Please advise on payment status.”</w:t>
      </w:r>
    </w:p>
    <w:p>
      <w:pPr>
        <w:pStyle w:val="BlockText"/>
      </w:pPr>
      <w:r>
        <w:rPr>
          <w:b/>
          <w:bCs/>
        </w:rPr>
        <w:t xml:space="preserve">Get a client’s billing contact before the project starts.</w:t>
      </w:r>
      <w:r>
        <w:t xml:space="preserve"> </w:t>
      </w:r>
      <w:r>
        <w:t xml:space="preserve">The person who hired you is often not the person who processes payments. Ask:</w:t>
      </w:r>
      <w:r>
        <w:t xml:space="preserve"> </w:t>
      </w:r>
      <w:r>
        <w:t xml:space="preserve">“Who should I send invoices to, and do you have a purchase order number I should reference?”</w:t>
      </w:r>
      <w:r>
        <w:t xml:space="preserve"> </w:t>
      </w:r>
      <w:r>
        <w:t xml:space="preserve">Asking this before the project starts makes you look professional. Asking it after makes you look like an afterthought.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with The Rate Guide Freelancer’s Contract Pack. therateguide.com</w:t>
      </w:r>
    </w:p>
    <w:bookmarkEnd w:id="17"/>
    <w:bookmarkEnd w:id="18"/>
    <w:sectPr>
      <w:footnotePr>
        <w:numRestart w:val="eachSect"/>
      </w:footnotePr>
      <w:pgMar w:bottom="144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00" w:lineRule="exact"/>
    </w:pPr>
    <w:rPr>
      <w:rFonts w:ascii="Calibri" w:hAnsi="Calibri"/>
      <w:color w:val="444444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  <w:pBdr>
        <w:bottom w:color="1A243A" w:space="4" w:sz="12" w:val="single"/>
      </w:pBdr>
    </w:pPr>
    <w:rPr>
      <w:rFonts w:ascii="Calibri" w:asciiTheme="majorHAnsi" w:cstheme="majorBidi" w:eastAsiaTheme="majorEastAsia" w:hAnsi="Calibri" w:hAnsiTheme="majorHAnsi"/>
      <w:b/>
      <w:color w:val="1A243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320"/>
      <w:outlineLvl w:val="1"/>
    </w:pPr>
    <w:rPr>
      <w:rFonts w:ascii="Calibri" w:asciiTheme="majorHAnsi" w:cstheme="majorBidi" w:eastAsiaTheme="majorEastAsia" w:hAnsi="Calibri" w:hAnsiTheme="majorHAnsi"/>
      <w:b/>
      <w:color w:val="1A243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240"/>
      <w:outlineLvl w:val="2"/>
    </w:pPr>
    <w:rPr>
      <w:rFonts w:ascii="Calibri" w:cstheme="majorBidi" w:eastAsiaTheme="majorEastAsia" w:hAnsi="Calibri"/>
      <w:b/>
      <w:color w:val="B87D08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200"/>
      <w:outlineLvl w:val="3"/>
    </w:pPr>
    <w:rPr>
      <w:rFonts w:ascii="Calibri" w:cstheme="majorBidi" w:eastAsiaTheme="majorEastAsia" w:hAnsi="Calibri"/>
      <w:b/>
      <w:i w:val="0"/>
      <w:iCs/>
      <w:color w:val="444444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left="432" w:right="480"/>
    </w:pPr>
    <w:rPr>
      <w:rFonts w:ascii="Calibri" w:hAnsi="Calibri"/>
      <w:i/>
      <w:color w:val="88888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color w:val="B87D08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2026-04-22T04:42:18Z</dcterms:created>
  <dcterms:modified xsi:type="dcterms:W3CDTF">2026-04-22T04:42:18Z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