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project-management-plan"/>
    <w:p>
      <w:pPr>
        <w:spacing w:line="480" w:lineRule="auto" w:before="0" w:after="0"/>
        <w:ind w:firstLine="0"/>
      </w:pPr>
    </w:p>
    <w:p>
      <w:pPr>
        <w:spacing w:line="480" w:lineRule="auto" w:before="0" w:after="0"/>
        <w:ind w:firstLine="0"/>
      </w:pPr>
    </w:p>
    <w:p>
      <w:pPr>
        <w:spacing w:line="480" w:lineRule="auto" w:before="0" w:after="0"/>
        <w:ind w:firstLine="0" w:left="0" w:right="0"/>
        <w:jc w:val="center"/>
      </w:pPr>
      <w:r>
        <w:rPr>
          <w:rFonts w:ascii="Times New Roman" w:hAnsi="Times New Roman" w:eastAsia="Times New Roman" w:cs="Times New Roman"/>
          <w:b/>
          <w:sz w:val="24"/>
        </w:rPr>
        <w:t>The Unhappy Stakeholder: Nationwide Hardware Refresh Project</w:t>
      </w:r>
    </w:p>
    <w:p>
      <w:pPr>
        <w:spacing w:line="480" w:lineRule="auto" w:before="0" w:after="0"/>
        <w:ind w:firstLine="0" w:left="0" w:right="0"/>
        <w:jc w:val="center"/>
      </w:pPr>
      <w:r>
        <w:rPr>
          <w:rFonts w:ascii="Times New Roman" w:hAnsi="Times New Roman" w:eastAsia="Times New Roman" w:cs="Times New Roman"/>
          <w:b w:val="0"/>
          <w:sz w:val="24"/>
        </w:rPr>
        <w:t>Mike Hudson</w:t>
      </w:r>
    </w:p>
    <w:p>
      <w:pPr>
        <w:spacing w:line="480" w:lineRule="auto" w:before="0" w:after="0"/>
        <w:ind w:firstLine="0" w:left="0" w:right="0"/>
        <w:jc w:val="center"/>
      </w:pPr>
      <w:r>
        <w:rPr>
          <w:rFonts w:ascii="Times New Roman" w:hAnsi="Times New Roman" w:eastAsia="Times New Roman" w:cs="Times New Roman"/>
          <w:b w:val="0"/>
          <w:sz w:val="24"/>
        </w:rPr>
        <w:t>Colorado State University Global</w:t>
      </w:r>
    </w:p>
    <w:p>
      <w:pPr>
        <w:spacing w:line="480" w:lineRule="auto" w:before="0" w:after="0"/>
        <w:ind w:firstLine="0" w:left="0" w:right="0"/>
        <w:jc w:val="center"/>
      </w:pPr>
      <w:r>
        <w:rPr>
          <w:rFonts w:ascii="Times New Roman" w:hAnsi="Times New Roman" w:eastAsia="Times New Roman" w:cs="Times New Roman"/>
          <w:b w:val="0"/>
          <w:sz w:val="24"/>
        </w:rPr>
        <w:t>CSC501 Management for the Computer Science Professional</w:t>
      </w:r>
    </w:p>
    <w:p>
      <w:pPr>
        <w:spacing w:line="480" w:lineRule="auto" w:before="0" w:after="0"/>
        <w:ind w:firstLine="0" w:left="0" w:right="0"/>
        <w:jc w:val="center"/>
      </w:pPr>
      <w:r>
        <w:rPr>
          <w:rFonts w:ascii="Times New Roman" w:hAnsi="Times New Roman" w:eastAsia="Times New Roman" w:cs="Times New Roman"/>
          <w:b w:val="0"/>
          <w:sz w:val="24"/>
        </w:rPr>
        <w:t>Douglas Mujeye</w:t>
      </w:r>
    </w:p>
    <w:p>
      <w:pPr>
        <w:spacing w:line="480" w:lineRule="auto" w:before="0" w:after="0"/>
        <w:ind w:firstLine="0" w:left="0" w:right="0"/>
        <w:jc w:val="center"/>
      </w:pPr>
      <w:r>
        <w:rPr>
          <w:rFonts w:ascii="Times New Roman" w:hAnsi="Times New Roman" w:eastAsia="Times New Roman" w:cs="Times New Roman"/>
          <w:b w:val="0"/>
          <w:sz w:val="24"/>
        </w:rPr>
        <w:t>October 25, 2026</w:t>
      </w:r>
    </w:p>
    <w:p>
      <w:r>
        <w:br w:type="page"/>
      </w:r>
    </w:p>
    <w:p>
      <w:pPr>
        <w:jc w:val="center"/>
        <w:spacing w:line="480" w:lineRule="auto" w:before="0" w:after="0"/>
      </w:pPr>
      <w:r>
        <w:rPr>
          <w:rFonts w:ascii="Times New Roman" w:hAnsi="Times New Roman"/>
          <w:sz w:val="24"/>
          <w:b/>
        </w:rPr>
        <w:t>The Unhappy Stakeholder: Nationwide Hardware Refresh Project</w:t>
      </w:r>
    </w:p>
    <w:p>
      <w:pPr>
        <w:pStyle w:val="Heading2"/>
        <w:keepNext/>
        <w:spacing w:line="480" w:lineRule="auto" w:before="0" w:after="0"/>
        <w:ind w:firstLine="0"/>
      </w:pPr>
      <w:r>
        <w:rPr>
          <w:rFonts w:ascii="Times New Roman" w:hAnsi="Times New Roman"/>
          <w:sz w:val="24"/>
        </w:rPr>
        <w:t xml:space="preserve">Project Management Plan</w:t>
      </w:r>
    </w:p>
    <w:p>
      <w:pPr>
        <w:pStyle w:val="FirstParagraph"/>
        <w:spacing w:line="480" w:lineRule="auto" w:before="0" w:after="0"/>
        <w:ind w:firstLine="720"/>
      </w:pPr>
      <w:r>
        <w:rPr>
          <w:rFonts w:ascii="Times New Roman" w:hAnsi="Times New Roman"/>
          <w:sz w:val="24"/>
        </w:rPr>
        <w:t xml:space="preserve">Schumann Hudson Acquisition &amp; Technology must replace laptops for 150 employees and install one router and two to three switches at each facility across the 48 contiguous United States. Success requires standardized equipment, coordinated shipping, regional scheduling, and consistent stakeholder communication.</w:t>
      </w:r>
    </w:p>
    <w:bookmarkEnd w:id="18"/>
    <w:bookmarkStart w:id="19" w:name="hardware-selection-and-budget"/>
    <w:p>
      <w:pPr>
        <w:pStyle w:val="Heading2"/>
        <w:keepNext/>
        <w:spacing w:line="480" w:lineRule="auto" w:before="0" w:after="0"/>
        <w:ind w:firstLine="0"/>
      </w:pPr>
      <w:r>
        <w:rPr>
          <w:rFonts w:ascii="Times New Roman" w:hAnsi="Times New Roman"/>
          <w:sz w:val="24"/>
        </w:rPr>
        <w:t xml:space="preserve">Hardware Selection and Budget</w:t>
      </w:r>
    </w:p>
    <w:p>
      <w:pPr>
        <w:pStyle w:val="FirstParagraph"/>
        <w:spacing w:line="480" w:lineRule="auto" w:before="0" w:after="0"/>
        <w:ind w:firstLine="720"/>
      </w:pPr>
      <w:r>
        <w:rPr>
          <w:rFonts w:ascii="Times New Roman" w:hAnsi="Times New Roman"/>
          <w:sz w:val="24"/>
        </w:rPr>
        <w:t xml:space="preserve">The team will inventory existing equipment, network capacity, site requirements, and application dependencies. Employees will receive standardized business-class laptops to simplify security, configuration, and support. Facilities will receive business-class routers and managed switches sized to their needs. A Cisco Catalyst 8300 Series router is a candidate for larger sites requiring enterprise WAN, VPN, and security capabilities (Cisco, 2026).</w:t>
      </w:r>
    </w:p>
    <w:p>
      <w:pPr>
        <w:pStyle w:val="BodyText"/>
        <w:spacing w:line="480" w:lineRule="auto" w:before="0" w:after="0"/>
        <w:ind w:firstLine="720"/>
      </w:pPr>
      <w:r>
        <w:rPr>
          <w:rFonts w:ascii="Times New Roman" w:hAnsi="Times New Roman"/>
          <w:sz w:val="24"/>
        </w:rPr>
        <w:t xml:space="preserve">The preliminary budget includes 150 laptops at $1,400 each ($210,000), routers ($300,000), switches ($150,000), and staging, shipping, and labor ($120,000). The estimated total is $780,000. A 15% contingency ($117,000) brings the budget to</w:t>
      </w:r>
      <w:r>
        <w:rPr>
          <w:rFonts w:ascii="Times New Roman" w:hAnsi="Times New Roman"/>
          <w:sz w:val="24"/>
        </w:rPr>
        <w:t xml:space="preserve"> </w:t>
      </w:r>
      <w:r>
        <w:rPr>
          <w:rFonts w:ascii="Times New Roman" w:hAnsi="Times New Roman"/>
          <w:b/>
          <w:bCs/>
          <w:sz w:val="24"/>
        </w:rPr>
        <w:t xml:space="preserve">$897,000</w:t>
      </w:r>
      <w:r>
        <w:rPr>
          <w:rFonts w:ascii="Times New Roman" w:hAnsi="Times New Roman"/>
          <w:sz w:val="24"/>
        </w:rPr>
        <w:t xml:space="preserve">. These figures are planning estimates, not vendor quotations.</w:t>
      </w:r>
    </w:p>
    <w:bookmarkEnd w:id="19"/>
    <w:bookmarkStart w:id="20" w:name="project-phases-and-deliverables"/>
    <w:p>
      <w:pPr>
        <w:pStyle w:val="Heading2"/>
        <w:keepNext/>
        <w:spacing w:line="480" w:lineRule="auto" w:before="0" w:after="0"/>
        <w:ind w:firstLine="0"/>
      </w:pPr>
      <w:r>
        <w:rPr>
          <w:rFonts w:ascii="Times New Roman" w:hAnsi="Times New Roman"/>
          <w:sz w:val="24"/>
        </w:rPr>
        <w:t xml:space="preserve">Project Phases and Deliverables</w:t>
      </w:r>
    </w:p>
    <w:p>
      <w:pPr>
        <w:pStyle w:val="FirstParagraph"/>
        <w:spacing w:line="480" w:lineRule="auto" w:before="0" w:after="0"/>
        <w:ind w:firstLine="720"/>
      </w:pPr>
      <w:r>
        <w:rPr>
          <w:rFonts w:ascii="Times New Roman" w:hAnsi="Times New Roman"/>
          <w:sz w:val="24"/>
        </w:rPr>
        <w:t xml:space="preserve">The project will follow five phases:</w:t>
      </w:r>
    </w:p>
    <w:p>
      <w:pPr>
        <w:pStyle w:val="Compact"/>
        <w:numPr>
          <w:ilvl w:val="0"/>
          <w:numId w:val="1001"/>
        </w:numPr>
        <w:spacing w:line="480" w:lineRule="auto" w:before="0" w:after="0"/>
        <w:ind w:left="0" w:firstLine="0"/>
      </w:pPr>
      <w:r>
        <w:rPr>
          <w:rFonts w:ascii="Times New Roman" w:hAnsi="Times New Roman"/>
          <w:b/>
          <w:bCs/>
          <w:sz w:val="24"/>
        </w:rPr>
        <w:t xml:space="preserve">Assessment and planning:</w:t>
      </w:r>
      <w:r>
        <w:rPr>
          <w:rFonts w:ascii="Times New Roman" w:hAnsi="Times New Roman"/>
          <w:sz w:val="24"/>
        </w:rPr>
        <w:t xml:space="preserve"> </w:t>
      </w:r>
      <w:r>
        <w:rPr>
          <w:rFonts w:ascii="Times New Roman" w:hAnsi="Times New Roman"/>
          <w:sz w:val="24"/>
        </w:rPr>
        <w:t xml:space="preserve">Inventory equipment, document requirements, identify risks, and approve the budget, schedule, and procurement specifications.</w:t>
      </w:r>
    </w:p>
    <w:p>
      <w:pPr>
        <w:pStyle w:val="Compact"/>
        <w:numPr>
          <w:ilvl w:val="0"/>
          <w:numId w:val="1001"/>
        </w:numPr>
        <w:spacing w:line="480" w:lineRule="auto" w:before="0" w:after="0"/>
        <w:ind w:left="0" w:firstLine="0"/>
      </w:pPr>
      <w:r>
        <w:rPr>
          <w:rFonts w:ascii="Times New Roman" w:hAnsi="Times New Roman"/>
          <w:b/>
          <w:bCs/>
          <w:sz w:val="24"/>
        </w:rPr>
        <w:t xml:space="preserve">Procurement and staging:</w:t>
      </w:r>
      <w:r>
        <w:rPr>
          <w:rFonts w:ascii="Times New Roman" w:hAnsi="Times New Roman"/>
          <w:sz w:val="24"/>
        </w:rPr>
        <w:t xml:space="preserve"> </w:t>
      </w:r>
      <w:r>
        <w:rPr>
          <w:rFonts w:ascii="Times New Roman" w:hAnsi="Times New Roman"/>
          <w:sz w:val="24"/>
        </w:rPr>
        <w:t xml:space="preserve">Order equipment, track shipments, record serial numbers, apply standard configurations and security updates, and test devices before shipping.</w:t>
      </w:r>
    </w:p>
    <w:p>
      <w:pPr>
        <w:pStyle w:val="Compact"/>
        <w:numPr>
          <w:ilvl w:val="0"/>
          <w:numId w:val="1001"/>
        </w:numPr>
        <w:spacing w:line="480" w:lineRule="auto" w:before="0" w:after="0"/>
        <w:ind w:left="0" w:firstLine="0"/>
      </w:pPr>
      <w:r>
        <w:rPr>
          <w:rFonts w:ascii="Times New Roman" w:hAnsi="Times New Roman"/>
          <w:b/>
          <w:bCs/>
          <w:sz w:val="24"/>
        </w:rPr>
        <w:t xml:space="preserve">Pilot:</w:t>
      </w:r>
      <w:r>
        <w:rPr>
          <w:rFonts w:ascii="Times New Roman" w:hAnsi="Times New Roman"/>
          <w:sz w:val="24"/>
        </w:rPr>
        <w:t xml:space="preserve"> </w:t>
      </w:r>
      <w:r>
        <w:rPr>
          <w:rFonts w:ascii="Times New Roman" w:hAnsi="Times New Roman"/>
          <w:sz w:val="24"/>
        </w:rPr>
        <w:t xml:space="preserve">Test laptop enrollment, connectivity, authentication, applications, and backend dependencies at one representative facility. Resolve problems before proceeding.</w:t>
      </w:r>
    </w:p>
    <w:p>
      <w:pPr>
        <w:pStyle w:val="Compact"/>
        <w:numPr>
          <w:ilvl w:val="0"/>
          <w:numId w:val="1001"/>
        </w:numPr>
        <w:spacing w:line="480" w:lineRule="auto" w:before="0" w:after="0"/>
        <w:ind w:left="0" w:firstLine="0"/>
      </w:pPr>
      <w:r>
        <w:rPr>
          <w:rFonts w:ascii="Times New Roman" w:hAnsi="Times New Roman"/>
          <w:b/>
          <w:bCs/>
          <w:sz w:val="24"/>
        </w:rPr>
        <w:t xml:space="preserve">Regional deployment:</w:t>
      </w:r>
      <w:r>
        <w:rPr>
          <w:rFonts w:ascii="Times New Roman" w:hAnsi="Times New Roman"/>
          <w:sz w:val="24"/>
        </w:rPr>
        <w:t xml:space="preserve"> </w:t>
      </w:r>
      <w:r>
        <w:rPr>
          <w:rFonts w:ascii="Times New Roman" w:hAnsi="Times New Roman"/>
          <w:sz w:val="24"/>
        </w:rPr>
        <w:t xml:space="preserve">Install equipment in scheduled waves. Local technicians, or qualified “smart hands,” will follow installation instructions while remote engineers validate configurations and connectivity. Each site needs a contact, access arrangements, and escalation procedures.</w:t>
      </w:r>
    </w:p>
    <w:p>
      <w:pPr>
        <w:pStyle w:val="Compact"/>
        <w:numPr>
          <w:ilvl w:val="0"/>
          <w:numId w:val="1001"/>
        </w:numPr>
        <w:spacing w:line="480" w:lineRule="auto" w:before="0" w:after="0"/>
        <w:ind w:left="0" w:firstLine="0"/>
      </w:pPr>
      <w:r>
        <w:rPr>
          <w:rFonts w:ascii="Times New Roman" w:hAnsi="Times New Roman"/>
          <w:b/>
          <w:bCs/>
          <w:sz w:val="24"/>
        </w:rPr>
        <w:t xml:space="preserve">Acceptance and transition:</w:t>
      </w:r>
      <w:r>
        <w:rPr>
          <w:rFonts w:ascii="Times New Roman" w:hAnsi="Times New Roman"/>
          <w:sz w:val="24"/>
        </w:rPr>
        <w:t xml:space="preserve"> </w:t>
      </w:r>
      <w:r>
        <w:rPr>
          <w:rFonts w:ascii="Times New Roman" w:hAnsi="Times New Roman"/>
          <w:sz w:val="24"/>
        </w:rPr>
        <w:t xml:space="preserve">Verify functionality, resolve defects, update asset records and network diagrams, obtain stakeholder approval, and transfer support to operations.</w:t>
      </w:r>
    </w:p>
    <w:p>
      <w:pPr>
        <w:pStyle w:val="FirstParagraph"/>
        <w:spacing w:line="480" w:lineRule="auto" w:before="0" w:after="0"/>
        <w:ind w:firstLine="720"/>
      </w:pPr>
      <w:r>
        <w:rPr>
          <w:rFonts w:ascii="Times New Roman" w:hAnsi="Times New Roman"/>
          <w:sz w:val="24"/>
        </w:rPr>
        <w:t xml:space="preserve">These phases are interdependent: procurement requires approved specifications, staging requires delivered equipment, and nationwide deployment depends on successful pilot results. Defined milestones and responsibilities help control project execution (Harned, 2019).</w:t>
      </w:r>
    </w:p>
    <w:bookmarkEnd w:id="20"/>
    <w:bookmarkStart w:id="21" w:name="risks-and-stakeholder-management"/>
    <w:p>
      <w:pPr>
        <w:pStyle w:val="Heading2"/>
        <w:keepNext/>
        <w:spacing w:line="480" w:lineRule="auto" w:before="0" w:after="0"/>
        <w:ind w:firstLine="0"/>
      </w:pPr>
      <w:r>
        <w:rPr>
          <w:rFonts w:ascii="Times New Roman" w:hAnsi="Times New Roman"/>
          <w:sz w:val="24"/>
        </w:rPr>
        <w:t xml:space="preserve">Risks and Stakeholder Management</w:t>
      </w:r>
    </w:p>
    <w:p>
      <w:pPr>
        <w:pStyle w:val="FirstParagraph"/>
        <w:spacing w:line="480" w:lineRule="auto" w:before="0" w:after="0"/>
        <w:ind w:firstLine="720"/>
      </w:pPr>
      <w:r>
        <w:rPr>
          <w:rFonts w:ascii="Times New Roman" w:hAnsi="Times New Roman"/>
          <w:sz w:val="24"/>
        </w:rPr>
        <w:t xml:space="preserve">Risks include shipping delays, damaged equipment, incompatible configurations, inaccessible sites, and network outages. Mitigation includes shipment tracking, spare equipment, tested configurations, verified backups, rollback procedures, and remote engineering support. Failed installations will be corrected or rolled back when feasible to minimize disruption.</w:t>
      </w:r>
    </w:p>
    <w:p>
      <w:pPr>
        <w:pStyle w:val="BodyText"/>
        <w:spacing w:line="480" w:lineRule="auto" w:before="0" w:after="0"/>
        <w:ind w:firstLine="720"/>
      </w:pPr>
      <w:r>
        <w:rPr>
          <w:rFonts w:ascii="Times New Roman" w:hAnsi="Times New Roman"/>
          <w:sz w:val="24"/>
        </w:rPr>
        <w:t xml:space="preserve">The stakeholders will receive an initial briefing and weekly reports covering progress, costs, upcoming milestones, risks, and decisions needed. Documented change requests will explain impacts on budget, schedule, security, and availability. Clear communication and defined responsibilities help prevent misunderstandings (Creel, 2019).</w:t>
      </w:r>
    </w:p>
    <w:bookmarkEnd w:id="21"/>
    <w:bookmarkStart w:id="22" w:name="references"/>
    <w:p>
      <w:pPr>
        <w:pStyle w:val="Heading2"/>
        <w:keepNext/>
        <w:spacing w:line="480" w:lineRule="auto" w:before="0" w:after="0"/>
        <w:ind w:firstLine="0" w:left="0"/>
        <w:jc w:val="center"/>
      </w:pPr>
      <w:r>
        <w:rPr>
          <w:rFonts w:ascii="Times New Roman" w:hAnsi="Times New Roman"/>
          <w:b/>
          <w:sz w:val="24"/>
        </w:rPr>
        <w:t xml:space="preserve">References</w:t>
      </w:r>
    </w:p>
    <w:p>
      <w:pPr>
        <w:pStyle w:val="FirstParagraph"/>
        <w:spacing w:line="480" w:lineRule="auto" w:before="0" w:after="0"/>
        <w:ind w:left="720" w:hanging="720"/>
      </w:pPr>
      <w:r>
        <w:rPr>
          <w:rFonts w:ascii="Times New Roman" w:hAnsi="Times New Roman"/>
          <w:sz w:val="24"/>
        </w:rPr>
        <w:t xml:space="preserve">Cisco. (2024, August 27).</w:t>
      </w:r>
      <w:r>
        <w:rPr>
          <w:rFonts w:ascii="Times New Roman" w:hAnsi="Times New Roman"/>
          <w:sz w:val="24"/>
        </w:rPr>
        <w:t xml:space="preserve"> </w:t>
      </w:r>
      <w:r>
        <w:rPr>
          <w:rFonts w:ascii="Times New Roman" w:hAnsi="Times New Roman"/>
          <w:i/>
          <w:iCs/>
          <w:sz w:val="24"/>
        </w:rPr>
        <w:t xml:space="preserve">Cisco cloud campus LAN design guide</w:t>
      </w:r>
      <w:r>
        <w:rPr>
          <w:rFonts w:ascii="Times New Roman" w:hAnsi="Times New Roman"/>
          <w:sz w:val="24"/>
        </w:rPr>
        <w:t xml:space="preserve">. https://www.cisco.com/c/en/us/solutions/collateral/enterprise/design-zone-campus/cloud-campus-lan-design-guide.html</w:t>
      </w:r>
    </w:p>
    <w:p>
      <w:pPr>
        <w:pStyle w:val="BodyText"/>
        <w:spacing w:line="480" w:lineRule="auto" w:before="0" w:after="0"/>
        <w:ind w:left="720" w:hanging="720"/>
      </w:pPr>
      <w:r>
        <w:rPr>
          <w:rFonts w:ascii="Times New Roman" w:hAnsi="Times New Roman"/>
          <w:sz w:val="24"/>
        </w:rPr>
        <w:t xml:space="preserve">Cisco. (2026, June 17).</w:t>
      </w:r>
      <w:r>
        <w:rPr>
          <w:rFonts w:ascii="Times New Roman" w:hAnsi="Times New Roman"/>
          <w:sz w:val="24"/>
        </w:rPr>
        <w:t xml:space="preserve"> </w:t>
      </w:r>
      <w:r>
        <w:rPr>
          <w:rFonts w:ascii="Times New Roman" w:hAnsi="Times New Roman"/>
          <w:i/>
          <w:iCs/>
          <w:sz w:val="24"/>
        </w:rPr>
        <w:t xml:space="preserve">Cisco Catalyst 8300 Series Edge Platforms data sheet</w:t>
      </w:r>
      <w:r>
        <w:rPr>
          <w:rFonts w:ascii="Times New Roman" w:hAnsi="Times New Roman"/>
          <w:sz w:val="24"/>
        </w:rPr>
        <w:t xml:space="preserve">. https://www.cisco.com/c/en/us/products/collateral/routers/catalyst-8300-series-edge-platforms/datasheet-c78-744088.html</w:t>
      </w:r>
    </w:p>
    <w:p>
      <w:pPr>
        <w:pStyle w:val="BodyText"/>
        <w:spacing w:line="480" w:lineRule="auto" w:before="0" w:after="0"/>
        <w:ind w:left="720" w:hanging="720"/>
      </w:pPr>
      <w:r>
        <w:rPr>
          <w:rFonts w:ascii="Times New Roman" w:hAnsi="Times New Roman"/>
          <w:sz w:val="24"/>
        </w:rPr>
        <w:t xml:space="preserve">Creel, R. (2019).</w:t>
      </w:r>
      <w:r>
        <w:rPr>
          <w:rFonts w:ascii="Times New Roman" w:hAnsi="Times New Roman"/>
          <w:sz w:val="24"/>
        </w:rPr>
        <w:t xml:space="preserve"> </w:t>
      </w:r>
      <w:r>
        <w:rPr>
          <w:rFonts w:ascii="Times New Roman" w:hAnsi="Times New Roman"/>
          <w:i/>
          <w:iCs/>
          <w:sz w:val="24"/>
        </w:rPr>
        <w:t xml:space="preserve">Project management plan: Five steps to organizing and managing any project</w:t>
      </w:r>
      <w:r>
        <w:rPr>
          <w:rFonts w:ascii="Times New Roman" w:hAnsi="Times New Roman"/>
          <w:sz w:val="24"/>
        </w:rPr>
        <w:t xml:space="preserve">. SMEAD. https://www.smead.com/blogs/inspiration/5-steps-to-organizing-and-managing-any-project</w:t>
      </w:r>
    </w:p>
    <w:p>
      <w:pPr>
        <w:pStyle w:val="BodyText"/>
        <w:spacing w:line="480" w:lineRule="auto" w:before="0" w:after="0"/>
        <w:ind w:left="720" w:hanging="720"/>
      </w:pPr>
      <w:r>
        <w:rPr>
          <w:rFonts w:ascii="Times New Roman" w:hAnsi="Times New Roman"/>
          <w:sz w:val="24"/>
        </w:rPr>
        <w:t xml:space="preserve">Harned, B. (2019).</w:t>
      </w:r>
      <w:r>
        <w:rPr>
          <w:rFonts w:ascii="Times New Roman" w:hAnsi="Times New Roman"/>
          <w:sz w:val="24"/>
        </w:rPr>
        <w:t xml:space="preserve"> </w:t>
      </w:r>
      <w:r>
        <w:rPr>
          <w:rFonts w:ascii="Times New Roman" w:hAnsi="Times New Roman"/>
          <w:i/>
          <w:iCs/>
          <w:sz w:val="24"/>
        </w:rPr>
        <w:t xml:space="preserve">How to create a realistic project plan with templates &amp; examples</w:t>
      </w:r>
      <w:r>
        <w:rPr>
          <w:rFonts w:ascii="Times New Roman" w:hAnsi="Times New Roman"/>
          <w:sz w:val="24"/>
        </w:rPr>
        <w:t xml:space="preserve">. TeamGantt. https://www.teamgantt.com/guide-to-project-management/how-to-plan-a-project</w:t>
      </w:r>
    </w:p>
    <w:p>
      <w:pPr>
        <w:pStyle w:val="BodyText"/>
        <w:spacing w:line="480" w:lineRule="auto" w:before="0" w:after="0"/>
        <w:ind w:left="720" w:hanging="720"/>
      </w:pPr>
      <w:r>
        <w:rPr>
          <w:rFonts w:ascii="Times New Roman" w:hAnsi="Times New Roman"/>
          <w:sz w:val="24"/>
        </w:rPr>
        <w:t xml:space="preserve">Marion, J. W. (2018).</w:t>
      </w:r>
      <w:r>
        <w:rPr>
          <w:rFonts w:ascii="Times New Roman" w:hAnsi="Times New Roman"/>
          <w:sz w:val="24"/>
        </w:rPr>
        <w:t xml:space="preserve"> </w:t>
      </w:r>
      <w:r>
        <w:rPr>
          <w:rFonts w:ascii="Times New Roman" w:hAnsi="Times New Roman"/>
          <w:i/>
          <w:iCs/>
          <w:sz w:val="24"/>
        </w:rPr>
        <w:t xml:space="preserve">Project management: A common sense guide to the PMBOK® framework and schedule</w:t>
      </w:r>
      <w:r>
        <w:rPr>
          <w:rFonts w:ascii="Times New Roman" w:hAnsi="Times New Roman"/>
          <w:sz w:val="24"/>
        </w:rPr>
        <w:t xml:space="preserve">. Momentum Press Engineering.</w:t>
      </w:r>
    </w:p>
    <w:bookmarkEnd w:id="22"/>
    <w:sectPr>
      <w:headerReference r:id="rId9" w:type="default"/>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sz w:val="24"/>
      </w:rPr>
      <w:fldChar w:fldCharType="begin"/>
      <w:instrText xml:space="preserve"> PAGE </w:instrText>
      <w:fldChar w:fldCharType="separate"/>
      <w:t>1</w:t>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pPr>
    <w:rPr>
      <w:rFonts w:ascii="Times New Roman" w:cs="Times New Roman" w:eastAsia="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0" w:before="0" w:line="480" w:lineRule="auto"/>
      <w:ind w:firstLine="0"/>
      <w:contextualSpacing/>
      <w:jc w:val="center"/>
    </w:pPr>
    <w:rPr>
      <w:rFonts w:ascii="Times New Roman" w:asciiTheme="majorHAnsi" w:cs="Times New Roman" w:cstheme="majorBidi" w:eastAsia="Times New Roman" w:eastAsiaTheme="majorEastAsia" w:hAnsi="Times New Roman" w:hAnsiTheme="majorHAnsi"/>
      <w:b/>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0" w:before="0" w:line="480" w:lineRule="auto"/>
      <w:ind w:firstLine="0"/>
      <w:jc w:val="center"/>
      <w:outlineLvl w:val="0"/>
    </w:pPr>
    <w:rPr>
      <w:rFonts w:ascii="Times New Roman" w:asciiTheme="majorHAnsi" w:cs="Times New Roman" w:cstheme="majorBidi" w:eastAsia="Times New Roman" w:eastAsiaTheme="majorEastAsia" w:hAnsi="Times New Roman" w:hAnsiTheme="majorHAnsi"/>
      <w:b/>
      <w:color w:themeColor="accent1" w:themeShade="BF" w:val="0F4761"/>
      <w:sz w:val="24"/>
      <w:szCs w:val="40"/>
    </w:rPr>
  </w:style>
  <w:style w:styleId="Heading2" w:type="paragraph">
    <w:name w:val="heading 2"/>
    <w:basedOn w:val="Normal"/>
    <w:next w:val="BodyText"/>
    <w:link w:val="Heading2Char"/>
    <w:uiPriority w:val="9"/>
    <w:semiHidden/>
    <w:unhideWhenUsed/>
    <w:qFormat/>
    <w:rsid w:val="00A10FD9"/>
    <w:pPr>
      <w:keepNext/>
      <w:keepLines/>
      <w:spacing w:after="0" w:before="0" w:line="480" w:lineRule="auto"/>
      <w:ind w:firstLine="0"/>
      <w:jc w:val="left"/>
      <w:outlineLvl w:val="1"/>
    </w:pPr>
    <w:rPr>
      <w:rFonts w:ascii="Times New Roman" w:asciiTheme="majorHAnsi" w:cs="Times New Roman" w:cstheme="majorBidi" w:eastAsia="Times New Roman" w:eastAsiaTheme="majorEastAsia" w:hAnsi="Times New Roman" w:hAnsiTheme="majorHAnsi"/>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0" w:before="0" w:line="480" w:lineRule="auto"/>
      <w:ind w:firstLine="0"/>
      <w:jc w:val="left"/>
      <w:outlineLvl w:val="2"/>
    </w:pPr>
    <w:rPr>
      <w:rFonts w:ascii="Times New Roman" w:cs="Times New Roman" w:cstheme="majorBidi" w:eastAsia="Times New Roman" w:eastAsiaTheme="majorEastAsia" w:hAnsi="Times New Roman"/>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0" w:before="0" w:line="480" w:lineRule="auto"/>
      <w:ind w:firstLine="0" w:left="720"/>
      <w:outlineLvl w:val="3"/>
    </w:pPr>
    <w:rPr>
      <w:rFonts w:ascii="Times New Roman" w:cs="Times New Roman" w:cstheme="majorBidi" w:eastAsia="Times New Roman" w:eastAsiaTheme="majorEastAsia" w:hAnsi="Times New Roman"/>
      <w:b/>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0" w:before="0" w:line="480" w:lineRule="auto"/>
      <w:ind w:firstLine="0" w:left="720"/>
      <w:outlineLvl w:val="4"/>
    </w:pPr>
    <w:rPr>
      <w:rFonts w:ascii="Times New Roman" w:cs="Times New Roman" w:cstheme="majorBidi" w:eastAsia="Times New Roman" w:eastAsiaTheme="majorEastAsia" w:hAnsi="Times New Roman"/>
      <w:b/>
      <w:i/>
      <w:color w:themeColor="accent1" w:themeShade="BF" w:val="0F4761"/>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ferences" w:type="paragraph">
    <w:name w:val="References"/>
    <w:pPr>
      <w:spacing w:after="0" w:before="0" w:line="480" w:lineRule="auto"/>
      <w:ind w:hanging="720" w:left="720"/>
    </w:pPr>
    <w:rPr>
      <w:rFonts w:ascii="Times New Roman" w:cs="Times New Roman" w:eastAsia="Times New Roman" w:hAnsi="Times New Roman"/>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2026-10-15T19:04:10Z</dcterms:created>
  <dcterms:modified xsi:type="dcterms:W3CDTF">2026-10-15T19:04:10Z</dcterms:modified>
</cp:coreProperties>
</file>

<file path=docProps/custom.xml><?xml version="1.0" encoding="utf-8"?>
<Properties xmlns="http://schemas.openxmlformats.org/officeDocument/2006/custom-properties" xmlns:vt="http://schemas.openxmlformats.org/officeDocument/2006/docPropsVTypes"/>
</file>