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664181d825b1aaed02202688f2214517228e523"/>
    <w:p>
      <w:pPr>
        <w:spacing w:line="480" w:lineRule="auto" w:before="0" w:after="0"/>
        <w:ind w:firstLine="0"/>
      </w:pPr>
    </w:p>
    <w:p>
      <w:pPr>
        <w:spacing w:line="480" w:lineRule="auto" w:before="0" w:after="0"/>
        <w:ind w:firstLine="0"/>
      </w:pPr>
    </w:p>
    <w:p>
      <w:pPr>
        <w:spacing w:line="480" w:lineRule="auto" w:before="0" w:after="0"/>
        <w:ind w:firstLine="0" w:left="0" w:right="0"/>
        <w:jc w:val="center"/>
      </w:pPr>
      <w:r>
        <w:rPr>
          <w:rFonts w:ascii="Times New Roman" w:hAnsi="Times New Roman" w:eastAsia="Times New Roman" w:cs="Times New Roman"/>
          <w:b/>
          <w:sz w:val="24"/>
        </w:rPr>
        <w:t>The Unhappy Stakeholder: Nationwide Hardware Refresh Project</w:t>
      </w:r>
    </w:p>
    <w:p>
      <w:pPr>
        <w:spacing w:line="480" w:lineRule="auto" w:before="0" w:after="0"/>
        <w:ind w:firstLine="0" w:left="0" w:right="0"/>
        <w:jc w:val="center"/>
      </w:pPr>
      <w:r>
        <w:rPr>
          <w:rFonts w:ascii="Times New Roman" w:hAnsi="Times New Roman" w:eastAsia="Times New Roman" w:cs="Times New Roman"/>
          <w:b w:val="0"/>
          <w:sz w:val="24"/>
        </w:rPr>
        <w:t>Mike Hudson</w:t>
      </w:r>
    </w:p>
    <w:p>
      <w:pPr>
        <w:spacing w:line="480" w:lineRule="auto" w:before="0" w:after="0"/>
        <w:ind w:firstLine="0" w:left="0" w:right="0"/>
        <w:jc w:val="center"/>
      </w:pPr>
      <w:r>
        <w:rPr>
          <w:rFonts w:ascii="Times New Roman" w:hAnsi="Times New Roman" w:eastAsia="Times New Roman" w:cs="Times New Roman"/>
          <w:b w:val="0"/>
          <w:sz w:val="24"/>
        </w:rPr>
        <w:t>Colorado State University Global</w:t>
      </w:r>
    </w:p>
    <w:p>
      <w:pPr>
        <w:spacing w:line="480" w:lineRule="auto" w:before="0" w:after="0"/>
        <w:ind w:firstLine="0" w:left="0" w:right="0"/>
        <w:jc w:val="center"/>
      </w:pPr>
      <w:r>
        <w:rPr>
          <w:rFonts w:ascii="Times New Roman" w:hAnsi="Times New Roman" w:eastAsia="Times New Roman" w:cs="Times New Roman"/>
          <w:b w:val="0"/>
          <w:sz w:val="24"/>
        </w:rPr>
        <w:t>CSC501 Management for the Computer Science Professional</w:t>
      </w:r>
    </w:p>
    <w:p>
      <w:pPr>
        <w:spacing w:line="480" w:lineRule="auto" w:before="0" w:after="0"/>
        <w:ind w:firstLine="0" w:left="0" w:right="0"/>
        <w:jc w:val="center"/>
      </w:pPr>
      <w:r>
        <w:rPr>
          <w:rFonts w:ascii="Times New Roman" w:hAnsi="Times New Roman" w:eastAsia="Times New Roman" w:cs="Times New Roman"/>
          <w:b w:val="0"/>
          <w:sz w:val="24"/>
        </w:rPr>
        <w:t>Douglas Mujeye</w:t>
      </w:r>
    </w:p>
    <w:p>
      <w:pPr>
        <w:spacing w:line="480" w:lineRule="auto" w:before="0" w:after="0"/>
        <w:ind w:firstLine="0" w:left="0" w:right="0"/>
        <w:jc w:val="center"/>
      </w:pPr>
      <w:r>
        <w:rPr>
          <w:rFonts w:ascii="Times New Roman" w:hAnsi="Times New Roman" w:eastAsia="Times New Roman" w:cs="Times New Roman"/>
          <w:b w:val="0"/>
          <w:sz w:val="24"/>
        </w:rPr>
        <w:t>October 25, 2026</w:t>
      </w:r>
    </w:p>
    <w:p>
      <w:r>
        <w:br w:type="page"/>
      </w:r>
    </w:p>
    <w:p>
      <w:pPr>
        <w:jc w:val="center"/>
        <w:spacing w:line="480" w:lineRule="auto" w:before="0" w:after="0"/>
      </w:pPr>
      <w:r>
        <w:rPr>
          <w:rFonts w:ascii="Times New Roman" w:hAnsi="Times New Roman"/>
          <w:sz w:val="24"/>
          <w:b/>
        </w:rPr>
        <w:t>The Unhappy Stakeholder: Nationwide Hardware Refresh Project</w:t>
      </w:r>
    </w:p>
    <w:p>
      <w:pPr>
        <w:pStyle w:val="FirstParagraph"/>
        <w:spacing w:line="480" w:lineRule="auto" w:before="0" w:after="0"/>
        <w:ind w:firstLine="720"/>
      </w:pPr>
      <w:r>
        <w:rPr>
          <w:rFonts w:ascii="Times New Roman" w:hAnsi="Times New Roman"/>
          <w:sz w:val="24"/>
        </w:rPr>
        <w:t xml:space="preserve">Schumann Hudson Acquisition &amp; Technology</w:t>
      </w:r>
    </w:p>
    <w:bookmarkStart w:id="18" w:name="project-management-plan"/>
    <w:p>
      <w:pPr>
        <w:pStyle w:val="Heading2"/>
        <w:keepNext/>
        <w:spacing w:line="480" w:lineRule="auto" w:before="0" w:after="0"/>
        <w:ind w:firstLine="0"/>
      </w:pPr>
      <w:r>
        <w:rPr>
          <w:rFonts w:ascii="Times New Roman" w:hAnsi="Times New Roman"/>
          <w:sz w:val="24"/>
        </w:rPr>
        <w:t xml:space="preserve">Project Management Plan</w:t>
      </w:r>
    </w:p>
    <w:p>
      <w:pPr>
        <w:pStyle w:val="FirstParagraph"/>
        <w:spacing w:line="480" w:lineRule="auto" w:before="0" w:after="0"/>
        <w:ind w:firstLine="720"/>
      </w:pPr>
      <w:r>
        <w:rPr>
          <w:rFonts w:ascii="Times New Roman" w:hAnsi="Times New Roman"/>
          <w:sz w:val="24"/>
        </w:rPr>
        <w:t xml:space="preserve">Schumann Hudson Acquisition &amp; Technology needs to refresh laptops and network equipment for 150 employees distributed across the 48 contiguous United States. The project includes replacing employee laptops and installing one router and two to three switches at each facility. Because the organization operates across multiple states and time zones, the project requires careful scheduling, standardized equipment, coordinated shipping, and reliable on-site support. The project manager must also address the unhappy stakeholder by communicating decisions, explaining trade-offs, and reporting progress consistently.</w:t>
      </w:r>
    </w:p>
    <w:bookmarkEnd w:id="18"/>
    <w:bookmarkStart w:id="19" w:name="hardware-selection-and-budget"/>
    <w:p>
      <w:pPr>
        <w:pStyle w:val="Heading2"/>
        <w:keepNext/>
        <w:spacing w:line="480" w:lineRule="auto" w:before="0" w:after="0"/>
        <w:ind w:firstLine="0"/>
      </w:pPr>
      <w:r>
        <w:rPr>
          <w:rFonts w:ascii="Times New Roman" w:hAnsi="Times New Roman"/>
          <w:sz w:val="24"/>
        </w:rPr>
        <w:t xml:space="preserve">Hardware Selection and Budget</w:t>
      </w:r>
    </w:p>
    <w:p>
      <w:pPr>
        <w:pStyle w:val="FirstParagraph"/>
        <w:spacing w:line="480" w:lineRule="auto" w:before="0" w:after="0"/>
        <w:ind w:firstLine="720"/>
      </w:pPr>
      <w:r>
        <w:rPr>
          <w:rFonts w:ascii="Times New Roman" w:hAnsi="Times New Roman"/>
          <w:sz w:val="24"/>
        </w:rPr>
        <w:t xml:space="preserve">The project will begin with an inventory of existing equipment, site requirements, network capacity, and application dependencies. Each employee will receive a business-class laptop with sufficient memory, storage, processing power, and security features to support daily work. Standardizing laptop models will simplify configuration, troubleshooting, warranty service, and future replacements.</w:t>
      </w:r>
    </w:p>
    <w:p>
      <w:pPr>
        <w:pStyle w:val="BodyText"/>
        <w:spacing w:line="480" w:lineRule="auto" w:before="0" w:after="0"/>
        <w:ind w:firstLine="720"/>
      </w:pPr>
      <w:r>
        <w:rPr>
          <w:rFonts w:ascii="Times New Roman" w:hAnsi="Times New Roman"/>
          <w:sz w:val="24"/>
        </w:rPr>
        <w:t xml:space="preserve">Each site will receive an appropriately sized business-class router and two or three managed switches, depending on its employee count and port requirements. A Cisco Catalyst 8300 Series Edge Platform is a potential router for larger or more demanding branches because it supports enterprise WAN connectivity, VPN, security options, and software-defined WAN capabilities. Smaller sites may require less expensive models. The final selection will depend on bandwidth, security, redundancy, and lifecycle requirements (Cisco, 2026). Managed switches will support centralized configuration, network segmentation, and troubleshooting.</w:t>
      </w:r>
    </w:p>
    <w:p>
      <w:pPr>
        <w:pStyle w:val="BodyText"/>
        <w:spacing w:line="480" w:lineRule="auto" w:before="0" w:after="0"/>
        <w:ind w:firstLine="720"/>
      </w:pPr>
      <w:r>
        <w:rPr>
          <w:rFonts w:ascii="Times New Roman" w:hAnsi="Times New Roman"/>
          <w:sz w:val="24"/>
        </w:rPr>
        <w:t xml:space="preserve">The project must also account for backend infrastructure. Before deployment, the technical team will verify that existing servers, storage, identity and authentication services, databases, backups, monitoring, and WAN connections can support the refreshed environment. Equipment replacement alone will not resolve performance problems caused by undersized backend systems or incompatible configurations. The team will test these dependencies during the pilot phase.</w:t>
      </w:r>
    </w:p>
    <w:p>
      <w:pPr>
        <w:pStyle w:val="BodyText"/>
        <w:spacing w:line="480" w:lineRule="auto" w:before="0" w:after="0"/>
        <w:ind w:firstLine="720"/>
      </w:pPr>
      <w:r>
        <w:rPr>
          <w:rFonts w:ascii="Times New Roman" w:hAnsi="Times New Roman"/>
          <w:sz w:val="24"/>
        </w:rPr>
        <w:t xml:space="preserve">For preliminary planning, the budget assumes 150 laptops at an average of $1,400 each ($210,000), routers totaling $300,000, switches totaling $150,000, and $120,000 for staging, shipping, and on-site labor. These estimates total $780,000. A 15% contingency adds $117,000, producing a preliminary project budget of $897,000. These figures are planning assumptions, not vendor quotations. Final costs will depend on the number of facilities, equipment specifications, taxes, support agreements, shipping distances, and site conditions. Major server or storage upgrades are excluded until the infrastructure assessment identifies a need.</w:t>
      </w:r>
    </w:p>
    <w:bookmarkEnd w:id="19"/>
    <w:bookmarkStart w:id="20" w:name="project-phases-and-deliverables"/>
    <w:p>
      <w:pPr>
        <w:pStyle w:val="Heading2"/>
        <w:keepNext/>
        <w:spacing w:line="480" w:lineRule="auto" w:before="0" w:after="0"/>
        <w:ind w:firstLine="0"/>
      </w:pPr>
      <w:r>
        <w:rPr>
          <w:rFonts w:ascii="Times New Roman" w:hAnsi="Times New Roman"/>
          <w:sz w:val="24"/>
        </w:rPr>
        <w:t xml:space="preserve">Project Phases and Deliverables</w:t>
      </w:r>
    </w:p>
    <w:p>
      <w:pPr>
        <w:pStyle w:val="FirstParagraph"/>
        <w:spacing w:line="480" w:lineRule="auto" w:before="0" w:after="0"/>
        <w:ind w:firstLine="720"/>
      </w:pPr>
      <w:r>
        <w:rPr>
          <w:rFonts w:ascii="Times New Roman" w:hAnsi="Times New Roman"/>
          <w:sz w:val="24"/>
        </w:rPr>
        <w:t xml:space="preserve">The project will proceed in five phases. First, the assessment and planning phase will document employee assignments, facility locations, current equipment, technical requirements, budget, schedule, and risks. Its deliverables will include an approved project plan, equipment inventory, site list, and procurement specifications. Establishing clear scope and responsibilities early helps prevent misunderstandings later (Creel, 2019).</w:t>
      </w:r>
    </w:p>
    <w:p>
      <w:pPr>
        <w:pStyle w:val="BodyText"/>
        <w:spacing w:line="480" w:lineRule="auto" w:before="0" w:after="0"/>
        <w:ind w:firstLine="720"/>
      </w:pPr>
      <w:r>
        <w:rPr>
          <w:rFonts w:ascii="Times New Roman" w:hAnsi="Times New Roman"/>
          <w:sz w:val="24"/>
        </w:rPr>
        <w:t xml:space="preserve">Second, procurement and staging will involve ordering equipment, tracking shipments, recording serial numbers, applying standard configurations, installing security updates, and testing equipment before shipment. The deliverables will include staged equipment, configuration records, shipping schedules, and site-specific installation instructions.</w:t>
      </w:r>
    </w:p>
    <w:p>
      <w:pPr>
        <w:pStyle w:val="BodyText"/>
        <w:spacing w:line="480" w:lineRule="auto" w:before="0" w:after="0"/>
        <w:ind w:firstLine="720"/>
      </w:pPr>
      <w:r>
        <w:rPr>
          <w:rFonts w:ascii="Times New Roman" w:hAnsi="Times New Roman"/>
          <w:sz w:val="24"/>
        </w:rPr>
        <w:t xml:space="preserve">Third, the team will conduct a pilot at a representative facility. Technicians will test laptop enrollment, network connectivity, authentication, application access, backend performance, backups, and recovery procedures. The project manager will use pilot results to correct problems before authorizing the broader rollout.</w:t>
      </w:r>
    </w:p>
    <w:p>
      <w:pPr>
        <w:pStyle w:val="BodyText"/>
        <w:spacing w:line="480" w:lineRule="auto" w:before="0" w:after="0"/>
        <w:ind w:firstLine="720"/>
      </w:pPr>
      <w:r>
        <w:rPr>
          <w:rFonts w:ascii="Times New Roman" w:hAnsi="Times New Roman"/>
          <w:sz w:val="24"/>
        </w:rPr>
        <w:t xml:space="preserve">Fourth, deployment will occur in regional waves. Local on-site technicians, or qualified “smart hands,” will unpack and install equipment, connect cables, follow documented procedures, and verify physical connectivity. Remote network engineers will apply or validate configurations and conduct end-to-end testing. Smart-hands personnel must receive clear instructions, site contacts, access arrangements, and escalation procedures before each visit. The final phase will verify acceptance criteria, resolve outstanding defects, update asset records and network diagrams, obtain stakeholder sign-off, and transfer support responsibilities to operations.</w:t>
      </w:r>
    </w:p>
    <w:p>
      <w:pPr>
        <w:pStyle w:val="BodyText"/>
        <w:spacing w:line="480" w:lineRule="auto" w:before="0" w:after="0"/>
        <w:ind w:firstLine="720"/>
      </w:pPr>
      <w:r>
        <w:rPr>
          <w:rFonts w:ascii="Times New Roman" w:hAnsi="Times New Roman"/>
          <w:sz w:val="24"/>
        </w:rPr>
        <w:t xml:space="preserve">The phases are interdependent. Procurement depends on approved specifications; staging depends on receiving equipment; the pilot depends on completed staging; and the national rollout depends on successful pilot results. A phased plan with defined milestones and responsibilities helps the project manager coordinate these dependencies (Harned, 2019).</w:t>
      </w:r>
    </w:p>
    <w:bookmarkEnd w:id="20"/>
    <w:bookmarkStart w:id="21" w:name="risks-and-stakeholder-management"/>
    <w:p>
      <w:pPr>
        <w:pStyle w:val="Heading2"/>
        <w:keepNext/>
        <w:spacing w:line="480" w:lineRule="auto" w:before="0" w:after="0"/>
        <w:ind w:firstLine="0"/>
      </w:pPr>
      <w:r>
        <w:rPr>
          <w:rFonts w:ascii="Times New Roman" w:hAnsi="Times New Roman"/>
          <w:sz w:val="24"/>
        </w:rPr>
        <w:t xml:space="preserve">Risks and Stakeholder Management</w:t>
      </w:r>
    </w:p>
    <w:p>
      <w:pPr>
        <w:pStyle w:val="FirstParagraph"/>
        <w:spacing w:line="480" w:lineRule="auto" w:before="0" w:after="0"/>
        <w:ind w:firstLine="720"/>
      </w:pPr>
      <w:r>
        <w:rPr>
          <w:rFonts w:ascii="Times New Roman" w:hAnsi="Times New Roman"/>
          <w:sz w:val="24"/>
        </w:rPr>
        <w:t xml:space="preserve">The distributed rollout introduces risks such as delayed or damaged shipments, incompatible configurations, inaccessible facilities, missing cables, scheduling conflicts, and unexpected network outages. Backend authentication, database connectivity, or capacity problems could also prevent users from working even when the new equipment functions correctly.</w:t>
      </w:r>
    </w:p>
    <w:p>
      <w:pPr>
        <w:pStyle w:val="BodyText"/>
        <w:spacing w:line="480" w:lineRule="auto" w:before="0" w:after="0"/>
        <w:ind w:firstLine="720"/>
      </w:pPr>
      <w:r>
        <w:rPr>
          <w:rFonts w:ascii="Times New Roman" w:hAnsi="Times New Roman"/>
          <w:sz w:val="24"/>
        </w:rPr>
        <w:t xml:space="preserve">Mitigation measures will include shipment tracking, spare equipment, predeployment checklists, tested configurations, verified backups, documented rollback procedures, and remote engineering coverage during installations. Each site will have an assigned contact and a confirmed installation window. If an installation fails acceptance testing, the team will restore the previous configuration when feasible and reschedule remediation rather than leave employees without reliable service.</w:t>
      </w:r>
    </w:p>
    <w:p>
      <w:pPr>
        <w:pStyle w:val="BodyText"/>
        <w:spacing w:line="480" w:lineRule="auto" w:before="0" w:after="0"/>
        <w:ind w:firstLine="720"/>
      </w:pPr>
      <w:r>
        <w:rPr>
          <w:rFonts w:ascii="Times New Roman" w:hAnsi="Times New Roman"/>
          <w:sz w:val="24"/>
        </w:rPr>
        <w:t xml:space="preserve">The unhappy stakeholder should receive an early briefing explaining the project scope, budget assumptions, rollout sequence, and operational risks. Weekly status reports will summarize completed work, upcoming milestones, budget changes, unresolved issues, and decisions requiring approval. The project manager will document change requests and explain their effects on cost, schedule, security, and service availability. This approach gives stakeholders visibility and a clear process for raising concerns without allowing uncontrolled scope changes to derail the project.</w:t>
      </w:r>
    </w:p>
    <w:bookmarkEnd w:id="21"/>
    <w:bookmarkStart w:id="22" w:name="conclusion"/>
    <w:p>
      <w:pPr>
        <w:pStyle w:val="Heading2"/>
        <w:keepNext/>
        <w:spacing w:line="480" w:lineRule="auto" w:before="0" w:after="0"/>
        <w:ind w:firstLine="0"/>
      </w:pPr>
      <w:r>
        <w:rPr>
          <w:rFonts w:ascii="Times New Roman" w:hAnsi="Times New Roman"/>
          <w:sz w:val="24"/>
        </w:rPr>
        <w:t xml:space="preserve">Conclusion</w:t>
      </w:r>
    </w:p>
    <w:p>
      <w:pPr>
        <w:pStyle w:val="FirstParagraph"/>
        <w:spacing w:line="480" w:lineRule="auto" w:before="0" w:after="0"/>
        <w:ind w:firstLine="720"/>
      </w:pPr>
      <w:r>
        <w:rPr>
          <w:rFonts w:ascii="Times New Roman" w:hAnsi="Times New Roman"/>
          <w:sz w:val="24"/>
        </w:rPr>
        <w:t xml:space="preserve">A successful nationwide hardware refresh requires more than purchasing laptops and network devices. Schumann Hudson Acquisition &amp; Technology must coordinate procurement, standardized configurations, backend compatibility, regional deployment, and on-site support. A phased plan, realistic budget, contingency funding, and consistent stakeholder communication will reduce risk and improve the likelihood of completing the project within approved constraints.</w:t>
      </w:r>
    </w:p>
    <w:bookmarkEnd w:id="22"/>
    <w:bookmarkStart w:id="27" w:name="references"/>
    <w:p>
      <w:pPr>
        <w:pStyle w:val="Heading2"/>
        <w:keepNext/>
        <w:spacing w:line="480" w:lineRule="auto" w:before="0" w:after="0"/>
        <w:ind w:firstLine="0" w:left="0"/>
        <w:jc w:val="center"/>
      </w:pPr>
      <w:r>
        <w:rPr>
          <w:rFonts w:ascii="Times New Roman" w:hAnsi="Times New Roman"/>
          <w:b/>
          <w:sz w:val="24"/>
        </w:rPr>
        <w:t xml:space="preserve">References</w:t>
      </w:r>
    </w:p>
    <w:p>
      <w:pPr>
        <w:pStyle w:val="FirstParagraph"/>
        <w:spacing w:line="480" w:lineRule="auto" w:before="0" w:after="0"/>
        <w:ind w:left="720" w:hanging="720"/>
      </w:pPr>
      <w:r>
        <w:rPr>
          <w:rFonts w:ascii="Times New Roman" w:hAnsi="Times New Roman"/>
          <w:sz w:val="24"/>
        </w:rPr>
        <w:t xml:space="preserve">Cisco. (2024, August 27). Cisco cloud campus LAN design guide.</w:t>
      </w:r>
      <w:r>
        <w:rPr>
          <w:rFonts w:ascii="Times New Roman" w:hAnsi="Times New Roman"/>
          <w:sz w:val="24"/>
        </w:rPr>
        <w:t xml:space="preserve"> </w:t>
      </w:r>
      <w:hyperlink r:id="rId23">
        <w:r>
          <w:rPr>
            <w:rStyle w:val="Hyperlink"/>
          </w:rPr>
          <w:t xml:space="preserve">https://www.cisco.com/c/en/us/solutions/collateral/enterprise/design-zone-campus/cloud-campus-lan-design-guide.html</w:t>
        </w:r>
      </w:hyperlink>
    </w:p>
    <w:p>
      <w:pPr>
        <w:pStyle w:val="BodyText"/>
        <w:spacing w:line="480" w:lineRule="auto" w:before="0" w:after="0"/>
        <w:ind w:left="720" w:hanging="720"/>
      </w:pPr>
      <w:r>
        <w:rPr>
          <w:rFonts w:ascii="Times New Roman" w:hAnsi="Times New Roman"/>
          <w:sz w:val="24"/>
        </w:rPr>
        <w:t xml:space="preserve">Cisco. (2026, June 17). Cisco Catalyst 8300 Series Edge Platforms data sheet.</w:t>
      </w:r>
      <w:r>
        <w:rPr>
          <w:rFonts w:ascii="Times New Roman" w:hAnsi="Times New Roman"/>
          <w:sz w:val="24"/>
        </w:rPr>
        <w:t xml:space="preserve"> </w:t>
      </w:r>
      <w:hyperlink r:id="rId24">
        <w:r>
          <w:rPr>
            <w:rStyle w:val="Hyperlink"/>
          </w:rPr>
          <w:t xml:space="preserve">https://www.cisco.com/c/en/us/products/collateral/routers/catalyst-8300-series-edge-platforms/datasheet-c78-744088.html</w:t>
        </w:r>
      </w:hyperlink>
    </w:p>
    <w:p>
      <w:pPr>
        <w:pStyle w:val="BodyText"/>
        <w:spacing w:line="480" w:lineRule="auto" w:before="0" w:after="0"/>
        <w:ind w:left="720" w:hanging="720"/>
      </w:pPr>
      <w:r>
        <w:rPr>
          <w:rFonts w:ascii="Times New Roman" w:hAnsi="Times New Roman"/>
          <w:sz w:val="24"/>
        </w:rPr>
        <w:t xml:space="preserve">Creel, R. (2019). Project management plan: Five steps to organizing and managing any project. SMEAD.</w:t>
      </w:r>
      <w:r>
        <w:rPr>
          <w:rFonts w:ascii="Times New Roman" w:hAnsi="Times New Roman"/>
          <w:sz w:val="24"/>
        </w:rPr>
        <w:t xml:space="preserve"> </w:t>
      </w:r>
      <w:hyperlink r:id="rId25">
        <w:r>
          <w:rPr>
            <w:rStyle w:val="Hyperlink"/>
          </w:rPr>
          <w:t xml:space="preserve">https://www.smead.com/blogs/inspiration/5-steps-to-organizing-and-managing-any-project</w:t>
        </w:r>
      </w:hyperlink>
    </w:p>
    <w:p>
      <w:pPr>
        <w:pStyle w:val="BodyText"/>
        <w:spacing w:line="480" w:lineRule="auto" w:before="0" w:after="0"/>
        <w:ind w:left="720" w:hanging="720"/>
      </w:pPr>
      <w:r>
        <w:rPr>
          <w:rFonts w:ascii="Times New Roman" w:hAnsi="Times New Roman"/>
          <w:sz w:val="24"/>
        </w:rPr>
        <w:t xml:space="preserve">Harned, B. (2019). How to create a realistic project plan with templates &amp; examples. TeamGantt.</w:t>
      </w:r>
      <w:r>
        <w:rPr>
          <w:rFonts w:ascii="Times New Roman" w:hAnsi="Times New Roman"/>
          <w:sz w:val="24"/>
        </w:rPr>
        <w:t xml:space="preserve"> </w:t>
      </w:r>
      <w:hyperlink r:id="rId26">
        <w:r>
          <w:rPr>
            <w:rStyle w:val="Hyperlink"/>
          </w:rPr>
          <w:t xml:space="preserve">https://www.teamgantt.com/guide-to-project-management/how-to-plan-a-project</w:t>
        </w:r>
      </w:hyperlink>
    </w:p>
    <w:p>
      <w:pPr>
        <w:pStyle w:val="BodyText"/>
        <w:spacing w:line="480" w:lineRule="auto" w:before="0" w:after="0"/>
        <w:ind w:left="720" w:hanging="720"/>
      </w:pPr>
      <w:r>
        <w:rPr>
          <w:rFonts w:ascii="Times New Roman" w:hAnsi="Times New Roman"/>
          <w:sz w:val="24"/>
        </w:rPr>
        <w:t xml:space="preserve">Marion, J. W. (2018). Project management: A common sense guide to the PMBOK® framework and schedule. Momentum Press Engineering.</w:t>
      </w:r>
    </w:p>
    <w:bookmarkEnd w:id="27"/>
    <w:bookmarkEnd w:id="28"/>
    <w:sectPr w:rsidR="00FC693F" w:rsidRPr="0006063C" w:rsidSect="00034616">
      <w:headerReference r:id="rId9" w:type="default"/>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rPr>
        <w:rFonts w:ascii="Times New Roman" w:hAnsi="Times New Roman"/>
        <w:sz w:val="24"/>
      </w:rPr>
      <w:fldChar w:fldCharType="begin"/>
      <w:instrText xml:space="preserve"> PAGE </w:instrText>
      <w:fldChar w:fldCharType="separate"/>
      <w:t>1</w:t>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before="0" w:line="480" w:lineRule="auto"/>
      <w:ind w:firstLine="720"/>
    </w:pPr>
    <w:rPr>
      <w:rFonts w:ascii="Times New Roman" w:cs="Times New Roman" w:eastAsia="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0" w:line="480" w:lineRule="auto"/>
      <w:ind w:firstLine="0"/>
      <w:jc w:val="center"/>
      <w:outlineLvl w:val="0"/>
    </w:pPr>
    <w:rPr>
      <w:rFonts w:ascii="Times New Roman" w:asciiTheme="majorHAnsi" w:cs="Times New Roman" w:cstheme="majorBidi" w:eastAsia="Times New Roman" w:eastAsiaTheme="majorEastAsia" w:hAnsi="Times New Roman" w:hAnsiTheme="majorHAnsi"/>
      <w:b/>
      <w:bCs/>
      <w:color w:themeColor="accent1" w:themeShade="BF" w:val="365F91"/>
      <w:sz w:val="24"/>
      <w:szCs w:val="28"/>
    </w:rPr>
  </w:style>
  <w:style w:styleId="Heading2" w:type="paragraph">
    <w:name w:val="heading 2"/>
    <w:basedOn w:val="Normal"/>
    <w:next w:val="Normal"/>
    <w:link w:val="Heading2Char"/>
    <w:uiPriority w:val="9"/>
    <w:unhideWhenUsed/>
    <w:qFormat/>
    <w:rsid w:val="00FC693F"/>
    <w:pPr>
      <w:keepNext/>
      <w:keepLines/>
      <w:spacing w:after="0" w:before="0" w:line="480" w:lineRule="auto"/>
      <w:ind w:firstLine="0"/>
      <w:jc w:val="left"/>
      <w:outlineLvl w:val="1"/>
    </w:pPr>
    <w:rPr>
      <w:rFonts w:ascii="Times New Roman" w:asciiTheme="majorHAnsi" w:cs="Times New Roman" w:cstheme="majorBidi" w:eastAsia="Times New Roman" w:eastAsiaTheme="majorEastAsia" w:hAnsi="Times New Roman" w:hAnsiTheme="majorHAnsi"/>
      <w:b/>
      <w:bCs/>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0" w:before="0" w:line="480" w:lineRule="auto"/>
      <w:ind w:firstLine="0"/>
      <w:jc w:val="left"/>
      <w:outlineLvl w:val="2"/>
    </w:pPr>
    <w:rPr>
      <w:rFonts w:ascii="Times New Roman" w:asciiTheme="majorHAnsi" w:cs="Times New Roman" w:cstheme="majorBidi" w:eastAsia="Times New Roman" w:eastAsiaTheme="majorEastAsia" w:hAnsi="Times New Roman" w:hAnsiTheme="majorHAnsi"/>
      <w:b/>
      <w:bCs/>
      <w:i/>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0" w:line="480" w:lineRule="auto"/>
      <w:ind w:firstLine="0" w:left="720"/>
      <w:outlineLvl w:val="3"/>
    </w:pPr>
    <w:rPr>
      <w:rFonts w:ascii="Times New Roman" w:asciiTheme="majorHAnsi" w:cs="Times New Roman" w:cstheme="majorBidi" w:eastAsia="Times New Roman" w:eastAsiaTheme="majorEastAsia" w:hAnsi="Times New Roman" w:hAnsiTheme="majorHAnsi"/>
      <w:b/>
      <w:bCs/>
      <w:i/>
      <w:iCs/>
      <w:color w:themeColor="accent1" w:val="4F81BD"/>
      <w:sz w:val="24"/>
    </w:rPr>
  </w:style>
  <w:style w:styleId="Heading5" w:type="paragraph">
    <w:name w:val="heading 5"/>
    <w:basedOn w:val="Normal"/>
    <w:next w:val="Normal"/>
    <w:link w:val="Heading5Char"/>
    <w:uiPriority w:val="9"/>
    <w:semiHidden/>
    <w:unhideWhenUsed/>
    <w:qFormat/>
    <w:rsid w:val="00FC693F"/>
    <w:pPr>
      <w:keepNext/>
      <w:keepLines/>
      <w:spacing w:after="0" w:before="0" w:line="480" w:lineRule="auto"/>
      <w:ind w:firstLine="0" w:left="720"/>
      <w:outlineLvl w:val="4"/>
    </w:pPr>
    <w:rPr>
      <w:rFonts w:ascii="Times New Roman" w:asciiTheme="majorHAnsi" w:cs="Times New Roman" w:cstheme="majorBidi" w:eastAsia="Times New Roman" w:eastAsiaTheme="majorEastAsia" w:hAnsi="Times New Roman" w:hAnsiTheme="majorHAnsi"/>
      <w:b/>
      <w:i/>
      <w:color w:themeColor="accent1" w:themeShade="7F" w:val="243F60"/>
      <w:sz w:val="24"/>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0" w:before="0" w:line="480" w:lineRule="auto"/>
      <w:ind w:firstLine="0"/>
      <w:contextualSpacing/>
      <w:jc w:val="center"/>
    </w:pPr>
    <w:rPr>
      <w:rFonts w:ascii="Times New Roman" w:asciiTheme="majorHAnsi" w:cs="Times New Roman" w:cstheme="majorBidi" w:eastAsia="Times New Roman" w:eastAsiaTheme="majorEastAsia" w:hAnsi="Times New Roman" w:hAnsiTheme="majorHAnsi"/>
      <w:b/>
      <w:color w:themeColor="text2" w:themeShade="BF" w:val="17365D"/>
      <w:spacing w:val="5"/>
      <w:kern w:val="28"/>
      <w:sz w:val="2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References" w:type="paragraph">
    <w:name w:val="References"/>
    <w:pPr>
      <w:spacing w:after="0" w:before="0" w:line="480" w:lineRule="auto"/>
      <w:ind w:hanging="720" w:left="720"/>
    </w:pPr>
    <w:rPr>
      <w:rFonts w:ascii="Times New Roman" w:cs="Times New Roman" w:eastAsia="Times New Roman" w:hAnsi="Times New Roman"/>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7" Type="http://schemas.openxmlformats.org/officeDocument/2006/relationships/numbering" Target="numbering.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webSettings" Target="web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notes" Target="footnotes.xml"/><Relationship Id="rId10" Type="http://schemas.openxmlformats.org/officeDocument/2006/relationships/comments" Target="comments.xml"/><Relationship Id="rId9" Type="http://schemas.openxmlformats.org/officeDocument/2006/relationships/header" Target="header1.xml"/><Relationship Id="rId24" Type="http://schemas.openxmlformats.org/officeDocument/2006/relationships/hyperlink" Target="https://www.cisco.com/c/en/us/products/collateral/routers/catalyst-8300-series-edge-platforms/datasheet-c78-744088.html" TargetMode="External"/><Relationship Id="rId23" Type="http://schemas.openxmlformats.org/officeDocument/2006/relationships/hyperlink" Target="https://www.cisco.com/c/en/us/solutions/collateral/enterprise/design-zone-campus/cloud-campus-lan-design-guide.html" TargetMode="External"/><Relationship Id="rId25" Type="http://schemas.openxmlformats.org/officeDocument/2006/relationships/hyperlink" Target="https://www.smead.com/blogs/inspiration/5-steps-to-organizing-and-managing-any-project" TargetMode="External"/><Relationship Id="rId26" Type="http://schemas.openxmlformats.org/officeDocument/2006/relationships/hyperlink" Target="https://www.teamgantt.com/guide-to-project-management/how-to-plan-a-project" TargetMode="External"/></Relationships>
</file>

<file path=word/_rels/footnotes.xml.rels><?xml version='1.0' encoding='UTF-8' standalone='yes'?>
<Relationships xmlns="http://schemas.openxmlformats.org/package/2006/relationships"><Relationship Id="rId24" Type="http://schemas.openxmlformats.org/officeDocument/2006/relationships/hyperlink" Target="https://www.cisco.com/c/en/us/products/collateral/routers/catalyst-8300-series-edge-platforms/datasheet-c78-744088.html" TargetMode="External"/><Relationship Id="rId23" Type="http://schemas.openxmlformats.org/officeDocument/2006/relationships/hyperlink" Target="https://www.cisco.com/c/en/us/solutions/collateral/enterprise/design-zone-campus/cloud-campus-lan-design-guide.html" TargetMode="External"/><Relationship Id="rId25" Type="http://schemas.openxmlformats.org/officeDocument/2006/relationships/hyperlink" Target="https://www.smead.com/blogs/inspiration/5-steps-to-organizing-and-managing-any-project" TargetMode="External"/><Relationship Id="rId26" Type="http://schemas.openxmlformats.org/officeDocument/2006/relationships/hyperlink" Target="https://www.teamgantt.com/guide-to-project-management/how-to-plan-a-proj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2026-10-14T03:14:48Z</dcterms:created>
  <dcterms:modified xsi:type="dcterms:W3CDTF">2026-10-14T03:14:48Z</dcterms:modified>
</cp:coreProperties>
</file>

<file path=docProps/custom.xml><?xml version="1.0" encoding="utf-8"?>
<Properties xmlns="http://schemas.openxmlformats.org/officeDocument/2006/custom-properties" xmlns:vt="http://schemas.openxmlformats.org/officeDocument/2006/docPropsVTypes"/>
</file>