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F20AA">
      <w:pPr>
        <w:pStyle w:val="2"/>
        <w:bidi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Выполненные задания 1–10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5"/>
        <w:gridCol w:w="5826"/>
        <w:gridCol w:w="4691"/>
      </w:tblGrid>
      <w:tr w14:paraId="4D66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1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8BC4088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/>
                <w:color w:val="FFFFFF"/>
                <w:sz w:val="28"/>
                <w:szCs w:val="28"/>
              </w:rPr>
              <w:t>N</w:t>
            </w:r>
          </w:p>
        </w:tc>
        <w:tc>
          <w:tcPr>
            <w:tcW w:w="5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6EA4897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/>
                <w:color w:val="FFFFFF"/>
                <w:sz w:val="28"/>
                <w:szCs w:val="28"/>
              </w:rPr>
              <w:t>Тема</w:t>
            </w:r>
          </w:p>
        </w:tc>
        <w:tc>
          <w:tcPr>
            <w:tcW w:w="469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9E2C937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/>
                <w:color w:val="FFFFFF"/>
                <w:sz w:val="28"/>
                <w:szCs w:val="28"/>
              </w:rPr>
              <w:t>Ответ</w:t>
            </w:r>
            <w:bookmarkStart w:id="0" w:name="_GoBack"/>
            <w:bookmarkEnd w:id="0"/>
          </w:p>
        </w:tc>
      </w:tr>
      <w:tr w14:paraId="7A73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0699D245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50A98E01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Оценка сознания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53DF8391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16 комбинаций</w:t>
            </w:r>
          </w:p>
        </w:tc>
      </w:tr>
      <w:tr w14:paraId="341C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5106FB38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15C63785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Контрольные листы процедур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584C2276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32 варианта отчёта</w:t>
            </w:r>
          </w:p>
        </w:tc>
      </w:tr>
      <w:tr w14:paraId="6629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54067F45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2C8E6231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Сигналы тревоги монитора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18ADD8EC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8 комбинаций</w:t>
            </w:r>
          </w:p>
        </w:tc>
      </w:tr>
      <w:tr w14:paraId="5D74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671ABABC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4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06F595B6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Проверка перед введением лекарства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349B582F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64 комбинации</w:t>
            </w:r>
          </w:p>
        </w:tc>
      </w:tr>
      <w:tr w14:paraId="28881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24B18CC8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5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69A6375F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Двоичный код симптомов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71965250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Боль и головокружение</w:t>
            </w:r>
          </w:p>
        </w:tc>
      </w:tr>
      <w:tr w14:paraId="0417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3F450A70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6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645F4708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Инфузомат: режимы работы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4285BFB8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15 рабочих конфигураций</w:t>
            </w:r>
          </w:p>
        </w:tc>
      </w:tr>
      <w:tr w14:paraId="7758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105F8C5E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7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071026E0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Двоичная запись температуры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07797836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37₁₀ = 100101₂</w:t>
            </w: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38₁₀ = 100110₂</w:t>
            </w: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39₁₀ = 100111₂</w:t>
            </w:r>
          </w:p>
        </w:tc>
      </w:tr>
      <w:tr w14:paraId="55F3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71729140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8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69EAB6B2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Перевод двоичного кода пациента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48B4C65F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22₁₀</w:t>
            </w:r>
          </w:p>
        </w:tc>
      </w:tr>
      <w:tr w14:paraId="5CC0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412FCD0A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9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011D331E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Комбинации препаратов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vAlign w:val="center"/>
          </w:tcPr>
          <w:p w14:paraId="504A8CA3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31 комбинация</w:t>
            </w:r>
          </w:p>
        </w:tc>
      </w:tr>
      <w:tr w14:paraId="1893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361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07A4DD40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10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1C42F115">
            <w:pPr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Факторы риска пролежней</w:t>
            </w:r>
          </w:p>
        </w:tc>
        <w:tc>
          <w:tcPr>
            <w:tcW w:w="469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  <w:insideH w:val="single" w:sz="4" w:space="0"/>
              <w:insideV w:val="single" w:sz="4" w:space="0"/>
            </w:tcBorders>
            <w:shd w:val="clear" w:color="auto" w:fill="F2F6FC"/>
            <w:vAlign w:val="center"/>
          </w:tcPr>
          <w:p w14:paraId="1075D7AA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sz w:val="28"/>
                <w:szCs w:val="28"/>
              </w:rPr>
              <w:t>42 комбинации</w:t>
            </w:r>
          </w:p>
        </w:tc>
      </w:tr>
    </w:tbl>
    <w:p w14:paraId="5C3E4D34">
      <w:pPr>
        <w:spacing w:before="160"/>
        <w:jc w:val="left"/>
        <w:rPr>
          <w:rFonts w:hint="default" w:ascii="Times New Roman" w:hAnsi="Times New Roman" w:cs="Times New Roman"/>
        </w:rPr>
      </w:pPr>
    </w:p>
    <w:sectPr>
      <w:footerReference r:id="rId5" w:type="default"/>
      <w:pgSz w:w="16838" w:h="11906" w:orient="landscape"/>
      <w:pgMar w:top="794" w:right="850" w:bottom="79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1A3AA">
    <w:pPr>
      <w:pStyle w:val="26"/>
      <w:jc w:val="center"/>
    </w:pPr>
    <w:r>
      <w:rPr>
        <w:rFonts w:ascii="DejaVu Sans" w:hAnsi="DejaVu Sans" w:eastAsia="DejaVu Sans"/>
        <w:color w:val="787878"/>
        <w:sz w:val="16"/>
      </w:rPr>
      <w:t>Ответы по заданиям 1–10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3C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DejaVu Sans" w:hAnsi="DejaVu Sans" w:eastAsia="DejaVu Sans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931</Characters>
  <Lines>0</Lines>
  <Paragraphs>0</Paragraphs>
  <TotalTime>1</TotalTime>
  <ScaleCrop>false</ScaleCrop>
  <LinksUpToDate>false</LinksUpToDate>
  <CharactersWithSpaces>1060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Matvei Sasinovich</cp:lastModifiedBy>
  <dcterms:modified xsi:type="dcterms:W3CDTF">2026-05-26T09:35:03Z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eyJoZGlkIjoiOGM3OGM0NmZhNDFmOGY0MGQyOTBhODA1YWJlMTQ3N2QiLCJ1c2VySWQiOiI3NTc2OTk5NjUxMDE0In0=</vt:lpwstr>
  </property>
  <property fmtid="{D5CDD505-2E9C-101B-9397-08002B2CF9AE}" pid="3" name="KSOProductBuildVer">
    <vt:lpwstr>1049-12.1.0.26372</vt:lpwstr>
  </property>
  <property fmtid="{D5CDD505-2E9C-101B-9397-08002B2CF9AE}" pid="4" name="ICV">
    <vt:lpwstr>B4E131DE4E55499690DCAF5EC1EEA123_13</vt:lpwstr>
  </property>
</Properties>
</file>