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A5B27" w14:textId="77777777" w:rsidR="007A4E3E" w:rsidRDefault="007A4E3E" w:rsidP="00565617">
      <w:pPr>
        <w:pStyle w:val="aff0"/>
        <w:spacing w:before="0" w:after="0" w:line="360" w:lineRule="auto"/>
        <w:rPr>
          <w:i/>
          <w:iCs/>
          <w:color w:val="000000"/>
          <w:sz w:val="28"/>
          <w:szCs w:val="28"/>
        </w:rPr>
      </w:pPr>
    </w:p>
    <w:tbl>
      <w:tblPr>
        <w:tblStyle w:val="aff1"/>
        <w:tblW w:w="9356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938"/>
      </w:tblGrid>
      <w:tr w:rsidR="007A4E3E" w14:paraId="39C1F268" w14:textId="77777777" w:rsidTr="00D636D5">
        <w:trPr>
          <w:trHeight w:val="1984"/>
        </w:trPr>
        <w:tc>
          <w:tcPr>
            <w:tcW w:w="1418" w:type="dxa"/>
            <w:vAlign w:val="center"/>
          </w:tcPr>
          <w:p w14:paraId="2EE79AA5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552EE" wp14:editId="0E8B653B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06247D9E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40F3C96D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638328D2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7A4E3E" w:rsidRPr="002E0E09" w14:paraId="5D1ACE91" w14:textId="77777777" w:rsidTr="00D636D5">
        <w:trPr>
          <w:trHeight w:val="12047"/>
        </w:trPr>
        <w:tc>
          <w:tcPr>
            <w:tcW w:w="9356" w:type="dxa"/>
            <w:gridSpan w:val="2"/>
          </w:tcPr>
          <w:p w14:paraId="607D4BC2" w14:textId="1ABDF443" w:rsidR="007A4E3E" w:rsidRPr="00005DB6" w:rsidRDefault="007A4E3E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28"/>
                <w:szCs w:val="28"/>
              </w:rPr>
            </w:pPr>
          </w:p>
          <w:p w14:paraId="41D0325C" w14:textId="77777777" w:rsidR="007A4E3E" w:rsidRPr="00005DB6" w:rsidRDefault="00F23CE5">
            <w:pPr>
              <w:pStyle w:val="-0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ФАКУЛЬТЕТ «ИНЖЕНЕРНЫЙ БИЗНЕС И МЕНЕДЖМЕНТ»</w:t>
            </w:r>
          </w:p>
          <w:p w14:paraId="6B28C7F0" w14:textId="77777777" w:rsidR="007A4E3E" w:rsidRPr="00005DB6" w:rsidRDefault="00F23CE5">
            <w:pPr>
              <w:pStyle w:val="-0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КАФЕДРА «ПРОМЫШЛЕННАЯ ЛОГИСТИКА» (ИБМ-3)</w:t>
            </w:r>
          </w:p>
          <w:p w14:paraId="168B3E32" w14:textId="77777777" w:rsidR="007A4E3E" w:rsidRPr="00005DB6" w:rsidRDefault="007A4E3E">
            <w:pPr>
              <w:pStyle w:val="-1"/>
              <w:spacing w:before="600" w:after="120"/>
              <w:rPr>
                <w:b w:val="0"/>
                <w:sz w:val="28"/>
                <w:szCs w:val="28"/>
              </w:rPr>
            </w:pPr>
          </w:p>
          <w:p w14:paraId="76DDCF50" w14:textId="3309F853" w:rsidR="007A4E3E" w:rsidRDefault="00005DB6">
            <w:pPr>
              <w:pStyle w:val="-1"/>
              <w:spacing w:before="600" w:after="120"/>
              <w:rPr>
                <w:sz w:val="52"/>
                <w:szCs w:val="52"/>
              </w:rPr>
            </w:pPr>
            <w:r w:rsidRPr="00E136AC">
              <w:rPr>
                <w:sz w:val="52"/>
                <w:szCs w:val="52"/>
              </w:rPr>
              <w:t xml:space="preserve">Домашнее задание </w:t>
            </w:r>
          </w:p>
          <w:p w14:paraId="4899BD51" w14:textId="16DA739B" w:rsidR="00E136AC" w:rsidRPr="00E136AC" w:rsidRDefault="00E136AC" w:rsidP="00E136AC">
            <w:pPr>
              <w:pStyle w:val="-1"/>
              <w:spacing w:before="600" w:after="120"/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</w:pPr>
            <w:r w:rsidRPr="00E136AC">
              <w:rPr>
                <w:b w:val="0"/>
                <w:bCs/>
                <w:sz w:val="28"/>
                <w:szCs w:val="28"/>
              </w:rPr>
              <w:t xml:space="preserve">На тему: </w:t>
            </w:r>
            <w:r w:rsidR="004C501D">
              <w:rPr>
                <w:b w:val="0"/>
                <w:sz w:val="28"/>
                <w:szCs w:val="28"/>
              </w:rPr>
              <w:t xml:space="preserve">«Тестирование программного обеспечения в </w:t>
            </w:r>
            <w:r w:rsidR="004C501D">
              <w:rPr>
                <w:b w:val="0"/>
                <w:sz w:val="28"/>
                <w:szCs w:val="28"/>
                <w:lang w:val="en-US"/>
              </w:rPr>
              <w:t>Python</w:t>
            </w:r>
            <w:r w:rsidRPr="00E136AC"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  <w:t>»</w:t>
            </w:r>
          </w:p>
          <w:p w14:paraId="36673762" w14:textId="43C8049F" w:rsidR="007A4E3E" w:rsidRPr="00005DB6" w:rsidRDefault="00E136AC" w:rsidP="00E136AC">
            <w:pPr>
              <w:pStyle w:val="-2"/>
              <w:spacing w:before="120" w:after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дисциплине: </w:t>
            </w:r>
            <w:r w:rsidR="00F23CE5" w:rsidRPr="00005DB6">
              <w:rPr>
                <w:sz w:val="28"/>
                <w:szCs w:val="28"/>
              </w:rPr>
              <w:t>«</w:t>
            </w:r>
            <w:r w:rsidR="00BB726D" w:rsidRPr="00005DB6">
              <w:rPr>
                <w:sz w:val="28"/>
                <w:szCs w:val="28"/>
              </w:rPr>
              <w:t>Парадигмы и конструкции языков программирования</w:t>
            </w:r>
            <w:r w:rsidR="00F23CE5" w:rsidRPr="00005DB6">
              <w:rPr>
                <w:sz w:val="28"/>
                <w:szCs w:val="28"/>
              </w:rPr>
              <w:t>»</w:t>
            </w:r>
          </w:p>
          <w:p w14:paraId="30C4863D" w14:textId="77777777" w:rsidR="007A4E3E" w:rsidRPr="00005DB6" w:rsidRDefault="00565617">
            <w:pPr>
              <w:pStyle w:val="-3"/>
              <w:jc w:val="center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38.03.05. Бизнес-информатика, Маркетинг цифровых технологий</w:t>
            </w:r>
            <w:r w:rsidR="00F23CE5" w:rsidRPr="00005DB6">
              <w:rPr>
                <w:sz w:val="28"/>
                <w:szCs w:val="28"/>
              </w:rPr>
              <w:t xml:space="preserve"> (уровень бакалавриата)</w:t>
            </w:r>
          </w:p>
          <w:p w14:paraId="15C69EC0" w14:textId="280E8A3B" w:rsidR="007A4E3E" w:rsidRPr="00005DB6" w:rsidRDefault="007A4E3E">
            <w:pPr>
              <w:pStyle w:val="-3"/>
              <w:rPr>
                <w:sz w:val="28"/>
                <w:szCs w:val="28"/>
              </w:rPr>
            </w:pPr>
          </w:p>
          <w:p w14:paraId="67396A02" w14:textId="77777777" w:rsidR="00BB726D" w:rsidRPr="00005DB6" w:rsidRDefault="00BB726D">
            <w:pPr>
              <w:pStyle w:val="-3"/>
              <w:rPr>
                <w:sz w:val="28"/>
                <w:szCs w:val="28"/>
              </w:rPr>
            </w:pPr>
          </w:p>
          <w:p w14:paraId="7FC4F6AD" w14:textId="77777777" w:rsidR="007A4E3E" w:rsidRPr="00005DB6" w:rsidRDefault="007A4E3E">
            <w:pPr>
              <w:pStyle w:val="-3"/>
              <w:rPr>
                <w:sz w:val="28"/>
                <w:szCs w:val="28"/>
              </w:rPr>
            </w:pPr>
          </w:p>
          <w:p w14:paraId="42383D43" w14:textId="77777777" w:rsidR="007A4E3E" w:rsidRPr="00005DB6" w:rsidRDefault="007A4E3E">
            <w:pPr>
              <w:pStyle w:val="-3"/>
              <w:rPr>
                <w:sz w:val="28"/>
                <w:szCs w:val="28"/>
              </w:rPr>
            </w:pPr>
          </w:p>
          <w:p w14:paraId="6089D711" w14:textId="39DCB9B7" w:rsidR="007A4E3E" w:rsidRPr="00005DB6" w:rsidRDefault="00565617" w:rsidP="00BB726D">
            <w:pPr>
              <w:pStyle w:val="-3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 xml:space="preserve">Студент ИБМ3- </w:t>
            </w:r>
            <w:r w:rsidR="00BB726D" w:rsidRPr="00005DB6">
              <w:rPr>
                <w:sz w:val="28"/>
                <w:szCs w:val="28"/>
              </w:rPr>
              <w:t>3</w:t>
            </w:r>
            <w:r w:rsidRPr="00005DB6">
              <w:rPr>
                <w:sz w:val="28"/>
                <w:szCs w:val="28"/>
              </w:rPr>
              <w:t>4</w:t>
            </w:r>
            <w:r w:rsidR="00BB726D" w:rsidRPr="00005DB6">
              <w:rPr>
                <w:sz w:val="28"/>
                <w:szCs w:val="28"/>
              </w:rPr>
              <w:t>Б</w:t>
            </w:r>
          </w:p>
          <w:p w14:paraId="230C9F71" w14:textId="251BAD8C" w:rsidR="007A4E3E" w:rsidRPr="00005DB6" w:rsidRDefault="00F23CE5">
            <w:pPr>
              <w:pStyle w:val="-3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ab/>
            </w:r>
            <w:r w:rsidRPr="00005DB6">
              <w:rPr>
                <w:sz w:val="28"/>
                <w:szCs w:val="28"/>
              </w:rPr>
              <w:tab/>
              <w:t xml:space="preserve">  __________         </w:t>
            </w:r>
            <w:proofErr w:type="spellStart"/>
            <w:r w:rsidR="004C501D">
              <w:rPr>
                <w:sz w:val="28"/>
                <w:szCs w:val="28"/>
              </w:rPr>
              <w:t>Д.А.Артёмова</w:t>
            </w:r>
            <w:proofErr w:type="spellEnd"/>
            <w:r w:rsidR="00565617" w:rsidRPr="00005DB6">
              <w:rPr>
                <w:sz w:val="28"/>
                <w:szCs w:val="28"/>
              </w:rPr>
              <w:t xml:space="preserve"> </w:t>
            </w:r>
          </w:p>
          <w:p w14:paraId="364D6A9F" w14:textId="63CD6883" w:rsidR="007A4E3E" w:rsidRPr="00005DB6" w:rsidRDefault="00F23CE5">
            <w:pPr>
              <w:pStyle w:val="-3"/>
              <w:spacing w:before="0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ab/>
            </w:r>
            <w:r w:rsidRPr="00005DB6">
              <w:rPr>
                <w:sz w:val="28"/>
                <w:szCs w:val="28"/>
              </w:rPr>
              <w:tab/>
              <w:t xml:space="preserve">  (Подпись, дата)</w:t>
            </w:r>
          </w:p>
          <w:p w14:paraId="530034EB" w14:textId="77777777" w:rsidR="007A4E3E" w:rsidRPr="00005DB6" w:rsidRDefault="007A4E3E">
            <w:pPr>
              <w:pStyle w:val="-3"/>
              <w:rPr>
                <w:sz w:val="28"/>
                <w:szCs w:val="28"/>
              </w:rPr>
            </w:pPr>
          </w:p>
          <w:p w14:paraId="49FB0F6F" w14:textId="425438C1" w:rsidR="007A4E3E" w:rsidRPr="00005DB6" w:rsidRDefault="00F23CE5">
            <w:pPr>
              <w:pStyle w:val="-3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Руководитель</w:t>
            </w:r>
            <w:r w:rsidRPr="00005DB6">
              <w:rPr>
                <w:sz w:val="28"/>
                <w:szCs w:val="28"/>
              </w:rPr>
              <w:tab/>
            </w:r>
            <w:r w:rsidRPr="00005DB6">
              <w:rPr>
                <w:sz w:val="28"/>
                <w:szCs w:val="28"/>
              </w:rPr>
              <w:tab/>
            </w:r>
            <w:r w:rsidR="00BB726D" w:rsidRPr="00005DB6">
              <w:rPr>
                <w:sz w:val="28"/>
                <w:szCs w:val="28"/>
              </w:rPr>
              <w:t xml:space="preserve">      </w:t>
            </w:r>
            <w:r w:rsidR="00005DB6" w:rsidRPr="00005DB6">
              <w:rPr>
                <w:sz w:val="28"/>
                <w:szCs w:val="28"/>
              </w:rPr>
              <w:t xml:space="preserve">    </w:t>
            </w:r>
            <w:r w:rsidR="00BB726D" w:rsidRPr="00005DB6">
              <w:rPr>
                <w:sz w:val="28"/>
                <w:szCs w:val="28"/>
              </w:rPr>
              <w:t xml:space="preserve"> </w:t>
            </w:r>
            <w:proofErr w:type="spellStart"/>
            <w:r w:rsidR="00BB726D" w:rsidRPr="00005DB6">
              <w:rPr>
                <w:sz w:val="28"/>
                <w:szCs w:val="28"/>
              </w:rPr>
              <w:t>А.Н.Нардид</w:t>
            </w:r>
            <w:proofErr w:type="spellEnd"/>
          </w:p>
          <w:p w14:paraId="3F8BFD06" w14:textId="31DDA469" w:rsidR="007A4E3E" w:rsidRPr="00005DB6" w:rsidRDefault="00F23CE5">
            <w:pPr>
              <w:pStyle w:val="-4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ab/>
            </w:r>
            <w:r w:rsidRPr="00005DB6">
              <w:rPr>
                <w:sz w:val="28"/>
                <w:szCs w:val="28"/>
              </w:rPr>
              <w:tab/>
            </w:r>
            <w:r w:rsidR="004C501D">
              <w:rPr>
                <w:sz w:val="28"/>
                <w:szCs w:val="28"/>
              </w:rPr>
              <w:t xml:space="preserve">        </w:t>
            </w:r>
            <w:r w:rsidRPr="00005DB6">
              <w:rPr>
                <w:sz w:val="28"/>
                <w:szCs w:val="28"/>
              </w:rPr>
              <w:t xml:space="preserve"> (Подпись, дата)</w:t>
            </w:r>
          </w:p>
          <w:p w14:paraId="7876B800" w14:textId="77777777" w:rsidR="007A4E3E" w:rsidRPr="00005DB6" w:rsidRDefault="007A4E3E">
            <w:pPr>
              <w:pStyle w:val="-4"/>
              <w:jc w:val="center"/>
              <w:rPr>
                <w:sz w:val="28"/>
                <w:szCs w:val="28"/>
              </w:rPr>
            </w:pPr>
          </w:p>
          <w:p w14:paraId="7D7DDC9F" w14:textId="77777777" w:rsidR="007A4E3E" w:rsidRPr="00005DB6" w:rsidRDefault="007A4E3E">
            <w:pPr>
              <w:pStyle w:val="-4"/>
              <w:jc w:val="center"/>
              <w:rPr>
                <w:sz w:val="28"/>
                <w:szCs w:val="28"/>
              </w:rPr>
            </w:pPr>
          </w:p>
          <w:p w14:paraId="1706D8E2" w14:textId="2AB562C7" w:rsidR="00BB726D" w:rsidRPr="00005DB6" w:rsidRDefault="00F23CE5" w:rsidP="003F7EF9">
            <w:pPr>
              <w:pStyle w:val="-4"/>
              <w:jc w:val="center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2024 г.</w:t>
            </w:r>
          </w:p>
          <w:p w14:paraId="792F6818" w14:textId="77777777" w:rsidR="00BB726D" w:rsidRPr="00005DB6" w:rsidRDefault="00005DB6" w:rsidP="00FA4341">
            <w:pPr>
              <w:pStyle w:val="-4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05DB6">
              <w:rPr>
                <w:b/>
                <w:bCs/>
                <w:sz w:val="28"/>
                <w:szCs w:val="28"/>
              </w:rPr>
              <w:lastRenderedPageBreak/>
              <w:t>Введение</w:t>
            </w:r>
          </w:p>
          <w:p w14:paraId="267A1C08" w14:textId="77777777" w:rsidR="00005DB6" w:rsidRPr="00005DB6" w:rsidRDefault="00005DB6" w:rsidP="00FA4341">
            <w:pPr>
              <w:pStyle w:val="-4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0C3E76D3" w14:textId="2122B2F5" w:rsidR="005F1131" w:rsidRPr="005F1131" w:rsidRDefault="003F7EF9" w:rsidP="00FA4341">
            <w:pPr>
              <w:pStyle w:val="-4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>Качество программного обеспечения (</w:t>
            </w:r>
            <w:proofErr w:type="gramStart"/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>ПО</w:t>
            </w:r>
            <w:proofErr w:type="gramEnd"/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 xml:space="preserve">) является критическим фактором в современном мире. Независимо от размера и сложности проекта, тестирование играет ключевую роль в обеспечении надежности, корректности и безопасности разрабатываемого продукта. Язык программирования </w:t>
            </w:r>
            <w:proofErr w:type="spellStart"/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 xml:space="preserve">, благодаря своей простоте, читаемости и богатому набору библиотек, широко используется для разработки тестовых сценариев и автоматизации процессов тестирования. Данный реферат посвящен обзору различных подходов и инструментов для тестирования </w:t>
            </w:r>
            <w:proofErr w:type="gramStart"/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>ПО</w:t>
            </w:r>
            <w:proofErr w:type="gramEnd"/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 xml:space="preserve">, доступных в экосистеме </w:t>
            </w:r>
            <w:proofErr w:type="spellStart"/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Pr="003F7EF9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536130CD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529A127F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F1131">
              <w:rPr>
                <w:color w:val="000000"/>
                <w:sz w:val="28"/>
                <w:szCs w:val="28"/>
              </w:rPr>
              <w:t>В рамках данного реферата будут рассмотрены следующие задачи:</w:t>
            </w:r>
          </w:p>
          <w:p w14:paraId="7BC46CCC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398EC612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F1131">
              <w:rPr>
                <w:color w:val="000000"/>
                <w:sz w:val="28"/>
                <w:szCs w:val="28"/>
              </w:rPr>
              <w:t xml:space="preserve">1. Определение ключевых понятий и методологий тестирования </w:t>
            </w:r>
            <w:proofErr w:type="gramStart"/>
            <w:r w:rsidRPr="005F1131">
              <w:rPr>
                <w:color w:val="000000"/>
                <w:sz w:val="28"/>
                <w:szCs w:val="28"/>
              </w:rPr>
              <w:t>ПО</w:t>
            </w:r>
            <w:proofErr w:type="gramEnd"/>
            <w:r w:rsidRPr="005F1131">
              <w:rPr>
                <w:color w:val="000000"/>
                <w:sz w:val="28"/>
                <w:szCs w:val="28"/>
              </w:rPr>
              <w:t>: Будут определены основные термины и классификации методов тестирования (модульное, интеграционное, системное, приемочное тестирование), а также рассмотрены различные стратегии интеграционного тестирования (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top-down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bottom-up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big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bang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>).</w:t>
            </w:r>
          </w:p>
          <w:p w14:paraId="35517309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10B6F996" w14:textId="4B382736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F1131">
              <w:rPr>
                <w:color w:val="000000"/>
                <w:sz w:val="28"/>
                <w:szCs w:val="28"/>
              </w:rPr>
              <w:t xml:space="preserve">2. Обзор инструментов и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фреймворков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для тестирования в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Python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: </w:t>
            </w:r>
            <w:proofErr w:type="gramStart"/>
            <w:r w:rsidRPr="005F1131">
              <w:rPr>
                <w:color w:val="000000"/>
                <w:sz w:val="28"/>
                <w:szCs w:val="28"/>
              </w:rPr>
              <w:t xml:space="preserve">Будет проведен сравнительный анализ популярных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фреймворков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для тестирования в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Python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, таких как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unittest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pytest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, с акцентом на их сильных и слабых сторонах, а также рассмотрены дополнительные инструменты, такие как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mock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и nose2. </w:t>
            </w:r>
            <w:proofErr w:type="gramEnd"/>
          </w:p>
          <w:p w14:paraId="5691B6BF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2F1CB3A0" w14:textId="06F0EA7E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F1131">
              <w:rPr>
                <w:color w:val="000000"/>
                <w:sz w:val="28"/>
                <w:szCs w:val="28"/>
              </w:rPr>
              <w:t xml:space="preserve">3. Демонстрация практического применения инструментов: В реферате будут представлены примеры кода, иллюстрирующие использование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unittest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pytest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для написания различных ти</w:t>
            </w:r>
            <w:r w:rsidR="002C674C">
              <w:rPr>
                <w:color w:val="000000"/>
                <w:sz w:val="28"/>
                <w:szCs w:val="28"/>
              </w:rPr>
              <w:t xml:space="preserve">пов тестов, включая </w:t>
            </w:r>
            <w:proofErr w:type="spellStart"/>
            <w:r w:rsidR="002C674C">
              <w:rPr>
                <w:color w:val="000000"/>
                <w:sz w:val="28"/>
                <w:szCs w:val="28"/>
              </w:rPr>
              <w:t>unit</w:t>
            </w:r>
            <w:proofErr w:type="spellEnd"/>
            <w:r w:rsidR="002C674C">
              <w:rPr>
                <w:color w:val="000000"/>
                <w:sz w:val="28"/>
                <w:szCs w:val="28"/>
              </w:rPr>
              <w:t xml:space="preserve">-тесты и </w:t>
            </w:r>
            <w:r w:rsidRPr="005F1131">
              <w:rPr>
                <w:color w:val="000000"/>
                <w:sz w:val="28"/>
                <w:szCs w:val="28"/>
              </w:rPr>
              <w:t xml:space="preserve">использование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фикстур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>.</w:t>
            </w:r>
          </w:p>
          <w:p w14:paraId="7B23CCB9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2771DFFA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F1131">
              <w:rPr>
                <w:color w:val="000000"/>
                <w:sz w:val="28"/>
                <w:szCs w:val="28"/>
              </w:rPr>
              <w:lastRenderedPageBreak/>
              <w:t>4. Анализ стратегий проектирования тестов: Будут описаны принципы написания эффективных тестов (FIRST), а также кратко рассмотрены методологии TDD (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Test-Driven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Development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>) и BDD (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Behavior-Driven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1131">
              <w:rPr>
                <w:color w:val="000000"/>
                <w:sz w:val="28"/>
                <w:szCs w:val="28"/>
              </w:rPr>
              <w:t>Development</w:t>
            </w:r>
            <w:proofErr w:type="spellEnd"/>
            <w:r w:rsidRPr="005F1131">
              <w:rPr>
                <w:color w:val="000000"/>
                <w:sz w:val="28"/>
                <w:szCs w:val="28"/>
              </w:rPr>
              <w:t>).</w:t>
            </w:r>
          </w:p>
          <w:p w14:paraId="56AA3C95" w14:textId="77777777" w:rsidR="005F1131" w:rsidRPr="005F1131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6562D21F" w14:textId="77777777" w:rsidR="00217370" w:rsidRDefault="005F1131" w:rsidP="00FA4341">
            <w:pPr>
              <w:pStyle w:val="-4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F1131">
              <w:rPr>
                <w:color w:val="000000"/>
                <w:sz w:val="28"/>
                <w:szCs w:val="28"/>
              </w:rPr>
              <w:t xml:space="preserve">5. Обсуждение лучших практик тестирования: Реферат затронет важные аспекты эффективного тестирования, такие как покрытие </w:t>
            </w:r>
            <w:proofErr w:type="gramStart"/>
            <w:r w:rsidRPr="005F1131">
              <w:rPr>
                <w:color w:val="000000"/>
                <w:sz w:val="28"/>
                <w:szCs w:val="28"/>
              </w:rPr>
              <w:t>кода</w:t>
            </w:r>
            <w:proofErr w:type="gramEnd"/>
            <w:r w:rsidRPr="005F1131">
              <w:rPr>
                <w:color w:val="000000"/>
                <w:sz w:val="28"/>
                <w:szCs w:val="28"/>
              </w:rPr>
              <w:t xml:space="preserve"> тестами, управление тестовой средой и анализ результатов тестирования.</w:t>
            </w:r>
          </w:p>
          <w:p w14:paraId="33C09705" w14:textId="4531BC1D" w:rsidR="002C674C" w:rsidRPr="00217370" w:rsidRDefault="00E136AC" w:rsidP="00FA4341">
            <w:pPr>
              <w:pStyle w:val="-4"/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136AC">
              <w:rPr>
                <w:color w:val="000000"/>
                <w:sz w:val="28"/>
                <w:szCs w:val="28"/>
              </w:rPr>
              <w:br/>
            </w:r>
            <w:r w:rsidR="002C674C" w:rsidRPr="002C674C">
              <w:rPr>
                <w:b/>
                <w:color w:val="000000"/>
                <w:sz w:val="28"/>
                <w:szCs w:val="28"/>
              </w:rPr>
              <w:t>Основные подходы и стратегии тестирования</w:t>
            </w:r>
          </w:p>
          <w:p w14:paraId="7E6E7481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7862F6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Тестирование ПО — это комплексный процесс, включающий в себя различные стратегии и техники, направленные на выявление дефектов и обеспечение соответствия программного продукта заданным требованиям. Ключевые методологии включают:</w:t>
            </w:r>
          </w:p>
          <w:p w14:paraId="1B795900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977CF4" w14:textId="72AF6F28" w:rsidR="00F31017" w:rsidRPr="00F31017" w:rsidRDefault="002C674C" w:rsidP="00F31017">
            <w:pPr>
              <w:pStyle w:val="af1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Модульное тестирование (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Unit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Testing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): Этот уровень тестирования фокусируется на изолированных компонентах кода, таких как отдельные функции, классы или методы. Цель — проверить корректность работы каждого компонента независимо от остальных частей системы. В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Python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unittest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pytest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предлагают мощные средства для организации и проведения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unit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-тестов, включая утверждения (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assertions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 для проверки ожидаемых результатов и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фикстуры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fixtures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 для управления тестовой средой. Ключевым аспектом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unit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-тестирования является принцип "</w:t>
            </w:r>
            <w:proofErr w:type="gram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быстрого</w:t>
            </w:r>
            <w:proofErr w:type="gram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обратной связи": тесты должны выполняться быстро, чтобы разработчики могли оперативно получать информацию о найденных ошибках.</w:t>
            </w:r>
          </w:p>
          <w:p w14:paraId="4F48339D" w14:textId="77777777" w:rsidR="00F31017" w:rsidRPr="00F31017" w:rsidRDefault="00F31017" w:rsidP="00F31017">
            <w:pPr>
              <w:pStyle w:val="af1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F3389D" w14:textId="40B9DAD8" w:rsidR="002C674C" w:rsidRPr="00FA4341" w:rsidRDefault="002C674C" w:rsidP="00FA4341">
            <w:pPr>
              <w:pStyle w:val="af1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Интеграционное тестирование (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Integration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Testing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): После того, как модульные тесты успешно пройдены, переходят к интеграционному тестированию. На этом этапе проверяется взаимодействие между </w:t>
            </w: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различными модулями, чтобы убедиться в их корректном взаимодействии и обмене данными. Существуют различные стратегии интеграционного тестирования:</w:t>
            </w:r>
          </w:p>
          <w:p w14:paraId="4BCFBC8C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* </w:t>
            </w:r>
            <w:proofErr w:type="spellStart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Top-down</w:t>
            </w:r>
            <w:proofErr w:type="spellEnd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Тестирование начинается с верхних уровней системы, постепенно переходя к </w:t>
            </w:r>
            <w:proofErr w:type="gramStart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нижним</w:t>
            </w:r>
            <w:proofErr w:type="gramEnd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7B8114B5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* </w:t>
            </w:r>
            <w:proofErr w:type="spellStart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Bottom-up</w:t>
            </w:r>
            <w:proofErr w:type="spellEnd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: Тестирование начинается с нижних уровней, постепенно интегрируя компоненты и проверяя взаимодействие.</w:t>
            </w:r>
          </w:p>
          <w:p w14:paraId="22045965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* </w:t>
            </w:r>
            <w:proofErr w:type="spellStart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Big</w:t>
            </w:r>
            <w:proofErr w:type="spellEnd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Bang</w:t>
            </w:r>
            <w:proofErr w:type="spellEnd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: Все компоненты интегрируются одновременно, и затем проводится комплексное тестирование.</w:t>
            </w:r>
          </w:p>
          <w:p w14:paraId="1BE63210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1B5665" w14:textId="56193AAE" w:rsidR="002C674C" w:rsidRPr="00F31017" w:rsidRDefault="002C674C" w:rsidP="00F31017">
            <w:pPr>
              <w:pStyle w:val="af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Системное тестирование (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System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Testing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): На этом этапе тестируется вся система как единое целое. Цель — проверить соответствие системы заданным требованиям, включая функциональность, производительность, безопасность и надежность. Системное тестирование часто включает в себя тестирование на различных платформах и конфигурациях.</w:t>
            </w:r>
          </w:p>
          <w:p w14:paraId="58CE3E93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493FC0" w14:textId="51D4D972" w:rsidR="002C674C" w:rsidRPr="00F31017" w:rsidRDefault="002C674C" w:rsidP="00F31017">
            <w:pPr>
              <w:pStyle w:val="af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Приемочное тестирование (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Acceptance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Testing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): Это заключительный этап тестирования, на котором система проверяется конечными пользователями или представителями заказчика. Цель — убедиться, что система соответствует их ожиданиям и </w:t>
            </w:r>
            <w:proofErr w:type="gram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бизнес-требованиям</w:t>
            </w:r>
            <w:proofErr w:type="gram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. Существуют различные виды приемочного тестирования, такие как альфа-тестирование (тестирование внутри компании) и бета-тестирование (тестиров</w:t>
            </w:r>
            <w:r w:rsidR="00217370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ание конечными пользователями).</w:t>
            </w:r>
          </w:p>
          <w:p w14:paraId="001F8B49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2F1D86" w14:textId="77777777" w:rsidR="002C674C" w:rsidRPr="00217370" w:rsidRDefault="002C674C" w:rsidP="000D2A7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21737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Инструменты и </w:t>
            </w:r>
            <w:proofErr w:type="spellStart"/>
            <w:r w:rsidRPr="0021737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фреймворки</w:t>
            </w:r>
            <w:proofErr w:type="spellEnd"/>
            <w:r w:rsidRPr="0021737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для тестирования в </w:t>
            </w:r>
            <w:proofErr w:type="spellStart"/>
            <w:r w:rsidRPr="0021737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Python</w:t>
            </w:r>
            <w:proofErr w:type="spellEnd"/>
          </w:p>
          <w:p w14:paraId="0B8C8BC1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022AF3" w14:textId="3AEACB84" w:rsidR="002C674C" w:rsidRPr="00F31017" w:rsidRDefault="00217370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Python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предлагает огромный </w:t>
            </w:r>
            <w:r w:rsidR="002C674C"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выбор инструментов для автоматизации тестиров</w:t>
            </w:r>
            <w:r w:rsidR="00F31017">
              <w:rPr>
                <w:rFonts w:ascii="Times New Roman" w:hAnsi="Times New Roman"/>
                <w:color w:val="000000"/>
                <w:sz w:val="28"/>
                <w:szCs w:val="28"/>
              </w:rPr>
              <w:t>ания:</w:t>
            </w:r>
          </w:p>
          <w:p w14:paraId="3B367AF4" w14:textId="50D62CA6" w:rsidR="002C674C" w:rsidRPr="00F31017" w:rsidRDefault="002C674C" w:rsidP="00F31017">
            <w:pPr>
              <w:pStyle w:val="af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unittest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Стандартный модуль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Python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предоставляющий объектно-ориентированный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фреймворк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написания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unit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-тестов. Он прост в </w:t>
            </w:r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освоении, но может быть менее удобным для больших проектов, чем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pytest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3417B1D7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0E5EB9" w14:textId="7738B027" w:rsidR="002C674C" w:rsidRPr="00F31017" w:rsidRDefault="002C674C" w:rsidP="00F31017">
            <w:pPr>
              <w:pStyle w:val="af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pytest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Один из самых популярных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фреймворк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тестирования в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Python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Он характеризуется гибкостью, минимализмом и расширяемостью за счет множества плагинов.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pytest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поддерживает различные виды тестирования, включая параметризованное тестирование,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фикстуры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мощные средства отладки.</w:t>
            </w:r>
          </w:p>
          <w:p w14:paraId="1E549BFA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3335B8" w14:textId="12C719DA" w:rsidR="002C674C" w:rsidRPr="00F31017" w:rsidRDefault="002C674C" w:rsidP="00F31017">
            <w:pPr>
              <w:pStyle w:val="af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nose2: Расширение для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unittest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, предоставляющее дополнительные в</w:t>
            </w:r>
            <w:r w:rsidR="00217370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озможности, такие как автоматич</w:t>
            </w:r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еское обнаружение тестов и более удобный вывод результатов.</w:t>
            </w:r>
          </w:p>
          <w:p w14:paraId="33A0AA2A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ACCA53" w14:textId="3EA3C99E" w:rsidR="002C674C" w:rsidRPr="00F31017" w:rsidRDefault="002C674C" w:rsidP="00F31017">
            <w:pPr>
              <w:pStyle w:val="af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mock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 w:rsidR="00EA1897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Библиотека для создания </w:t>
            </w:r>
            <w:proofErr w:type="spellStart"/>
            <w:r w:rsidR="00EA1897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mock</w:t>
            </w:r>
            <w:proofErr w:type="spellEnd"/>
            <w:r w:rsidR="00EA1897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-объектов, позволяющих имитировать поведение зависимостей и изолировать тест</w:t>
            </w:r>
            <w:r w:rsidR="009D57C0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ируемый код.</w:t>
            </w:r>
            <w:r w:rsidR="00EA1897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Это особенно полезно при интеграционном тестировании, когда сложно или невозможно использовать реальные зависимости (например, базы данных, внешние API).  </w:t>
            </w:r>
            <w:proofErr w:type="spellStart"/>
            <w:r w:rsidR="00EA1897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Mock</w:t>
            </w:r>
            <w:proofErr w:type="spellEnd"/>
            <w:r w:rsidR="00EA1897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-объекты позволяют контролировать поведение зависимостей, устанавливать ожидаемые вызовы методов и возвращать заданны</w:t>
            </w:r>
            <w:r w:rsidR="009D57C0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 значения. </w:t>
            </w:r>
            <w:r w:rsidR="00EA1897"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Это значительно упрощает тестирование и повышает скорость выполнения тестов, особенно в сложных системах.</w:t>
            </w:r>
          </w:p>
          <w:p w14:paraId="40DAAD6A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3B9E7E" w14:textId="5D1CC17E" w:rsidR="002C674C" w:rsidRPr="00F31017" w:rsidRDefault="002C674C" w:rsidP="00F31017">
            <w:pPr>
              <w:pStyle w:val="af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Selenium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Фреймворк для автоматизированного тестирования веб-приложений. </w:t>
            </w: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Selenium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позволяет управлять веб-браузером и взаимодействовать с веб-элементами, что делает его незаменимым инструментом для тестирования веб-интерфейсов.</w:t>
            </w:r>
          </w:p>
          <w:p w14:paraId="2A3BF93A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D4FB6A" w14:textId="14F166D5" w:rsidR="002C674C" w:rsidRDefault="002C674C" w:rsidP="00F31017">
            <w:pPr>
              <w:pStyle w:val="af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Requests</w:t>
            </w:r>
            <w:proofErr w:type="spellEnd"/>
            <w:r w:rsidRPr="00F31017">
              <w:rPr>
                <w:rFonts w:ascii="Times New Roman" w:hAnsi="Times New Roman"/>
                <w:color w:val="000000"/>
                <w:sz w:val="28"/>
                <w:szCs w:val="28"/>
              </w:rPr>
              <w:t>: Библиотека для отправки HTTP-запросов, используется для тестирования веб-сервисов (API).</w:t>
            </w:r>
          </w:p>
          <w:p w14:paraId="468C8A33" w14:textId="77777777" w:rsidR="00CB42D6" w:rsidRPr="00CB42D6" w:rsidRDefault="00CB42D6" w:rsidP="00CB42D6">
            <w:pPr>
              <w:pStyle w:val="af1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9FE7CE" w14:textId="256C2C4E" w:rsidR="00CB42D6" w:rsidRDefault="00CB42D6" w:rsidP="00CB42D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Рассмотрим примеры тестирования класса </w:t>
            </w:r>
            <w:proofErr w:type="spellStart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Rectangle</w:t>
            </w:r>
            <w:proofErr w:type="spellEnd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Circle</w:t>
            </w:r>
            <w:proofErr w:type="spellEnd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Square</w:t>
            </w:r>
            <w:proofErr w:type="spellEnd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(предполагается, что они определены в модуле </w:t>
            </w:r>
            <w:proofErr w:type="spellStart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geometric_figures</w:t>
            </w:r>
            <w:proofErr w:type="spellEnd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имеют метод </w:t>
            </w:r>
            <w:proofErr w:type="spellStart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area</w:t>
            </w:r>
            <w:proofErr w:type="spellEnd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() для вычисления площади),  используя два популярных </w:t>
            </w:r>
            <w:proofErr w:type="spellStart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фреймворка</w:t>
            </w:r>
            <w:proofErr w:type="spellEnd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pytest</w:t>
            </w:r>
            <w:proofErr w:type="spellEnd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unittest</w:t>
            </w:r>
            <w:proofErr w:type="spellEnd"/>
            <w:r w:rsidRPr="00CB42D6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38FB9D06" w14:textId="77777777" w:rsidR="00EE03E9" w:rsidRDefault="00EE03E9" w:rsidP="00EE03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6DDC3C" w14:textId="618EA923" w:rsidR="00EE03E9" w:rsidRPr="00EE03E9" w:rsidRDefault="00EE03E9" w:rsidP="00EE03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12207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Пример</w:t>
            </w:r>
            <w:proofErr w:type="spellEnd"/>
            <w:r w:rsidRPr="00412207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 xml:space="preserve"> 1: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pytest</w:t>
            </w:r>
            <w:proofErr w:type="spellEnd"/>
          </w:p>
          <w:p w14:paraId="2D49854E" w14:textId="09A6DD91" w:rsidR="00EE03E9" w:rsidRPr="00EE03E9" w:rsidRDefault="00EE03E9" w:rsidP="00EE03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pytest</w:t>
            </w:r>
            <w:proofErr w:type="spellEnd"/>
            <w:proofErr w:type="gramEnd"/>
            <w:r w:rsidRPr="00EE03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известен своим лаконичным синтаксисом и удобством использования.  </w:t>
            </w:r>
            <w:proofErr w:type="spellStart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Вот</w:t>
            </w:r>
            <w:proofErr w:type="spellEnd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пример</w:t>
            </w:r>
            <w:proofErr w:type="spellEnd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нескольких</w:t>
            </w:r>
            <w:proofErr w:type="spellEnd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тестов</w:t>
            </w:r>
            <w:proofErr w:type="spellEnd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562FC6FB" w14:textId="77777777" w:rsidR="00CB42D6" w:rsidRPr="00CB42D6" w:rsidRDefault="00CB42D6" w:rsidP="00CB42D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</w:pP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import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pytest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import 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math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from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geometric_figures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import 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Rectangle, Circle, Square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t>@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t>pytest.fixture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br/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56A8F5"/>
                <w:sz w:val="14"/>
                <w:szCs w:val="14"/>
                <w:lang w:val="en-US"/>
              </w:rPr>
              <w:t>rectangle_fixture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return 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Rectangle(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5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, 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10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, </w:t>
            </w:r>
            <w:r w:rsidRPr="00CB42D6">
              <w:rPr>
                <w:rFonts w:ascii="Courier New" w:eastAsia="Times New Roman" w:hAnsi="Courier New" w:cs="Courier New"/>
                <w:color w:val="6AAB73"/>
                <w:sz w:val="14"/>
                <w:szCs w:val="14"/>
                <w:lang w:val="en-US"/>
              </w:rPr>
              <w:t>"blue"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t>@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t>pytest.fixture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br/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56A8F5"/>
                <w:sz w:val="14"/>
                <w:szCs w:val="14"/>
                <w:lang w:val="en-US"/>
              </w:rPr>
              <w:t>circle_fixture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return 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Circle(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5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, </w:t>
            </w:r>
            <w:r w:rsidRPr="00CB42D6">
              <w:rPr>
                <w:rFonts w:ascii="Courier New" w:eastAsia="Times New Roman" w:hAnsi="Courier New" w:cs="Courier New"/>
                <w:color w:val="6AAB73"/>
                <w:sz w:val="14"/>
                <w:szCs w:val="14"/>
                <w:lang w:val="en-US"/>
              </w:rPr>
              <w:t>"green"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t>@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t>pytest.fixture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3AE60"/>
                <w:sz w:val="14"/>
                <w:szCs w:val="14"/>
                <w:lang w:val="en-US"/>
              </w:rPr>
              <w:br/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56A8F5"/>
                <w:sz w:val="14"/>
                <w:szCs w:val="14"/>
                <w:lang w:val="en-US"/>
              </w:rPr>
              <w:t>square_fixture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return 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Square(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5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, </w:t>
            </w:r>
            <w:r w:rsidRPr="00CB42D6">
              <w:rPr>
                <w:rFonts w:ascii="Courier New" w:eastAsia="Times New Roman" w:hAnsi="Courier New" w:cs="Courier New"/>
                <w:color w:val="6AAB73"/>
                <w:sz w:val="14"/>
                <w:szCs w:val="14"/>
                <w:lang w:val="en-US"/>
              </w:rPr>
              <w:t>"red"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56A8F5"/>
                <w:sz w:val="14"/>
                <w:szCs w:val="14"/>
                <w:lang w:val="en-US"/>
              </w:rPr>
              <w:t>test_rectangle_area_bdd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rectangle_fixture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assert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rectangle_fixture.area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() == 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50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br/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56A8F5"/>
                <w:sz w:val="14"/>
                <w:szCs w:val="14"/>
                <w:lang w:val="en-US"/>
              </w:rPr>
              <w:t>test_circle_area_bdd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circle_fixture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assert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math.isclose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circle_fixture.area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(), 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78.5398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AA4926"/>
                <w:sz w:val="14"/>
                <w:szCs w:val="14"/>
                <w:lang w:val="en-US"/>
              </w:rPr>
              <w:t>abs_tol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=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0.001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56A8F5"/>
                <w:sz w:val="14"/>
                <w:szCs w:val="14"/>
                <w:lang w:val="en-US"/>
              </w:rPr>
              <w:t>test_square_area_bdd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square_fixture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assert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square_fixture.area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() == 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25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br/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56A8F5"/>
                <w:sz w:val="14"/>
                <w:szCs w:val="14"/>
                <w:lang w:val="en-US"/>
              </w:rPr>
              <w:t>test_rectangle_error_bdd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with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pytest.raises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8888C6"/>
                <w:sz w:val="14"/>
                <w:szCs w:val="14"/>
                <w:lang w:val="en-US"/>
              </w:rPr>
              <w:t>ValueError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    Rectangle(-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5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, 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10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, </w:t>
            </w:r>
            <w:r w:rsidRPr="00CB42D6">
              <w:rPr>
                <w:rFonts w:ascii="Courier New" w:eastAsia="Times New Roman" w:hAnsi="Courier New" w:cs="Courier New"/>
                <w:color w:val="6AAB73"/>
                <w:sz w:val="14"/>
                <w:szCs w:val="14"/>
                <w:lang w:val="en-US"/>
              </w:rPr>
              <w:t>"blue"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56A8F5"/>
                <w:sz w:val="14"/>
                <w:szCs w:val="14"/>
                <w:lang w:val="en-US"/>
              </w:rPr>
              <w:t>test_circle_error_bdd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r w:rsidRPr="00CB42D6">
              <w:rPr>
                <w:rFonts w:ascii="Courier New" w:eastAsia="Times New Roman" w:hAnsi="Courier New" w:cs="Courier New"/>
                <w:color w:val="CF8E6D"/>
                <w:sz w:val="14"/>
                <w:szCs w:val="14"/>
                <w:lang w:val="en-US"/>
              </w:rPr>
              <w:t xml:space="preserve">with 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pytest.raises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CB42D6">
              <w:rPr>
                <w:rFonts w:ascii="Courier New" w:eastAsia="Times New Roman" w:hAnsi="Courier New" w:cs="Courier New"/>
                <w:color w:val="8888C6"/>
                <w:sz w:val="14"/>
                <w:szCs w:val="14"/>
                <w:lang w:val="en-US"/>
              </w:rPr>
              <w:t>ValueError</w:t>
            </w:r>
            <w:proofErr w:type="spellEnd"/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):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br/>
              <w:t xml:space="preserve">        Circle(-</w:t>
            </w:r>
            <w:r w:rsidRPr="00CB42D6">
              <w:rPr>
                <w:rFonts w:ascii="Courier New" w:eastAsia="Times New Roman" w:hAnsi="Courier New" w:cs="Courier New"/>
                <w:color w:val="2AACB8"/>
                <w:sz w:val="14"/>
                <w:szCs w:val="14"/>
                <w:lang w:val="en-US"/>
              </w:rPr>
              <w:t>5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 xml:space="preserve">, </w:t>
            </w:r>
            <w:r w:rsidRPr="00CB42D6">
              <w:rPr>
                <w:rFonts w:ascii="Courier New" w:eastAsia="Times New Roman" w:hAnsi="Courier New" w:cs="Courier New"/>
                <w:color w:val="6AAB73"/>
                <w:sz w:val="14"/>
                <w:szCs w:val="14"/>
                <w:lang w:val="en-US"/>
              </w:rPr>
              <w:t>"green"</w:t>
            </w:r>
            <w:r w:rsidRPr="00CB42D6">
              <w:rPr>
                <w:rFonts w:ascii="Courier New" w:eastAsia="Times New Roman" w:hAnsi="Courier New" w:cs="Courier New"/>
                <w:color w:val="BCBEC4"/>
                <w:sz w:val="14"/>
                <w:szCs w:val="14"/>
                <w:lang w:val="en-US"/>
              </w:rPr>
              <w:t>)</w:t>
            </w:r>
          </w:p>
          <w:p w14:paraId="41EC7D42" w14:textId="77777777" w:rsidR="00CB42D6" w:rsidRPr="00CB42D6" w:rsidRDefault="00CB42D6" w:rsidP="00CB42D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76B8E5B" w14:textId="575972C0" w:rsidR="00EE03E9" w:rsidRPr="00EE03E9" w:rsidRDefault="00EE03E9" w:rsidP="00EE03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12207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Пример</w:t>
            </w:r>
            <w:proofErr w:type="spellEnd"/>
            <w:r w:rsidRPr="00412207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 xml:space="preserve"> 2</w:t>
            </w:r>
            <w:r w:rsidRPr="00412207"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unittest</w:t>
            </w:r>
            <w:proofErr w:type="spellEnd"/>
          </w:p>
          <w:p w14:paraId="5ABDE713" w14:textId="4440EBA3" w:rsidR="002C674C" w:rsidRDefault="00EE03E9" w:rsidP="00EE03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unittest</w:t>
            </w:r>
            <w:proofErr w:type="spellEnd"/>
            <w:r w:rsidRPr="00EE03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— стандартный модуль </w:t>
            </w:r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Pr="00EE03E9">
              <w:rPr>
                <w:rFonts w:ascii="Times New Roman" w:hAnsi="Times New Roman"/>
                <w:color w:val="000000"/>
                <w:sz w:val="28"/>
                <w:szCs w:val="28"/>
              </w:rPr>
              <w:t>, предоставляющий более традиционный, объек</w:t>
            </w:r>
            <w:bookmarkStart w:id="0" w:name="_GoBack"/>
            <w:bookmarkEnd w:id="0"/>
            <w:r w:rsidRPr="00EE03E9">
              <w:rPr>
                <w:rFonts w:ascii="Times New Roman" w:hAnsi="Times New Roman"/>
                <w:color w:val="000000"/>
                <w:sz w:val="28"/>
                <w:szCs w:val="28"/>
              </w:rPr>
              <w:t>тно-ориентированный подход к тестированию:</w:t>
            </w:r>
          </w:p>
          <w:p w14:paraId="1D941FD8" w14:textId="0EF63B7D" w:rsidR="00EE03E9" w:rsidRPr="00EE03E9" w:rsidRDefault="00EE03E9" w:rsidP="00EE03E9">
            <w:pPr>
              <w:pStyle w:val="HTML0"/>
              <w:shd w:val="clear" w:color="auto" w:fill="1E1F22"/>
              <w:rPr>
                <w:color w:val="BCBEC4"/>
                <w:sz w:val="14"/>
                <w:szCs w:val="14"/>
                <w:lang w:val="en-US"/>
              </w:rPr>
            </w:pPr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import 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unittest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from 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geometric_figures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 </w:t>
            </w:r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import 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Rectangle, Circle, Square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TestFigures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unittest.TestCase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):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proofErr w:type="spellStart"/>
            <w:r w:rsidRPr="00EE03E9">
              <w:rPr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E03E9">
              <w:rPr>
                <w:color w:val="56A8F5"/>
                <w:sz w:val="14"/>
                <w:szCs w:val="14"/>
                <w:lang w:val="en-US"/>
              </w:rPr>
              <w:t>test_rectangle_area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rect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 = Rectangle(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5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, 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10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, </w:t>
            </w:r>
            <w:r w:rsidRPr="00EE03E9">
              <w:rPr>
                <w:color w:val="6AAB73"/>
                <w:sz w:val="14"/>
                <w:szCs w:val="14"/>
                <w:lang w:val="en-US"/>
              </w:rPr>
              <w:t>"blue"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</w:t>
            </w:r>
            <w:proofErr w:type="spellStart"/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.assertEqual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rect.area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(), 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50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proofErr w:type="spellStart"/>
            <w:r w:rsidRPr="00EE03E9">
              <w:rPr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E03E9">
              <w:rPr>
                <w:color w:val="56A8F5"/>
                <w:sz w:val="14"/>
                <w:szCs w:val="14"/>
                <w:lang w:val="en-US"/>
              </w:rPr>
              <w:t>test_circle_area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circ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 = Circle(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5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, </w:t>
            </w:r>
            <w:r w:rsidRPr="00EE03E9">
              <w:rPr>
                <w:color w:val="6AAB73"/>
                <w:sz w:val="14"/>
                <w:szCs w:val="14"/>
                <w:lang w:val="en-US"/>
              </w:rPr>
              <w:t>"green"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</w:t>
            </w:r>
            <w:proofErr w:type="spellStart"/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.assertAlmostEqual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circ.area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(), 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78.5398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, </w:t>
            </w:r>
            <w:r w:rsidRPr="00EE03E9">
              <w:rPr>
                <w:color w:val="AA4926"/>
                <w:sz w:val="14"/>
                <w:szCs w:val="14"/>
                <w:lang w:val="en-US"/>
              </w:rPr>
              <w:t>places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=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4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proofErr w:type="spellStart"/>
            <w:r w:rsidRPr="00EE03E9">
              <w:rPr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E03E9">
              <w:rPr>
                <w:color w:val="56A8F5"/>
                <w:sz w:val="14"/>
                <w:szCs w:val="14"/>
                <w:lang w:val="en-US"/>
              </w:rPr>
              <w:t>test_square_area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square = Square(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5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, </w:t>
            </w:r>
            <w:r w:rsidRPr="00EE03E9">
              <w:rPr>
                <w:color w:val="6AAB73"/>
                <w:sz w:val="14"/>
                <w:szCs w:val="14"/>
                <w:lang w:val="en-US"/>
              </w:rPr>
              <w:t>"red"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</w:t>
            </w:r>
            <w:proofErr w:type="spellStart"/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.assertEqual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square.area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(), 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25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proofErr w:type="spellStart"/>
            <w:r w:rsidRPr="00EE03E9">
              <w:rPr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E03E9">
              <w:rPr>
                <w:color w:val="56A8F5"/>
                <w:sz w:val="14"/>
                <w:szCs w:val="14"/>
                <w:lang w:val="en-US"/>
              </w:rPr>
              <w:t>test_rectangle_error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</w:t>
            </w:r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with </w:t>
            </w:r>
            <w:proofErr w:type="spellStart"/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.assertRaises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EE03E9">
              <w:rPr>
                <w:color w:val="8888C6"/>
                <w:sz w:val="14"/>
                <w:szCs w:val="14"/>
                <w:lang w:val="en-US"/>
              </w:rPr>
              <w:t>ValueError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):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    Rectangle(-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5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, 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10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, </w:t>
            </w:r>
            <w:r w:rsidRPr="00EE03E9">
              <w:rPr>
                <w:color w:val="6AAB73"/>
                <w:sz w:val="14"/>
                <w:szCs w:val="14"/>
                <w:lang w:val="en-US"/>
              </w:rPr>
              <w:t>"blue"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proofErr w:type="spellStart"/>
            <w:r w:rsidRPr="00EE03E9">
              <w:rPr>
                <w:color w:val="CF8E6D"/>
                <w:sz w:val="14"/>
                <w:szCs w:val="14"/>
                <w:lang w:val="en-US"/>
              </w:rPr>
              <w:t>def</w:t>
            </w:r>
            <w:proofErr w:type="spellEnd"/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E03E9">
              <w:rPr>
                <w:color w:val="56A8F5"/>
                <w:sz w:val="14"/>
                <w:szCs w:val="14"/>
                <w:lang w:val="en-US"/>
              </w:rPr>
              <w:t>test_circle_error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</w:t>
            </w:r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with </w:t>
            </w:r>
            <w:proofErr w:type="spellStart"/>
            <w:r w:rsidRPr="00EE03E9">
              <w:rPr>
                <w:color w:val="94558D"/>
                <w:sz w:val="14"/>
                <w:szCs w:val="14"/>
                <w:lang w:val="en-US"/>
              </w:rPr>
              <w:t>self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.assertRaises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</w:t>
            </w:r>
            <w:proofErr w:type="spellStart"/>
            <w:r w:rsidRPr="00EE03E9">
              <w:rPr>
                <w:color w:val="8888C6"/>
                <w:sz w:val="14"/>
                <w:szCs w:val="14"/>
                <w:lang w:val="en-US"/>
              </w:rPr>
              <w:t>ValueError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):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        Circle(-</w:t>
            </w:r>
            <w:r w:rsidRPr="00EE03E9">
              <w:rPr>
                <w:color w:val="2AACB8"/>
                <w:sz w:val="14"/>
                <w:szCs w:val="14"/>
                <w:lang w:val="en-US"/>
              </w:rPr>
              <w:t>5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, </w:t>
            </w:r>
            <w:r w:rsidRPr="00EE03E9">
              <w:rPr>
                <w:color w:val="6AAB73"/>
                <w:sz w:val="14"/>
                <w:szCs w:val="14"/>
                <w:lang w:val="en-US"/>
              </w:rPr>
              <w:t>"green"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)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</w:r>
            <w:r w:rsidRPr="00EE03E9">
              <w:rPr>
                <w:color w:val="CF8E6D"/>
                <w:sz w:val="14"/>
                <w:szCs w:val="14"/>
                <w:lang w:val="en-US"/>
              </w:rPr>
              <w:t xml:space="preserve">if 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 xml:space="preserve">__name__ == </w:t>
            </w:r>
            <w:r w:rsidRPr="00EE03E9">
              <w:rPr>
                <w:color w:val="6AAB73"/>
                <w:sz w:val="14"/>
                <w:szCs w:val="14"/>
                <w:lang w:val="en-US"/>
              </w:rPr>
              <w:t>'__main__'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t>:</w:t>
            </w:r>
            <w:r w:rsidRPr="00EE03E9">
              <w:rPr>
                <w:color w:val="BCBEC4"/>
                <w:sz w:val="14"/>
                <w:szCs w:val="14"/>
                <w:lang w:val="en-US"/>
              </w:rPr>
              <w:br/>
              <w:t xml:space="preserve">    </w:t>
            </w:r>
            <w:proofErr w:type="spellStart"/>
            <w:r w:rsidRPr="00EE03E9">
              <w:rPr>
                <w:color w:val="BCBEC4"/>
                <w:sz w:val="14"/>
                <w:szCs w:val="14"/>
                <w:lang w:val="en-US"/>
              </w:rPr>
              <w:t>unittest.main</w:t>
            </w:r>
            <w:proofErr w:type="spellEnd"/>
            <w:r w:rsidRPr="00EE03E9">
              <w:rPr>
                <w:color w:val="BCBEC4"/>
                <w:sz w:val="14"/>
                <w:szCs w:val="14"/>
                <w:lang w:val="en-US"/>
              </w:rPr>
              <w:t>()</w:t>
            </w:r>
          </w:p>
          <w:p w14:paraId="1754E29C" w14:textId="7CE6C6BE" w:rsidR="00EE03E9" w:rsidRDefault="00EE03E9" w:rsidP="00EE03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E03E9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Как видно из примеров, </w:t>
            </w:r>
            <w:proofErr w:type="spellStart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pytest</w:t>
            </w:r>
            <w:proofErr w:type="spellEnd"/>
            <w:r w:rsidRPr="00EE03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обычно считается более кратким и удобным (</w:t>
            </w:r>
            <w:r w:rsid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без включения </w:t>
            </w:r>
            <w:proofErr w:type="spellStart"/>
            <w:r w:rsidR="005A379B">
              <w:rPr>
                <w:rFonts w:ascii="Times New Roman" w:hAnsi="Times New Roman"/>
                <w:color w:val="000000"/>
                <w:sz w:val="28"/>
                <w:szCs w:val="28"/>
              </w:rPr>
              <w:t>фиктур</w:t>
            </w:r>
            <w:proofErr w:type="spellEnd"/>
            <w:r w:rsidR="005A379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  <w:r w:rsidRPr="00EE03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 то время как </w:t>
            </w:r>
            <w:proofErr w:type="spellStart"/>
            <w:r w:rsidRPr="00EE03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unittest</w:t>
            </w:r>
            <w:proofErr w:type="spellEnd"/>
            <w:r w:rsidRPr="00EE03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предоставляет более структурированный подход, особенно полезный для больших проектов.</w:t>
            </w:r>
          </w:p>
          <w:p w14:paraId="3C636FEB" w14:textId="77777777" w:rsidR="005A379B" w:rsidRPr="00EE03E9" w:rsidRDefault="005A379B" w:rsidP="00EE03E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82DE88" w14:textId="77777777" w:rsidR="00FA4341" w:rsidRPr="00FA4341" w:rsidRDefault="00FA4341" w:rsidP="00D636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A434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Организация тестового кода</w:t>
            </w:r>
          </w:p>
          <w:p w14:paraId="2B9FCBBE" w14:textId="77777777" w:rsidR="00FA4341" w:rsidRPr="00FA4341" w:rsidRDefault="00FA4341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5804AD" w14:textId="77777777" w:rsidR="00FA4341" w:rsidRPr="00FA4341" w:rsidRDefault="00FA4341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Эффективное тестирование требует не только правильного выбора инструментов, но и грамотной организации тестового кода. Хорошо структурированный тестовый код легко поддерживать, расширять и понимать. В </w:t>
            </w:r>
            <w:r w:rsidRPr="00FA434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часто используются следующие подходы:</w:t>
            </w:r>
          </w:p>
          <w:p w14:paraId="47B833B8" w14:textId="77777777" w:rsidR="00FA4341" w:rsidRPr="00FA4341" w:rsidRDefault="00FA4341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7BEA95" w14:textId="77777777" w:rsidR="00FA4341" w:rsidRPr="00FA4341" w:rsidRDefault="00FA4341" w:rsidP="00FA4341">
            <w:pPr>
              <w:pStyle w:val="af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Разделение тестов по модулям: Тесты для каждого модуля помещаются в отдельные файлы или директории, что улучшает читаемость и упрощает поиск нужных тестов.</w:t>
            </w:r>
          </w:p>
          <w:p w14:paraId="1CA89C5F" w14:textId="77777777" w:rsidR="00FA4341" w:rsidRPr="00FA4341" w:rsidRDefault="00FA4341" w:rsidP="00FA4341">
            <w:pPr>
              <w:pStyle w:val="af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Использование именных соглашений: Следование соглашениям об именовании файлов и тестов (например, </w:t>
            </w:r>
            <w:r w:rsidRPr="00FA434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test</w:t>
            </w: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_*.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файлов с тестами) помогает автоматическим инструментам правильно обнаруживать и запускать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тесты.</w:t>
            </w:r>
            <w:proofErr w:type="spellEnd"/>
          </w:p>
          <w:p w14:paraId="5CAAE4A3" w14:textId="77777777" w:rsidR="00FA4341" w:rsidRPr="00FA4341" w:rsidRDefault="00FA4341" w:rsidP="00FA4341">
            <w:pPr>
              <w:pStyle w:val="af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Фикстуры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r w:rsidRPr="00FA434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fixtures</w:t>
            </w: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):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pytest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позволяет создавать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фикстуры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функции, которые выполняют подготовку тестовой среды (например, создание тестовых данных, подключение к базе данных).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Фикстуры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повышают читаемость и </w:t>
            </w:r>
            <w:proofErr w:type="spell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переиспользуемость</w:t>
            </w:r>
            <w:proofErr w:type="spell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кода тестов.</w:t>
            </w:r>
          </w:p>
          <w:p w14:paraId="433C8721" w14:textId="6141E3AA" w:rsidR="002C674C" w:rsidRPr="000D2A7D" w:rsidRDefault="00FA4341" w:rsidP="00FA4341">
            <w:pPr>
              <w:pStyle w:val="af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Параметризация: Позволяет запускать один и тот же тест с различными наборами входных данных.</w:t>
            </w:r>
          </w:p>
          <w:p w14:paraId="0418DE53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15C7C1" w14:textId="77777777" w:rsidR="002C674C" w:rsidRPr="000D2A7D" w:rsidRDefault="002C674C" w:rsidP="000D2A7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0D2A7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Стратегии проектирования тестов</w:t>
            </w:r>
          </w:p>
          <w:p w14:paraId="639D1A64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0A6205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Эффективное тестирование требует не только выбора правильных инструментов, но и продуманной стратегии проектирования тестов:</w:t>
            </w:r>
          </w:p>
          <w:p w14:paraId="325F1EAD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0F4AAD" w14:textId="77777777" w:rsidR="005A379B" w:rsidRPr="005A379B" w:rsidRDefault="002C674C" w:rsidP="00FA4341">
            <w:pPr>
              <w:pStyle w:val="af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A379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FIRST: 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Принципы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написания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хороших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тестов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(Fast, Independent, 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Repeatable, Self-Validating, Thorough).</w:t>
            </w:r>
          </w:p>
          <w:p w14:paraId="5159A4E7" w14:textId="77777777" w:rsidR="005A379B" w:rsidRDefault="002C674C" w:rsidP="00FA4341">
            <w:pPr>
              <w:pStyle w:val="af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Test-Driven</w:t>
            </w:r>
            <w:proofErr w:type="spellEnd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Development</w:t>
            </w:r>
            <w:proofErr w:type="spellEnd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(TDD): Методология разработки, где тесты пишутся перед реализацией </w:t>
            </w:r>
            <w:proofErr w:type="spellStart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кода.</w:t>
            </w:r>
            <w:proofErr w:type="spellEnd"/>
          </w:p>
          <w:p w14:paraId="0A64C51C" w14:textId="77180BAE" w:rsidR="002C674C" w:rsidRPr="005A379B" w:rsidRDefault="002C674C" w:rsidP="00FA4341">
            <w:pPr>
              <w:pStyle w:val="af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Behavior-Driven</w:t>
            </w:r>
            <w:proofErr w:type="spellEnd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Development</w:t>
            </w:r>
            <w:proofErr w:type="spellEnd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(BDD): Методология, которая фокусируется на поведении системы с точки зрения пользователя или заказчика. Инструменты, такие как </w:t>
            </w:r>
            <w:proofErr w:type="spellStart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Behave</w:t>
            </w:r>
            <w:proofErr w:type="spellEnd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позволяют писать тесты на более </w:t>
            </w:r>
            <w:proofErr w:type="gramStart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понятном</w:t>
            </w:r>
            <w:proofErr w:type="gramEnd"/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, близком к естественному языку.</w:t>
            </w:r>
          </w:p>
          <w:p w14:paraId="56EA8389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82DBD0" w14:textId="77777777" w:rsidR="00FA4341" w:rsidRPr="00CB42D6" w:rsidRDefault="00FA4341" w:rsidP="00CB42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CB42D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Отчетность о результатах тестирования</w:t>
            </w:r>
          </w:p>
          <w:p w14:paraId="4437AFAD" w14:textId="77777777" w:rsidR="00FA4341" w:rsidRPr="00FA4341" w:rsidRDefault="00FA4341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5B5618" w14:textId="77777777" w:rsidR="00FA4341" w:rsidRPr="00FA4341" w:rsidRDefault="00FA4341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После запуска тестов важно проанализировать результаты. Инструменты тестирования </w:t>
            </w:r>
            <w:proofErr w:type="gramStart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предоставляют различные отчеты</w:t>
            </w:r>
            <w:proofErr w:type="gramEnd"/>
            <w:r w:rsidRPr="00FA4341">
              <w:rPr>
                <w:rFonts w:ascii="Times New Roman" w:hAnsi="Times New Roman"/>
                <w:color w:val="000000"/>
                <w:sz w:val="28"/>
                <w:szCs w:val="28"/>
              </w:rPr>
              <w:t>, которые помогают оценить качество тестирования:</w:t>
            </w:r>
          </w:p>
          <w:p w14:paraId="76028CD0" w14:textId="77777777" w:rsidR="00FA4341" w:rsidRPr="00FA4341" w:rsidRDefault="00FA4341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80A5D6" w14:textId="77777777" w:rsidR="005A379B" w:rsidRDefault="00FA4341" w:rsidP="00FA4341">
            <w:pPr>
              <w:pStyle w:val="af1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Процент покрытия кода: Показывает, какая часть кода покрыта тестами.</w:t>
            </w:r>
          </w:p>
          <w:p w14:paraId="2CEEADDE" w14:textId="77777777" w:rsidR="005A379B" w:rsidRDefault="00FA4341" w:rsidP="00FA4341">
            <w:pPr>
              <w:pStyle w:val="af1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пройденных и не пройденных тестов: Дает общее представление об успешности тестирования.</w:t>
            </w:r>
          </w:p>
          <w:p w14:paraId="773748E3" w14:textId="77777777" w:rsidR="005A379B" w:rsidRDefault="00FA4341" w:rsidP="00FA4341">
            <w:pPr>
              <w:pStyle w:val="af1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>Детальные отчеты об ошибках: Предоставляют информацию об ошибках, включая стек вызовов, что помогает в отладке.</w:t>
            </w:r>
          </w:p>
          <w:p w14:paraId="7DC4F9BB" w14:textId="1EF43151" w:rsidR="002C674C" w:rsidRPr="005A379B" w:rsidRDefault="00FA4341" w:rsidP="00FA4341">
            <w:pPr>
              <w:pStyle w:val="af1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Генерация отчетов в различных форматах: Многие инструменты позволяют генерировать отчеты в формате 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HTML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XML</w:t>
            </w:r>
            <w:r w:rsidRPr="005A379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других, что упрощает их анализ и хранение.</w:t>
            </w:r>
          </w:p>
          <w:p w14:paraId="0BA9F6F9" w14:textId="77777777" w:rsidR="00FA4341" w:rsidRPr="00FA4341" w:rsidRDefault="00FA4341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AD6868" w14:textId="77777777" w:rsidR="002C674C" w:rsidRPr="00CB42D6" w:rsidRDefault="002C674C" w:rsidP="00CB42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CB42D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Заключение</w:t>
            </w:r>
          </w:p>
          <w:p w14:paraId="7F8B1FCA" w14:textId="77777777" w:rsidR="002C674C" w:rsidRPr="002C674C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0A3F53" w14:textId="174F8990" w:rsidR="003F7EF9" w:rsidRDefault="002C674C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заключение, тестирование </w:t>
            </w:r>
            <w:proofErr w:type="gramStart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ПО является</w:t>
            </w:r>
            <w:proofErr w:type="gramEnd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неотъемлемой частью успешной разработки качественного и надежного программного продукта. </w:t>
            </w:r>
            <w:proofErr w:type="spellStart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Python</w:t>
            </w:r>
            <w:proofErr w:type="spellEnd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предоставляет мощный набор инструментов и </w:t>
            </w:r>
            <w:proofErr w:type="spellStart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>фреймворков</w:t>
            </w:r>
            <w:proofErr w:type="spellEnd"/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которые позволяют автоматизировать процесс тестирования на всех этапах, от модульного тестирования до сложных системных проверок. Использование </w:t>
            </w:r>
            <w:r w:rsidRPr="002C674C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различных стратегий и методов, а также правильный выбор инструментов, позволяют значительно повысить эффективность процесса тестирования и гарантировать высокое качество конечного продукта.</w:t>
            </w:r>
          </w:p>
          <w:p w14:paraId="414162C1" w14:textId="77777777" w:rsidR="00CB42D6" w:rsidRDefault="00CB42D6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D5EEE2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3A216E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213DD3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4D785B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0F1773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0348D5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0DD3BE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80FAFC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298305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9418C1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8677F6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B4D5A9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757E34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774126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0B0162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40D761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9388B8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F0C4A6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B4EAEC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A538AC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7C0FA0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7051C2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FD30C7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453010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51B3B3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191817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BE0CD0" w14:textId="77777777" w:rsidR="008A34C5" w:rsidRDefault="008A34C5" w:rsidP="00FA434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9CE439" w14:textId="0DEABFB7" w:rsidR="00CB42D6" w:rsidRDefault="00CB42D6" w:rsidP="00CB42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CB42D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Литература</w:t>
            </w:r>
          </w:p>
          <w:p w14:paraId="07FE54F8" w14:textId="62CADC66" w:rsidR="008A34C5" w:rsidRPr="00C90B6F" w:rsidRDefault="001F1773" w:rsidP="001F1773">
            <w:pPr>
              <w:pStyle w:val="af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Unit testing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frameworke</w:t>
            </w:r>
            <w:proofErr w:type="spellEnd"/>
            <w:r w:rsidR="008A34C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Python 3.13.0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documentaion</w:t>
            </w:r>
            <w:proofErr w:type="spellEnd"/>
            <w:r w:rsidR="008A34C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  <w:r w:rsidR="00C90B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Документация по </w:t>
            </w:r>
            <w:r w:rsidR="008A34C5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C90B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модуль </w:t>
            </w:r>
            <w:proofErr w:type="spellStart"/>
            <w:r w:rsidR="00C90B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unittest</w:t>
            </w:r>
            <w:proofErr w:type="spellEnd"/>
            <w:r w:rsidR="00C90B6F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URL</w:t>
            </w:r>
            <w:r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hyperlink r:id="rId7" w:history="1"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https</w:t>
              </w:r>
              <w:r w:rsidRPr="00C90B6F">
                <w:rPr>
                  <w:rStyle w:val="af8"/>
                  <w:rFonts w:ascii="Times New Roman" w:hAnsi="Times New Roman"/>
                  <w:sz w:val="28"/>
                  <w:szCs w:val="28"/>
                </w:rPr>
                <w:t>://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docs</w:t>
              </w:r>
              <w:r w:rsidRPr="00C90B6F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python</w:t>
              </w:r>
              <w:r w:rsidRPr="00C90B6F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org</w:t>
              </w:r>
              <w:r w:rsidRPr="00C90B6F">
                <w:rPr>
                  <w:rStyle w:val="af8"/>
                  <w:rFonts w:ascii="Times New Roman" w:hAnsi="Times New Roman"/>
                  <w:sz w:val="28"/>
                  <w:szCs w:val="28"/>
                </w:rPr>
                <w:t>/3/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library</w:t>
              </w:r>
              <w:r w:rsidRPr="00C90B6F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  <w:proofErr w:type="spellStart"/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unittest</w:t>
              </w:r>
              <w:proofErr w:type="spellEnd"/>
              <w:r w:rsidRPr="00C90B6F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html</w:t>
              </w:r>
            </w:hyperlink>
            <w:r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  <w:r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обращения</w:t>
            </w:r>
            <w:r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24.11.2024).</w:t>
            </w:r>
          </w:p>
          <w:p w14:paraId="2B774C7C" w14:textId="315C23D5" w:rsidR="001F1773" w:rsidRPr="002E0E09" w:rsidRDefault="001F1773" w:rsidP="002E0E09">
            <w:pPr>
              <w:pStyle w:val="af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Pytest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documantaion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="00C90B6F">
              <w:rPr>
                <w:rFonts w:ascii="Times New Roman" w:hAnsi="Times New Roman"/>
                <w:color w:val="000000"/>
                <w:sz w:val="28"/>
                <w:szCs w:val="28"/>
              </w:rPr>
              <w:t>Документация</w:t>
            </w:r>
            <w:r w:rsidR="00C90B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90B6F">
              <w:rPr>
                <w:rFonts w:ascii="Times New Roman" w:hAnsi="Times New Roman"/>
                <w:color w:val="000000"/>
                <w:sz w:val="28"/>
                <w:szCs w:val="28"/>
              </w:rPr>
              <w:t>модуля</w:t>
            </w:r>
            <w:r w:rsidR="00C90B6F" w:rsidRPr="00C90B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90B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pytest</w:t>
            </w:r>
            <w:proofErr w:type="spellEnd"/>
            <w:r w:rsidR="00C90B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  <w:r w:rsidR="00C90B6F" w:rsidRPr="00C90B6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URL</w:t>
            </w:r>
            <w:r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="00C90B6F"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hyperlink r:id="rId8" w:history="1">
              <w:r w:rsidR="00C90B6F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https</w:t>
              </w:r>
              <w:r w:rsidR="00C90B6F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://</w:t>
              </w:r>
              <w:r w:rsidR="00C90B6F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docs</w:t>
              </w:r>
              <w:r w:rsidR="00C90B6F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r w:rsidR="00C90B6F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python</w:t>
              </w:r>
              <w:r w:rsidR="00C90B6F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r w:rsidR="00C90B6F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org</w:t>
              </w:r>
              <w:r w:rsidR="00C90B6F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/3/</w:t>
              </w:r>
              <w:r w:rsidR="00C90B6F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library</w:t>
              </w:r>
              <w:r w:rsidR="00C90B6F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  <w:proofErr w:type="spellStart"/>
              <w:r w:rsidR="00C90B6F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unittest</w:t>
              </w:r>
              <w:proofErr w:type="spellEnd"/>
              <w:r w:rsidR="00C90B6F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r w:rsidR="00C90B6F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html</w:t>
              </w:r>
            </w:hyperlink>
            <w:r w:rsidR="00C90B6F"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</w:rPr>
              <w:t>обращения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24.11.2024).</w:t>
            </w:r>
          </w:p>
          <w:p w14:paraId="01C98343" w14:textId="153D171E" w:rsidR="00CB42D6" w:rsidRPr="002E0E09" w:rsidRDefault="00C90B6F" w:rsidP="002E0E09">
            <w:pPr>
              <w:pStyle w:val="af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Selenium.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Описание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фреймворка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URL</w:t>
            </w:r>
            <w:r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hyperlink r:id="rId9" w:history="1"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https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://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www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selenium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proofErr w:type="spellStart"/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dev</w:t>
              </w:r>
              <w:proofErr w:type="spellEnd"/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about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</w:hyperlink>
            <w:r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</w:rPr>
              <w:t>обращения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24.11.2024).</w:t>
            </w:r>
          </w:p>
          <w:p w14:paraId="019220F8" w14:textId="08FDEC10" w:rsidR="00C90B6F" w:rsidRPr="002E0E09" w:rsidRDefault="00C90B6F" w:rsidP="002E0E09">
            <w:pPr>
              <w:pStyle w:val="af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Requests: HTTP for Humans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</w:rPr>
              <w:t>Документация</w:t>
            </w:r>
            <w:r w:rsidR="002E0E09" w:rsidRPr="002E0E0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URL</w:t>
            </w:r>
            <w:r w:rsidR="002E0E09"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hyperlink r:id="rId10" w:history="1">
              <w:r w:rsidR="002E0E09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https</w:t>
              </w:r>
              <w:r w:rsidR="002E0E09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://</w:t>
              </w:r>
              <w:r w:rsidR="002E0E09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requests</w:t>
              </w:r>
              <w:r w:rsidR="002E0E09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proofErr w:type="spellStart"/>
              <w:r w:rsidR="002E0E09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readthedocs</w:t>
              </w:r>
              <w:proofErr w:type="spellEnd"/>
              <w:r w:rsidR="002E0E09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proofErr w:type="spellStart"/>
              <w:r w:rsidR="002E0E09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io</w:t>
              </w:r>
              <w:proofErr w:type="spellEnd"/>
              <w:r w:rsidR="002E0E09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  <w:r w:rsidR="002E0E09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en</w:t>
              </w:r>
              <w:r w:rsidR="002E0E09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  <w:r w:rsidR="002E0E09"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latest</w:t>
              </w:r>
              <w:r w:rsidR="002E0E09"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</w:hyperlink>
            <w:r w:rsidR="002E0E09"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2E0E09">
              <w:rPr>
                <w:rFonts w:ascii="Times New Roman" w:hAnsi="Times New Roman"/>
                <w:color w:val="000000"/>
                <w:sz w:val="28"/>
                <w:szCs w:val="28"/>
              </w:rPr>
              <w:t>обращения</w:t>
            </w:r>
            <w:r w:rsidR="002E0E09" w:rsidRPr="00C90B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24.11.2024).</w:t>
            </w:r>
          </w:p>
          <w:p w14:paraId="1055C841" w14:textId="083DBFD8" w:rsidR="002E0E09" w:rsidRPr="002E0E09" w:rsidRDefault="002E0E09" w:rsidP="002E0E09">
            <w:pPr>
              <w:pStyle w:val="af1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Эффективная работа с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легаси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кодом. Майкл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Физерс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Статья.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URL</w:t>
            </w:r>
            <w:r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hyperlink r:id="rId11" w:history="1"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https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://</w:t>
              </w:r>
              <w:proofErr w:type="spellStart"/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bespoyasov</w:t>
              </w:r>
              <w:proofErr w:type="spellEnd"/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.</w:t>
              </w:r>
              <w:proofErr w:type="spellStart"/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blog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working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-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effectively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-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with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-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legacy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-</w:t>
              </w:r>
              <w:r w:rsidRPr="00E7206D">
                <w:rPr>
                  <w:rStyle w:val="af8"/>
                  <w:rFonts w:ascii="Times New Roman" w:hAnsi="Times New Roman"/>
                  <w:sz w:val="28"/>
                  <w:szCs w:val="28"/>
                  <w:lang w:val="en-US"/>
                </w:rPr>
                <w:t>code</w:t>
              </w:r>
              <w:r w:rsidRPr="002E0E09">
                <w:rPr>
                  <w:rStyle w:val="af8"/>
                  <w:rFonts w:ascii="Times New Roman" w:hAnsi="Times New Roman"/>
                  <w:sz w:val="28"/>
                  <w:szCs w:val="28"/>
                </w:rPr>
                <w:t>/</w:t>
              </w:r>
            </w:hyperlink>
            <w:r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E0E09">
              <w:rPr>
                <w:rFonts w:ascii="Times New Roman" w:hAnsi="Times New Roman"/>
                <w:color w:val="000000"/>
                <w:sz w:val="28"/>
                <w:szCs w:val="28"/>
              </w:rPr>
              <w:t>(дата обращения 24.11.2024).</w:t>
            </w:r>
          </w:p>
          <w:p w14:paraId="327F6A39" w14:textId="36BDCC85" w:rsidR="00B10F04" w:rsidRPr="002E0E09" w:rsidRDefault="00B10F04" w:rsidP="00B10F04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</w:p>
        </w:tc>
      </w:tr>
    </w:tbl>
    <w:p w14:paraId="5C38B76C" w14:textId="28D69FD3" w:rsidR="00B10F04" w:rsidRPr="002E0E09" w:rsidRDefault="00B10F04" w:rsidP="003F7EF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0E09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</w:p>
    <w:p w14:paraId="1C91AE6B" w14:textId="3B32E7B7" w:rsidR="00F1702F" w:rsidRPr="002E0E09" w:rsidRDefault="00F1702F" w:rsidP="005F113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531FFB" w14:textId="77777777" w:rsidR="00F1702F" w:rsidRPr="002E0E09" w:rsidRDefault="00F1702F" w:rsidP="00F170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FB2CC4" w14:textId="77777777" w:rsidR="00F1702F" w:rsidRPr="002E0E09" w:rsidRDefault="00F1702F" w:rsidP="00F170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1702F" w:rsidRPr="002E0E09" w:rsidSect="00565617">
      <w:pgSz w:w="11906" w:h="16838"/>
      <w:pgMar w:top="1134" w:right="566" w:bottom="576" w:left="1701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403F"/>
    <w:multiLevelType w:val="hybridMultilevel"/>
    <w:tmpl w:val="DB4A6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63C46"/>
    <w:multiLevelType w:val="hybridMultilevel"/>
    <w:tmpl w:val="1064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F2B"/>
    <w:multiLevelType w:val="hybridMultilevel"/>
    <w:tmpl w:val="1804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C0DC0"/>
    <w:multiLevelType w:val="hybridMultilevel"/>
    <w:tmpl w:val="424E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17D93"/>
    <w:multiLevelType w:val="hybridMultilevel"/>
    <w:tmpl w:val="78AC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F5CA7"/>
    <w:multiLevelType w:val="hybridMultilevel"/>
    <w:tmpl w:val="8BD6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83049"/>
    <w:multiLevelType w:val="hybridMultilevel"/>
    <w:tmpl w:val="32B80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3E"/>
    <w:rsid w:val="00005DB6"/>
    <w:rsid w:val="000D2A7D"/>
    <w:rsid w:val="001F1773"/>
    <w:rsid w:val="00217370"/>
    <w:rsid w:val="002C674C"/>
    <w:rsid w:val="002E0E09"/>
    <w:rsid w:val="003F7EF9"/>
    <w:rsid w:val="00412207"/>
    <w:rsid w:val="004C501D"/>
    <w:rsid w:val="00565617"/>
    <w:rsid w:val="005A379B"/>
    <w:rsid w:val="005F1131"/>
    <w:rsid w:val="00710C44"/>
    <w:rsid w:val="007A4E3E"/>
    <w:rsid w:val="008A34C5"/>
    <w:rsid w:val="009D57C0"/>
    <w:rsid w:val="00B10F04"/>
    <w:rsid w:val="00BB726D"/>
    <w:rsid w:val="00C90B6F"/>
    <w:rsid w:val="00CB42D6"/>
    <w:rsid w:val="00D636D5"/>
    <w:rsid w:val="00E136AC"/>
    <w:rsid w:val="00EA1897"/>
    <w:rsid w:val="00EE03E9"/>
    <w:rsid w:val="00F1702F"/>
    <w:rsid w:val="00F23CE5"/>
    <w:rsid w:val="00F31017"/>
    <w:rsid w:val="00FA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7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rmal (Web)"/>
    <w:basedOn w:val="a"/>
    <w:uiPriority w:val="99"/>
    <w:unhideWhenUsed/>
    <w:pPr>
      <w:spacing w:before="100" w:after="100"/>
    </w:p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-1">
    <w:name w:val="Титул - Заголовок"/>
    <w:uiPriority w:val="99"/>
    <w:qFormat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</w:rPr>
  </w:style>
  <w:style w:type="table" w:styleId="aff1">
    <w:name w:val="Table Grid"/>
    <w:basedOn w:val="a1"/>
    <w:uiPriority w:val="9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05DB6"/>
    <w:rPr>
      <w:rFonts w:ascii="Courier New" w:eastAsia="Times New Roman" w:hAnsi="Courier New" w:cs="Courier New"/>
      <w:sz w:val="20"/>
      <w:szCs w:val="20"/>
    </w:rPr>
  </w:style>
  <w:style w:type="character" w:customStyle="1" w:styleId="message-time">
    <w:name w:val="message-time"/>
    <w:basedOn w:val="a0"/>
    <w:rsid w:val="00B10F04"/>
  </w:style>
  <w:style w:type="character" w:customStyle="1" w:styleId="UnresolvedMention">
    <w:name w:val="Unresolved Mention"/>
    <w:basedOn w:val="a0"/>
    <w:uiPriority w:val="99"/>
    <w:semiHidden/>
    <w:unhideWhenUsed/>
    <w:rsid w:val="00F1702F"/>
    <w:rPr>
      <w:color w:val="605E5C"/>
      <w:shd w:val="clear" w:color="auto" w:fill="E1DFDD"/>
    </w:rPr>
  </w:style>
  <w:style w:type="paragraph" w:styleId="aff2">
    <w:name w:val="Balloon Text"/>
    <w:basedOn w:val="a"/>
    <w:link w:val="aff3"/>
    <w:uiPriority w:val="99"/>
    <w:semiHidden/>
    <w:unhideWhenUsed/>
    <w:rsid w:val="004C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4C501D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CB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B42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rmal (Web)"/>
    <w:basedOn w:val="a"/>
    <w:uiPriority w:val="99"/>
    <w:unhideWhenUsed/>
    <w:pPr>
      <w:spacing w:before="100" w:after="100"/>
    </w:p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-1">
    <w:name w:val="Титул - Заголовок"/>
    <w:uiPriority w:val="99"/>
    <w:qFormat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</w:rPr>
  </w:style>
  <w:style w:type="table" w:styleId="aff1">
    <w:name w:val="Table Grid"/>
    <w:basedOn w:val="a1"/>
    <w:uiPriority w:val="9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05DB6"/>
    <w:rPr>
      <w:rFonts w:ascii="Courier New" w:eastAsia="Times New Roman" w:hAnsi="Courier New" w:cs="Courier New"/>
      <w:sz w:val="20"/>
      <w:szCs w:val="20"/>
    </w:rPr>
  </w:style>
  <w:style w:type="character" w:customStyle="1" w:styleId="message-time">
    <w:name w:val="message-time"/>
    <w:basedOn w:val="a0"/>
    <w:rsid w:val="00B10F04"/>
  </w:style>
  <w:style w:type="character" w:customStyle="1" w:styleId="UnresolvedMention">
    <w:name w:val="Unresolved Mention"/>
    <w:basedOn w:val="a0"/>
    <w:uiPriority w:val="99"/>
    <w:semiHidden/>
    <w:unhideWhenUsed/>
    <w:rsid w:val="00F1702F"/>
    <w:rPr>
      <w:color w:val="605E5C"/>
      <w:shd w:val="clear" w:color="auto" w:fill="E1DFDD"/>
    </w:rPr>
  </w:style>
  <w:style w:type="paragraph" w:styleId="aff2">
    <w:name w:val="Balloon Text"/>
    <w:basedOn w:val="a"/>
    <w:link w:val="aff3"/>
    <w:uiPriority w:val="99"/>
    <w:semiHidden/>
    <w:unhideWhenUsed/>
    <w:rsid w:val="004C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4C501D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CB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B4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nittes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3/library/unittes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espoyasov.ru/blog/working-effectively-with-legacy-co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quests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lenium.dev/about/" TargetMode="Externa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Вэй Валентина</dc:creator>
  <cp:lastModifiedBy>Дарья Артемова</cp:lastModifiedBy>
  <cp:revision>2</cp:revision>
  <dcterms:created xsi:type="dcterms:W3CDTF">2024-11-25T21:18:00Z</dcterms:created>
  <dcterms:modified xsi:type="dcterms:W3CDTF">2024-11-25T21:18:00Z</dcterms:modified>
</cp:coreProperties>
</file>