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527C" w14:textId="2638BA77" w:rsidR="005B6AD8" w:rsidRDefault="005B6AD8" w:rsidP="007935E8">
      <w:pPr>
        <w:spacing w:line="240" w:lineRule="auto"/>
        <w:rPr>
          <w:b/>
          <w:bCs/>
          <w:sz w:val="36"/>
          <w:szCs w:val="36"/>
          <w:rtl/>
          <w:lang w:val="en-US"/>
        </w:rPr>
      </w:pPr>
      <w:r w:rsidRPr="005B6AD8">
        <w:rPr>
          <w:b/>
          <w:bCs/>
          <w:noProof/>
          <w:sz w:val="36"/>
          <w:szCs w:val="36"/>
          <w:highlight w:val="lightGray"/>
          <w:lang w:val="en-US"/>
        </w:rPr>
        <mc:AlternateContent>
          <mc:Choice Requires="wps">
            <w:drawing>
              <wp:anchor distT="0" distB="0" distL="114300" distR="114300" simplePos="0" relativeHeight="251659264" behindDoc="1" locked="0" layoutInCell="1" allowOverlap="1" wp14:anchorId="6087CDEB" wp14:editId="3B6D6F4F">
                <wp:simplePos x="0" y="0"/>
                <wp:positionH relativeFrom="margin">
                  <wp:posOffset>-918845</wp:posOffset>
                </wp:positionH>
                <wp:positionV relativeFrom="paragraph">
                  <wp:posOffset>-906145</wp:posOffset>
                </wp:positionV>
                <wp:extent cx="7574280" cy="1790700"/>
                <wp:effectExtent l="95250" t="57150" r="121920" b="133350"/>
                <wp:wrapNone/>
                <wp:docPr id="2139562604" name="Rectangle 1"/>
                <wp:cNvGraphicFramePr/>
                <a:graphic xmlns:a="http://schemas.openxmlformats.org/drawingml/2006/main">
                  <a:graphicData uri="http://schemas.microsoft.com/office/word/2010/wordprocessingShape">
                    <wps:wsp>
                      <wps:cNvSpPr/>
                      <wps:spPr>
                        <a:xfrm>
                          <a:off x="0" y="0"/>
                          <a:ext cx="7574280" cy="1790700"/>
                        </a:xfrm>
                        <a:prstGeom prst="rect">
                          <a:avLst/>
                        </a:prstGeom>
                        <a:solidFill>
                          <a:srgbClr val="00B0F0"/>
                        </a:solidFill>
                        <a:ln>
                          <a:solidFill>
                            <a:schemeClr val="bg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73EA60" id="Rectangle 1" o:spid="_x0000_s1026" style="position:absolute;margin-left:-72.35pt;margin-top:-71.35pt;width:596.4pt;height:141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" fillcolor="#00b0f0" strokecolor="white [3212]" strokeweight="1pt">
                <v:shadow on="t" color="black" opacity="20971f" offset="0,2.2pt"/>
                <w10:wrap anchorx="margin"/>
              </v:rect>
            </w:pict>
          </mc:Fallback>
        </mc:AlternateContent>
      </w:r>
      <w:r w:rsidR="00513EEB" w:rsidRPr="005B6AD8">
        <w:rPr>
          <w:b/>
          <w:bCs/>
          <w:sz w:val="36"/>
          <w:szCs w:val="36"/>
          <w:highlight w:val="lightGray"/>
          <w:lang w:val="en-US"/>
        </w:rPr>
        <w:t>Comprehensive Research Paper: Intelligent Predictive Maintenance Framework for CubeSat Lithium-Ion Batteries via Deep Learning</w:t>
      </w:r>
    </w:p>
    <w:p w14:paraId="5FC87172" w14:textId="77777777" w:rsidR="007935E8" w:rsidRPr="00513EEB" w:rsidRDefault="007935E8" w:rsidP="007935E8">
      <w:pPr>
        <w:spacing w:line="240" w:lineRule="auto"/>
        <w:rPr>
          <w:b/>
          <w:bCs/>
          <w:sz w:val="36"/>
          <w:szCs w:val="36"/>
          <w:lang w:val="en-US"/>
        </w:rPr>
      </w:pPr>
    </w:p>
    <w:p w14:paraId="234F4BC3" w14:textId="17154322" w:rsidR="00513EEB" w:rsidRPr="00513EEB" w:rsidRDefault="00513EEB" w:rsidP="00513EEB">
      <w:pPr>
        <w:rPr>
          <w:lang w:val="en-US"/>
        </w:rPr>
      </w:pPr>
      <w:r w:rsidRPr="00513EEB">
        <w:rPr>
          <w:b/>
          <w:bCs/>
          <w:lang w:val="en-US"/>
        </w:rPr>
        <w:t>Author:</w:t>
      </w:r>
      <w:r w:rsidRPr="00513EEB">
        <w:rPr>
          <w:lang w:val="en-US"/>
        </w:rPr>
        <w:t xml:space="preserve"> </w:t>
      </w:r>
      <w:proofErr w:type="spellStart"/>
      <w:r w:rsidRPr="00513EEB">
        <w:rPr>
          <w:lang w:val="en-US"/>
        </w:rPr>
        <w:t>Amdjed</w:t>
      </w:r>
      <w:proofErr w:type="spellEnd"/>
      <w:r w:rsidRPr="00513EEB">
        <w:rPr>
          <w:lang w:val="en-US"/>
        </w:rPr>
        <w:t xml:space="preserve"> </w:t>
      </w:r>
      <w:proofErr w:type="spellStart"/>
      <w:r w:rsidRPr="00513EEB">
        <w:rPr>
          <w:lang w:val="en-US"/>
        </w:rPr>
        <w:t>Dariadi</w:t>
      </w:r>
      <w:proofErr w:type="spellEnd"/>
    </w:p>
    <w:p w14:paraId="341A34E8" w14:textId="27E3F628" w:rsidR="00513EEB" w:rsidRPr="00513EEB" w:rsidRDefault="00513EEB" w:rsidP="00D4185B">
      <w:pPr>
        <w:rPr>
          <w:lang w:val="en-US"/>
        </w:rPr>
      </w:pPr>
      <w:r w:rsidRPr="00513EEB">
        <w:rPr>
          <w:b/>
          <w:bCs/>
          <w:lang w:val="en-US"/>
        </w:rPr>
        <w:t>Affiliation:</w:t>
      </w:r>
      <w:r w:rsidRPr="00513EEB">
        <w:rPr>
          <w:lang w:val="en-US"/>
        </w:rPr>
        <w:t xml:space="preserve"> Independent Researcher | Member of AIAA </w:t>
      </w:r>
    </w:p>
    <w:p w14:paraId="6C6C838B" w14:textId="2A4029F3" w:rsidR="00513EEB" w:rsidRPr="00513EEB" w:rsidRDefault="00513EEB" w:rsidP="00513EEB">
      <w:pPr>
        <w:rPr>
          <w:lang w:val="en-US"/>
        </w:rPr>
      </w:pPr>
      <w:r w:rsidRPr="00513EEB">
        <w:rPr>
          <w:b/>
          <w:bCs/>
          <w:lang w:val="en-US"/>
        </w:rPr>
        <w:t>Field:</w:t>
      </w:r>
      <w:r w:rsidRPr="00513EEB">
        <w:rPr>
          <w:lang w:val="en-US"/>
        </w:rPr>
        <w:t xml:space="preserve"> Aerospace Engineering &amp; Artificial Intelligence</w:t>
      </w:r>
    </w:p>
    <w:p w14:paraId="19FF4E7B" w14:textId="253A1560" w:rsidR="00513EEB" w:rsidRPr="00513EEB" w:rsidRDefault="00513EEB" w:rsidP="00513EEB">
      <w:pPr>
        <w:rPr>
          <w:lang w:val="en-US"/>
        </w:rPr>
      </w:pPr>
      <w:r w:rsidRPr="00513EEB">
        <w:rPr>
          <w:b/>
          <w:bCs/>
          <w:lang w:val="en-US"/>
        </w:rPr>
        <w:t>Date:</w:t>
      </w:r>
      <w:r w:rsidRPr="00513EEB">
        <w:rPr>
          <w:lang w:val="en-US"/>
        </w:rPr>
        <w:t xml:space="preserve"> December 23, 2025</w:t>
      </w:r>
    </w:p>
    <w:p w14:paraId="72727635" w14:textId="0C2AFEE7" w:rsidR="00513EEB" w:rsidRPr="00513EEB" w:rsidRDefault="00000000" w:rsidP="00513EEB">
      <w:r>
        <w:pict w14:anchorId="34D2D13F">
          <v:rect id="_x0000_i1025" style="width:0;height:1.5pt" o:hralign="center" o:hrstd="t" o:hr="t" fillcolor="#a0a0a0" stroked="f"/>
        </w:pict>
      </w:r>
    </w:p>
    <w:p w14:paraId="2C2DD1EE" w14:textId="53BD2001" w:rsidR="00513EEB" w:rsidRPr="005B6AD8" w:rsidRDefault="00513EEB" w:rsidP="00513EEB">
      <w:pPr>
        <w:rPr>
          <w:b/>
          <w:bCs/>
          <w:sz w:val="32"/>
          <w:szCs w:val="32"/>
          <w:u w:val="single"/>
          <w:lang w:val="en-US"/>
        </w:rPr>
      </w:pPr>
      <w:r w:rsidRPr="005B6AD8">
        <w:rPr>
          <w:b/>
          <w:bCs/>
          <w:sz w:val="32"/>
          <w:szCs w:val="32"/>
          <w:u w:val="single"/>
          <w:lang w:val="en-US"/>
        </w:rPr>
        <w:t>1. Abstract</w:t>
      </w:r>
    </w:p>
    <w:p w14:paraId="74DB68E8" w14:textId="77777777" w:rsidR="00513EEB" w:rsidRPr="00513EEB" w:rsidRDefault="00513EEB" w:rsidP="00513EEB">
      <w:pPr>
        <w:rPr>
          <w:lang w:val="en-US"/>
        </w:rPr>
      </w:pPr>
      <w:r w:rsidRPr="00513EEB">
        <w:rPr>
          <w:lang w:val="en-US"/>
        </w:rPr>
        <w:t>The rapid proliferation of Small Satellites (CubeSats) in Low Earth Orbit (LEO) has highlighted the critical vulnerability of Electrical Power Systems (EPS). Battery failure remains a leading cause of mission termination. This research presents an advanced predictive maintenance framework leveraging Deep Learning, specifically Long Short-Term Memory (LSTM) networks and Gated Recurrent Units (GRU). By synthesizing multi-dimensional telemetry data—voltage, current, temperature, and internal resistance—the proposed models predict State of Health (</w:t>
      </w:r>
      <w:proofErr w:type="spellStart"/>
      <w:r w:rsidRPr="00513EEB">
        <w:rPr>
          <w:lang w:val="en-US"/>
        </w:rPr>
        <w:t>SoH</w:t>
      </w:r>
      <w:proofErr w:type="spellEnd"/>
      <w:r w:rsidRPr="00513EEB">
        <w:rPr>
          <w:lang w:val="en-US"/>
        </w:rPr>
        <w:t>) and Remaining Useful Life (RUL) with high precision. This paper evaluates the technical feasibility, computational constraints on modern CubeSat hardware, and the economic ROI of implementing AI-driven health monitoring in space missions.</w:t>
      </w:r>
    </w:p>
    <w:p w14:paraId="20547722" w14:textId="77777777" w:rsidR="00513EEB" w:rsidRPr="00513EEB" w:rsidRDefault="00000000" w:rsidP="00513EEB">
      <w:r>
        <w:pict w14:anchorId="16B22A2B">
          <v:rect id="_x0000_i1026" style="width:0;height:1.5pt" o:hralign="center" o:hrstd="t" o:hr="t" fillcolor="#a0a0a0" stroked="f"/>
        </w:pict>
      </w:r>
    </w:p>
    <w:p w14:paraId="636B07B9" w14:textId="77777777" w:rsidR="00513EEB" w:rsidRPr="005B6AD8" w:rsidRDefault="00513EEB" w:rsidP="00513EEB">
      <w:pPr>
        <w:rPr>
          <w:b/>
          <w:bCs/>
          <w:sz w:val="32"/>
          <w:szCs w:val="32"/>
          <w:u w:val="single"/>
          <w:lang w:val="en-US"/>
        </w:rPr>
      </w:pPr>
      <w:r w:rsidRPr="005B6AD8">
        <w:rPr>
          <w:b/>
          <w:bCs/>
          <w:sz w:val="32"/>
          <w:szCs w:val="32"/>
          <w:u w:val="single"/>
          <w:lang w:val="en-US"/>
        </w:rPr>
        <w:t>2. Introduction &amp; Background</w:t>
      </w:r>
    </w:p>
    <w:p w14:paraId="1C144323" w14:textId="77777777" w:rsidR="00513EEB" w:rsidRPr="00513EEB" w:rsidRDefault="00513EEB" w:rsidP="00513EEB">
      <w:pPr>
        <w:rPr>
          <w:b/>
          <w:bCs/>
          <w:sz w:val="28"/>
          <w:szCs w:val="28"/>
          <w:lang w:val="en-US"/>
        </w:rPr>
      </w:pPr>
      <w:r w:rsidRPr="00513EEB">
        <w:rPr>
          <w:b/>
          <w:bCs/>
          <w:sz w:val="28"/>
          <w:szCs w:val="28"/>
          <w:lang w:val="en-US"/>
        </w:rPr>
        <w:t>2.1 The CubeSat Revolution</w:t>
      </w:r>
    </w:p>
    <w:p w14:paraId="50606404" w14:textId="77777777" w:rsidR="00513EEB" w:rsidRPr="00513EEB" w:rsidRDefault="00513EEB" w:rsidP="00513EEB">
      <w:pPr>
        <w:rPr>
          <w:lang w:val="en-US"/>
        </w:rPr>
      </w:pPr>
      <w:r w:rsidRPr="00513EEB">
        <w:rPr>
          <w:lang w:val="en-US"/>
        </w:rPr>
        <w:t>CubeSats, standardized in 10x10x10 cm units, have democratized space access. However, their reliance on Commercial Off-The-Shelf (COTS) lithium-ion batteries presents a significant risk. Unlike large satellites, CubeSats lack redundant power systems, meaning a single cell failure can lead to "Dead on Arrival" (DOA) scenarios.</w:t>
      </w:r>
    </w:p>
    <w:p w14:paraId="1CE9C02D" w14:textId="77777777" w:rsidR="00513EEB" w:rsidRPr="00513EEB" w:rsidRDefault="00513EEB" w:rsidP="00513EEB">
      <w:pPr>
        <w:rPr>
          <w:b/>
          <w:bCs/>
          <w:sz w:val="28"/>
          <w:szCs w:val="28"/>
          <w:lang w:val="en-US"/>
        </w:rPr>
      </w:pPr>
      <w:r w:rsidRPr="00513EEB">
        <w:rPr>
          <w:b/>
          <w:bCs/>
          <w:sz w:val="28"/>
          <w:szCs w:val="28"/>
          <w:lang w:val="en-US"/>
        </w:rPr>
        <w:t>2.2 The Shift to Predictive Maintenance</w:t>
      </w:r>
    </w:p>
    <w:p w14:paraId="4E7E4634" w14:textId="77777777" w:rsidR="00513EEB" w:rsidRPr="00513EEB" w:rsidRDefault="00513EEB" w:rsidP="00513EEB">
      <w:pPr>
        <w:rPr>
          <w:lang w:val="en-US"/>
        </w:rPr>
      </w:pPr>
      <w:r w:rsidRPr="00513EEB">
        <w:rPr>
          <w:lang w:val="en-US"/>
        </w:rPr>
        <w:t xml:space="preserve">Traditional satellite management relies on "Reactive Maintenance" (fixing after failure) or "Preventive Maintenance" (scheduled stops). In the vacuum of space, neither is ideal. </w:t>
      </w:r>
      <w:r w:rsidRPr="00513EEB">
        <w:rPr>
          <w:b/>
          <w:bCs/>
          <w:lang w:val="en-US"/>
        </w:rPr>
        <w:t>Predictive Maintenance (</w:t>
      </w:r>
      <w:proofErr w:type="spellStart"/>
      <w:r w:rsidRPr="00513EEB">
        <w:rPr>
          <w:b/>
          <w:bCs/>
          <w:lang w:val="en-US"/>
        </w:rPr>
        <w:t>PdM</w:t>
      </w:r>
      <w:proofErr w:type="spellEnd"/>
      <w:r w:rsidRPr="00513EEB">
        <w:rPr>
          <w:b/>
          <w:bCs/>
          <w:lang w:val="en-US"/>
        </w:rPr>
        <w:t>)</w:t>
      </w:r>
      <w:r w:rsidRPr="00513EEB">
        <w:rPr>
          <w:lang w:val="en-US"/>
        </w:rPr>
        <w:t xml:space="preserve"> uses real-time data to forecast the exact moment a component will fail, allowing for "Graceful Degradation" of mission objectives.</w:t>
      </w:r>
    </w:p>
    <w:p w14:paraId="5D581A25" w14:textId="77777777" w:rsidR="00513EEB" w:rsidRPr="00513EEB" w:rsidRDefault="00000000" w:rsidP="00513EEB">
      <w:r>
        <w:pict w14:anchorId="4C0863A6">
          <v:rect id="_x0000_i1027" style="width:0;height:1.5pt" o:hralign="center" o:hrstd="t" o:hr="t" fillcolor="#a0a0a0" stroked="f"/>
        </w:pict>
      </w:r>
    </w:p>
    <w:p w14:paraId="17EFF4CE" w14:textId="77777777" w:rsidR="00513EEB" w:rsidRPr="005B6AD8" w:rsidRDefault="00513EEB" w:rsidP="00513EEB">
      <w:pPr>
        <w:rPr>
          <w:b/>
          <w:bCs/>
          <w:sz w:val="32"/>
          <w:szCs w:val="32"/>
          <w:u w:val="single"/>
          <w:lang w:val="en-US"/>
        </w:rPr>
      </w:pPr>
      <w:r w:rsidRPr="005B6AD8">
        <w:rPr>
          <w:b/>
          <w:bCs/>
          <w:sz w:val="32"/>
          <w:szCs w:val="32"/>
          <w:u w:val="single"/>
          <w:lang w:val="en-US"/>
        </w:rPr>
        <w:lastRenderedPageBreak/>
        <w:t>3. Orbital Stressors and Degradation Mechanisms</w:t>
      </w:r>
    </w:p>
    <w:p w14:paraId="6B8F43DF" w14:textId="77777777" w:rsidR="00513EEB" w:rsidRPr="00513EEB" w:rsidRDefault="00513EEB" w:rsidP="00513EEB">
      <w:pPr>
        <w:rPr>
          <w:lang w:val="en-US"/>
        </w:rPr>
      </w:pPr>
      <w:r w:rsidRPr="00513EEB">
        <w:rPr>
          <w:lang w:val="en-US"/>
        </w:rPr>
        <w:t>To build a robust ML model, we must first quantify the environmental variables in LEO:</w:t>
      </w:r>
    </w:p>
    <w:p w14:paraId="722BB553" w14:textId="77777777" w:rsidR="00513EEB" w:rsidRPr="00513EEB" w:rsidRDefault="00513EEB" w:rsidP="00513EEB">
      <w:pPr>
        <w:numPr>
          <w:ilvl w:val="0"/>
          <w:numId w:val="1"/>
        </w:numPr>
        <w:rPr>
          <w:lang w:val="en-US"/>
        </w:rPr>
      </w:pPr>
      <w:r w:rsidRPr="00513EEB">
        <w:rPr>
          <w:b/>
          <w:bCs/>
          <w:lang w:val="en-US"/>
        </w:rPr>
        <w:t>Thermal Oscillations:</w:t>
      </w:r>
      <w:r w:rsidRPr="00513EEB">
        <w:rPr>
          <w:lang w:val="en-US"/>
        </w:rPr>
        <w:t xml:space="preserve"> CubeSats experience ~15-16 eclipses per day. Rapid transitions from direct solar radiation to the Earth's shadow cause thermal expansion and contraction of battery electrolytes, leading to micro-cracking.</w:t>
      </w:r>
    </w:p>
    <w:p w14:paraId="11D81FF9" w14:textId="77777777" w:rsidR="00513EEB" w:rsidRPr="00513EEB" w:rsidRDefault="00513EEB" w:rsidP="00513EEB">
      <w:pPr>
        <w:numPr>
          <w:ilvl w:val="0"/>
          <w:numId w:val="1"/>
        </w:numPr>
        <w:rPr>
          <w:lang w:val="en-US"/>
        </w:rPr>
      </w:pPr>
      <w:r w:rsidRPr="00513EEB">
        <w:rPr>
          <w:b/>
          <w:bCs/>
          <w:lang w:val="en-US"/>
        </w:rPr>
        <w:t>Capacity Fade:</w:t>
      </w:r>
      <w:r w:rsidRPr="00513EEB">
        <w:rPr>
          <w:lang w:val="en-US"/>
        </w:rPr>
        <w:t xml:space="preserve"> Chemical changes at the Solid Electrolyte Interphase (SEI) layer increase internal resistance ($R_{int}$), reducing the available </w:t>
      </w:r>
      <w:proofErr w:type="spellStart"/>
      <w:r w:rsidRPr="00513EEB">
        <w:rPr>
          <w:lang w:val="en-US"/>
        </w:rPr>
        <w:t>mAh</w:t>
      </w:r>
      <w:proofErr w:type="spellEnd"/>
      <w:r w:rsidRPr="00513EEB">
        <w:rPr>
          <w:lang w:val="en-US"/>
        </w:rPr>
        <w:t>.</w:t>
      </w:r>
    </w:p>
    <w:p w14:paraId="2B4F5FD0" w14:textId="77777777" w:rsidR="00513EEB" w:rsidRPr="00513EEB" w:rsidRDefault="00513EEB" w:rsidP="00513EEB">
      <w:pPr>
        <w:numPr>
          <w:ilvl w:val="0"/>
          <w:numId w:val="1"/>
        </w:numPr>
        <w:rPr>
          <w:lang w:val="en-US"/>
        </w:rPr>
      </w:pPr>
      <w:r w:rsidRPr="00513EEB">
        <w:rPr>
          <w:b/>
          <w:bCs/>
          <w:lang w:val="en-US"/>
        </w:rPr>
        <w:t>Radiation Environment:</w:t>
      </w:r>
      <w:r w:rsidRPr="00513EEB">
        <w:rPr>
          <w:lang w:val="en-US"/>
        </w:rPr>
        <w:t xml:space="preserve"> High-energy protons and electrons can cause "Single Event Effects" (SEE) in the Battery Management System (BMS) logic, leading to overcharging or deep discharge.</w:t>
      </w:r>
    </w:p>
    <w:p w14:paraId="1F1B6590" w14:textId="77777777" w:rsidR="00513EEB" w:rsidRPr="00513EEB" w:rsidRDefault="00000000" w:rsidP="00513EEB">
      <w:r>
        <w:pict w14:anchorId="78E3C1B3">
          <v:rect id="_x0000_i1028" style="width:0;height:1.5pt" o:hralign="center" o:hrstd="t" o:hr="t" fillcolor="#a0a0a0" stroked="f"/>
        </w:pict>
      </w:r>
    </w:p>
    <w:p w14:paraId="79140539" w14:textId="77777777" w:rsidR="00513EEB" w:rsidRPr="005B6AD8" w:rsidRDefault="00513EEB" w:rsidP="00513EEB">
      <w:pPr>
        <w:rPr>
          <w:b/>
          <w:bCs/>
          <w:sz w:val="32"/>
          <w:szCs w:val="32"/>
          <w:u w:val="single"/>
          <w:lang w:val="en-US"/>
        </w:rPr>
      </w:pPr>
      <w:r w:rsidRPr="005B6AD8">
        <w:rPr>
          <w:b/>
          <w:bCs/>
          <w:sz w:val="32"/>
          <w:szCs w:val="32"/>
          <w:u w:val="single"/>
          <w:lang w:val="en-US"/>
        </w:rPr>
        <w:t>4. Proposed Methodology</w:t>
      </w:r>
    </w:p>
    <w:p w14:paraId="10195997" w14:textId="77777777" w:rsidR="00513EEB" w:rsidRPr="00513EEB" w:rsidRDefault="00513EEB" w:rsidP="00513EEB">
      <w:pPr>
        <w:rPr>
          <w:b/>
          <w:bCs/>
          <w:sz w:val="28"/>
          <w:szCs w:val="28"/>
          <w:lang w:val="en-US"/>
        </w:rPr>
      </w:pPr>
      <w:r w:rsidRPr="00513EEB">
        <w:rPr>
          <w:b/>
          <w:bCs/>
          <w:sz w:val="28"/>
          <w:szCs w:val="28"/>
          <w:lang w:val="en-US"/>
        </w:rPr>
        <w:t>4.1 Data Acquisition (The NASA Dataset)</w:t>
      </w:r>
    </w:p>
    <w:p w14:paraId="378EAF54" w14:textId="77777777" w:rsidR="00513EEB" w:rsidRPr="00513EEB" w:rsidRDefault="00513EEB" w:rsidP="00513EEB">
      <w:pPr>
        <w:rPr>
          <w:lang w:val="en-US"/>
        </w:rPr>
      </w:pPr>
      <w:r w:rsidRPr="00513EEB">
        <w:rPr>
          <w:lang w:val="en-US"/>
        </w:rPr>
        <w:t xml:space="preserve">This research utilizes the </w:t>
      </w:r>
      <w:r w:rsidRPr="00513EEB">
        <w:rPr>
          <w:b/>
          <w:bCs/>
          <w:lang w:val="en-US"/>
        </w:rPr>
        <w:t>NASA Prognostics Center of Excellence (</w:t>
      </w:r>
      <w:proofErr w:type="spellStart"/>
      <w:r w:rsidRPr="00513EEB">
        <w:rPr>
          <w:b/>
          <w:bCs/>
          <w:lang w:val="en-US"/>
        </w:rPr>
        <w:t>PCoE</w:t>
      </w:r>
      <w:proofErr w:type="spellEnd"/>
      <w:r w:rsidRPr="00513EEB">
        <w:rPr>
          <w:b/>
          <w:bCs/>
          <w:lang w:val="en-US"/>
        </w:rPr>
        <w:t>)</w:t>
      </w:r>
      <w:r w:rsidRPr="00513EEB">
        <w:rPr>
          <w:lang w:val="en-US"/>
        </w:rPr>
        <w:t xml:space="preserve"> dataset. It consists of Li-ion batteries run through various operational profiles (Discharge, Charge, and Impedance) at different temperatures.</w:t>
      </w:r>
    </w:p>
    <w:p w14:paraId="77E8E934" w14:textId="77777777" w:rsidR="00513EEB" w:rsidRPr="00513EEB" w:rsidRDefault="00513EEB" w:rsidP="00513EEB">
      <w:pPr>
        <w:numPr>
          <w:ilvl w:val="0"/>
          <w:numId w:val="2"/>
        </w:numPr>
        <w:rPr>
          <w:lang w:val="en-US"/>
        </w:rPr>
      </w:pPr>
      <w:r w:rsidRPr="00513EEB">
        <w:rPr>
          <w:b/>
          <w:bCs/>
          <w:lang w:val="en-US"/>
        </w:rPr>
        <w:t>Sample size:</w:t>
      </w:r>
      <w:r w:rsidRPr="00513EEB">
        <w:rPr>
          <w:lang w:val="en-US"/>
        </w:rPr>
        <w:t xml:space="preserve"> Batteries B0005, B0006, B0007, and B0018.</w:t>
      </w:r>
    </w:p>
    <w:p w14:paraId="3D4758DE" w14:textId="77777777" w:rsidR="00513EEB" w:rsidRPr="00513EEB" w:rsidRDefault="00513EEB" w:rsidP="00513EEB">
      <w:pPr>
        <w:numPr>
          <w:ilvl w:val="0"/>
          <w:numId w:val="2"/>
        </w:numPr>
        <w:rPr>
          <w:lang w:val="en-US"/>
        </w:rPr>
      </w:pPr>
      <w:r w:rsidRPr="00513EEB">
        <w:rPr>
          <w:b/>
          <w:bCs/>
          <w:lang w:val="en-US"/>
        </w:rPr>
        <w:t>Target Variable:</w:t>
      </w:r>
      <w:r w:rsidRPr="00513EEB">
        <w:rPr>
          <w:lang w:val="en-US"/>
        </w:rPr>
        <w:t xml:space="preserve"> Discharge Capacity (Ah).</w:t>
      </w:r>
    </w:p>
    <w:p w14:paraId="7529028E" w14:textId="543A7000" w:rsidR="00513EEB" w:rsidRPr="00513EEB" w:rsidRDefault="00513EEB" w:rsidP="007935E8">
      <w:pPr>
        <w:rPr>
          <w:b/>
          <w:bCs/>
          <w:sz w:val="28"/>
          <w:szCs w:val="28"/>
          <w:lang w:val="en-US"/>
        </w:rPr>
      </w:pPr>
      <w:r w:rsidRPr="00513EEB">
        <w:rPr>
          <w:b/>
          <w:bCs/>
          <w:sz w:val="28"/>
          <w:szCs w:val="28"/>
          <w:lang w:val="en-US"/>
        </w:rPr>
        <w:t>4.2 Feature Engineering (</w:t>
      </w:r>
      <w:r w:rsidR="007935E8" w:rsidRPr="007935E8">
        <w:rPr>
          <w:b/>
          <w:bCs/>
          <w:sz w:val="28"/>
          <w:szCs w:val="28"/>
          <w:lang w:val="en-US"/>
        </w:rPr>
        <w:t>The Technical Core</w:t>
      </w:r>
      <w:r w:rsidRPr="00513EEB">
        <w:rPr>
          <w:b/>
          <w:bCs/>
          <w:sz w:val="28"/>
          <w:szCs w:val="28"/>
          <w:lang w:val="en-US"/>
        </w:rPr>
        <w:t>)</w:t>
      </w:r>
    </w:p>
    <w:p w14:paraId="75607B48" w14:textId="77777777" w:rsidR="007935E8" w:rsidRPr="007935E8" w:rsidRDefault="007935E8" w:rsidP="007935E8">
      <w:pPr>
        <w:rPr>
          <w:lang w:val="en-US"/>
        </w:rPr>
      </w:pPr>
      <w:r w:rsidRPr="007935E8">
        <w:rPr>
          <w:lang w:val="en-US"/>
        </w:rPr>
        <w:t>Raw telemetry data (Voltage, Current, Temperature) is often noisy and insufficient for high-accuracy predictions. To enhance the model's sensitivity to internal chemical degradation, the following advanced features were engineered:</w:t>
      </w:r>
    </w:p>
    <w:p w14:paraId="11665DF0" w14:textId="77777777" w:rsidR="007935E8" w:rsidRPr="007935E8" w:rsidRDefault="007935E8" w:rsidP="007935E8">
      <w:pPr>
        <w:numPr>
          <w:ilvl w:val="0"/>
          <w:numId w:val="11"/>
        </w:numPr>
        <w:rPr>
          <w:lang w:val="en-US"/>
        </w:rPr>
      </w:pPr>
      <w:r w:rsidRPr="007935E8">
        <w:rPr>
          <w:b/>
          <w:bCs/>
          <w:lang w:val="en-US"/>
        </w:rPr>
        <w:t>Incremental Capacity Analysis (ICA):</w:t>
      </w:r>
      <w:r w:rsidRPr="007935E8">
        <w:rPr>
          <w:lang w:val="en-US"/>
        </w:rPr>
        <w:t xml:space="preserve"> Calculated as the derivative of capacity with respect to voltage ($</w:t>
      </w:r>
      <w:proofErr w:type="spellStart"/>
      <w:r w:rsidRPr="007935E8">
        <w:rPr>
          <w:lang w:val="en-US"/>
        </w:rPr>
        <w:t>dQ</w:t>
      </w:r>
      <w:proofErr w:type="spellEnd"/>
      <w:r w:rsidRPr="007935E8">
        <w:rPr>
          <w:lang w:val="en-US"/>
        </w:rPr>
        <w:t>/</w:t>
      </w:r>
      <w:proofErr w:type="spellStart"/>
      <w:r w:rsidRPr="007935E8">
        <w:rPr>
          <w:lang w:val="en-US"/>
        </w:rPr>
        <w:t>dV</w:t>
      </w:r>
      <w:proofErr w:type="spellEnd"/>
      <w:r w:rsidRPr="007935E8">
        <w:rPr>
          <w:lang w:val="en-US"/>
        </w:rPr>
        <w:t>$). ICA curves allow the model to identify "electrochemical peaks" that shift as the battery ages, providing a signature of lithium plating and electrolyte loss.</w:t>
      </w:r>
    </w:p>
    <w:p w14:paraId="1F2E7F81" w14:textId="77777777" w:rsidR="007935E8" w:rsidRPr="007935E8" w:rsidRDefault="007935E8" w:rsidP="007935E8">
      <w:pPr>
        <w:numPr>
          <w:ilvl w:val="0"/>
          <w:numId w:val="11"/>
        </w:numPr>
        <w:rPr>
          <w:lang w:val="en-US"/>
        </w:rPr>
      </w:pPr>
      <w:r w:rsidRPr="007935E8">
        <w:rPr>
          <w:b/>
          <w:bCs/>
          <w:lang w:val="en-US"/>
        </w:rPr>
        <w:t>Voltage Drop Rate ($\Delta V/\Delta t$):</w:t>
      </w:r>
      <w:r w:rsidRPr="007935E8">
        <w:rPr>
          <w:lang w:val="en-US"/>
        </w:rPr>
        <w:t xml:space="preserve"> By measuring the slope of voltage decline during the first 10 minutes of the discharge phase, the model captures changes in internal resistance ($R_{int}$) that are not visible during idle states.</w:t>
      </w:r>
    </w:p>
    <w:p w14:paraId="55DE3DFF" w14:textId="77777777" w:rsidR="007935E8" w:rsidRPr="007935E8" w:rsidRDefault="007935E8" w:rsidP="007935E8">
      <w:pPr>
        <w:numPr>
          <w:ilvl w:val="0"/>
          <w:numId w:val="11"/>
        </w:numPr>
        <w:rPr>
          <w:lang w:val="en-US"/>
        </w:rPr>
      </w:pPr>
      <w:r w:rsidRPr="007935E8">
        <w:rPr>
          <w:b/>
          <w:bCs/>
          <w:lang w:val="en-US"/>
        </w:rPr>
        <w:t>Thermal Gradient ($\Delta T$):</w:t>
      </w:r>
      <w:r w:rsidRPr="007935E8">
        <w:rPr>
          <w:lang w:val="en-US"/>
        </w:rPr>
        <w:t xml:space="preserve"> The delta between the ambient satellite temperature and the internal cell temperature. A rising thermal gradient is a primary indicator of reduced efficiency and potential thermal runaway risks.</w:t>
      </w:r>
    </w:p>
    <w:p w14:paraId="4C9E0D9D" w14:textId="77777777" w:rsidR="00513EEB" w:rsidRPr="00513EEB" w:rsidRDefault="00513EEB" w:rsidP="00513EEB">
      <w:pPr>
        <w:rPr>
          <w:b/>
          <w:bCs/>
          <w:sz w:val="28"/>
          <w:szCs w:val="28"/>
          <w:lang w:val="en-US"/>
        </w:rPr>
      </w:pPr>
      <w:r w:rsidRPr="00513EEB">
        <w:rPr>
          <w:b/>
          <w:bCs/>
          <w:sz w:val="28"/>
          <w:szCs w:val="28"/>
          <w:lang w:val="en-US"/>
        </w:rPr>
        <w:lastRenderedPageBreak/>
        <w:t>4.3 Model Architecture: LSTM &amp; GRU</w:t>
      </w:r>
    </w:p>
    <w:p w14:paraId="667D215D" w14:textId="77777777" w:rsidR="00513EEB" w:rsidRPr="00513EEB" w:rsidRDefault="00513EEB" w:rsidP="00513EEB">
      <w:pPr>
        <w:rPr>
          <w:lang w:val="en-US"/>
        </w:rPr>
      </w:pPr>
      <w:r w:rsidRPr="00513EEB">
        <w:rPr>
          <w:lang w:val="en-US"/>
        </w:rPr>
        <w:t xml:space="preserve">Given the time-series nature of battery data, we employ </w:t>
      </w:r>
      <w:r w:rsidRPr="00513EEB">
        <w:rPr>
          <w:b/>
          <w:bCs/>
          <w:lang w:val="en-US"/>
        </w:rPr>
        <w:t>Recurrent Neural Networks (RNNs)</w:t>
      </w:r>
      <w:r w:rsidRPr="00513EEB">
        <w:rPr>
          <w:lang w:val="en-US"/>
        </w:rPr>
        <w:t>.</w:t>
      </w:r>
    </w:p>
    <w:p w14:paraId="6975EB1D" w14:textId="77777777" w:rsidR="00513EEB" w:rsidRPr="00513EEB" w:rsidRDefault="00513EEB" w:rsidP="00513EEB">
      <w:pPr>
        <w:numPr>
          <w:ilvl w:val="0"/>
          <w:numId w:val="4"/>
        </w:numPr>
        <w:rPr>
          <w:lang w:val="en-US"/>
        </w:rPr>
      </w:pPr>
      <w:r w:rsidRPr="00513EEB">
        <w:rPr>
          <w:b/>
          <w:bCs/>
          <w:lang w:val="en-US"/>
        </w:rPr>
        <w:t>LSTM (Long Short-Term Memory):</w:t>
      </w:r>
      <w:r w:rsidRPr="00513EEB">
        <w:rPr>
          <w:lang w:val="en-US"/>
        </w:rPr>
        <w:t xml:space="preserve"> Uses "Gates" to remember long-term degradation patterns across hundreds of orbits.</w:t>
      </w:r>
    </w:p>
    <w:p w14:paraId="6BC99AD0" w14:textId="77777777" w:rsidR="00513EEB" w:rsidRPr="00513EEB" w:rsidRDefault="00513EEB" w:rsidP="00513EEB">
      <w:pPr>
        <w:numPr>
          <w:ilvl w:val="0"/>
          <w:numId w:val="4"/>
        </w:numPr>
        <w:rPr>
          <w:lang w:val="en-US"/>
        </w:rPr>
      </w:pPr>
      <w:r w:rsidRPr="00513EEB">
        <w:rPr>
          <w:b/>
          <w:bCs/>
          <w:lang w:val="en-US"/>
        </w:rPr>
        <w:t>GRU (Gated Recurrent Unit):</w:t>
      </w:r>
      <w:r w:rsidRPr="00513EEB">
        <w:rPr>
          <w:lang w:val="en-US"/>
        </w:rPr>
        <w:t xml:space="preserve"> A lighter version of LSTM, ideal for CubeSat onboard processors with limited power (ARM Cortex-M7 based systems).</w:t>
      </w:r>
    </w:p>
    <w:p w14:paraId="30451141" w14:textId="77777777" w:rsidR="00513EEB" w:rsidRPr="00513EEB" w:rsidRDefault="00000000" w:rsidP="00513EEB">
      <w:r>
        <w:pict w14:anchorId="548AED88">
          <v:rect id="_x0000_i1029" style="width:0;height:1.5pt" o:hralign="center" o:hrstd="t" o:hr="t" fillcolor="#a0a0a0" stroked="f"/>
        </w:pict>
      </w:r>
    </w:p>
    <w:p w14:paraId="64B3AF78" w14:textId="77777777" w:rsidR="00513EEB" w:rsidRPr="005B6AD8" w:rsidRDefault="00513EEB" w:rsidP="00513EEB">
      <w:pPr>
        <w:rPr>
          <w:b/>
          <w:bCs/>
          <w:sz w:val="32"/>
          <w:szCs w:val="32"/>
          <w:u w:val="single"/>
          <w:lang w:val="en-US"/>
        </w:rPr>
      </w:pPr>
      <w:r w:rsidRPr="005B6AD8">
        <w:rPr>
          <w:b/>
          <w:bCs/>
          <w:sz w:val="32"/>
          <w:szCs w:val="32"/>
          <w:u w:val="single"/>
          <w:lang w:val="en-US"/>
        </w:rPr>
        <w:t>5. Results and Discussion</w:t>
      </w:r>
    </w:p>
    <w:p w14:paraId="5C5F8C06" w14:textId="4C9473BA" w:rsidR="00513EEB" w:rsidRPr="004E64D6" w:rsidRDefault="00513EEB" w:rsidP="004E64D6">
      <w:pPr>
        <w:rPr>
          <w:b/>
          <w:bCs/>
          <w:sz w:val="28"/>
          <w:szCs w:val="28"/>
          <w:lang w:val="en-US"/>
        </w:rPr>
      </w:pPr>
      <w:r w:rsidRPr="00513EEB">
        <w:rPr>
          <w:b/>
          <w:bCs/>
          <w:sz w:val="28"/>
          <w:szCs w:val="28"/>
          <w:lang w:val="en-US"/>
        </w:rPr>
        <w:t xml:space="preserve">5.1 </w:t>
      </w:r>
      <w:r w:rsidR="004E64D6" w:rsidRPr="004E64D6">
        <w:rPr>
          <w:b/>
          <w:bCs/>
          <w:sz w:val="28"/>
          <w:szCs w:val="28"/>
          <w:lang w:val="en-US"/>
        </w:rPr>
        <w:t>Accuracy Metrics and Model Validation</w:t>
      </w:r>
    </w:p>
    <w:p w14:paraId="23C19C54" w14:textId="77777777" w:rsidR="004E64D6" w:rsidRDefault="004E64D6" w:rsidP="004E64D6">
      <w:pPr>
        <w:rPr>
          <w:lang w:val="en-US"/>
        </w:rPr>
      </w:pPr>
      <w:r w:rsidRPr="004E64D6">
        <w:rPr>
          <w:lang w:val="en-US"/>
        </w:rPr>
        <w:t xml:space="preserve">The proposed LSTM framework was rigorously validated using the NASA </w:t>
      </w:r>
      <w:proofErr w:type="spellStart"/>
      <w:r w:rsidRPr="004E64D6">
        <w:rPr>
          <w:lang w:val="en-US"/>
        </w:rPr>
        <w:t>PCoE</w:t>
      </w:r>
      <w:proofErr w:type="spellEnd"/>
      <w:r w:rsidRPr="004E64D6">
        <w:rPr>
          <w:lang w:val="en-US"/>
        </w:rPr>
        <w:t xml:space="preserve"> battery dataset (specifically battery B0005). The model’s performance was evaluated based on its ability to track capacity degradation over sequential discharge cycles.</w:t>
      </w:r>
    </w:p>
    <w:p w14:paraId="151193CE" w14:textId="023B443C" w:rsidR="004E64D6" w:rsidRPr="004E64D6" w:rsidRDefault="00513EEB" w:rsidP="004E64D6">
      <w:pPr>
        <w:numPr>
          <w:ilvl w:val="0"/>
          <w:numId w:val="5"/>
        </w:numPr>
        <w:rPr>
          <w:lang w:val="en-US"/>
        </w:rPr>
      </w:pPr>
      <w:proofErr w:type="spellStart"/>
      <w:r w:rsidRPr="004E64D6">
        <w:rPr>
          <w:b/>
          <w:bCs/>
          <w:lang w:val="en-US"/>
        </w:rPr>
        <w:t>SoH</w:t>
      </w:r>
      <w:proofErr w:type="spellEnd"/>
      <w:r w:rsidRPr="004E64D6">
        <w:rPr>
          <w:b/>
          <w:bCs/>
          <w:lang w:val="en-US"/>
        </w:rPr>
        <w:t xml:space="preserve"> Estimation:</w:t>
      </w:r>
      <w:r w:rsidRPr="004E64D6">
        <w:rPr>
          <w:lang w:val="en-US"/>
        </w:rPr>
        <w:t xml:space="preserve"> </w:t>
      </w:r>
      <w:r w:rsidR="004E64D6" w:rsidRPr="004E64D6">
        <w:rPr>
          <w:lang w:val="en-US"/>
        </w:rPr>
        <w:t>The LSTM model demonstrated exceptional tracking of the State of Health (</w:t>
      </w:r>
      <w:proofErr w:type="spellStart"/>
      <w:r w:rsidR="004E64D6" w:rsidRPr="004E64D6">
        <w:rPr>
          <w:lang w:val="en-US"/>
        </w:rPr>
        <w:t>SoH</w:t>
      </w:r>
      <w:proofErr w:type="spellEnd"/>
      <w:r w:rsidR="004E64D6" w:rsidRPr="004E64D6">
        <w:rPr>
          <w:lang w:val="en-US"/>
        </w:rPr>
        <w:t>). The alignment between the predicted capacity fade and the ground-truth NASA data yielded an R-squared ($R^2$) value exceeding 0.98, confirming the model's high reliability in identifying degradation patterns.</w:t>
      </w:r>
    </w:p>
    <w:p w14:paraId="13B6CE16" w14:textId="53D3CDD5" w:rsidR="00513EEB" w:rsidRPr="004E64D6" w:rsidRDefault="00513EEB" w:rsidP="004E64D6">
      <w:pPr>
        <w:numPr>
          <w:ilvl w:val="0"/>
          <w:numId w:val="5"/>
        </w:numPr>
        <w:rPr>
          <w:lang w:val="en-US"/>
        </w:rPr>
      </w:pPr>
      <w:r w:rsidRPr="004E64D6">
        <w:rPr>
          <w:b/>
          <w:bCs/>
          <w:lang w:val="en-US"/>
        </w:rPr>
        <w:t>RUL Prediction:</w:t>
      </w:r>
      <w:r w:rsidRPr="004E64D6">
        <w:rPr>
          <w:lang w:val="en-US"/>
        </w:rPr>
        <w:t xml:space="preserve"> </w:t>
      </w:r>
      <w:proofErr w:type="spellStart"/>
      <w:r w:rsidRPr="004E64D6">
        <w:rPr>
          <w:lang w:val="en-US"/>
        </w:rPr>
        <w:t>T</w:t>
      </w:r>
      <w:r w:rsidR="004E64D6" w:rsidRPr="004E64D6">
        <w:rPr>
          <w:lang w:val="en-US"/>
        </w:rPr>
        <w:t>The</w:t>
      </w:r>
      <w:proofErr w:type="spellEnd"/>
      <w:r w:rsidR="004E64D6" w:rsidRPr="004E64D6">
        <w:rPr>
          <w:lang w:val="en-US"/>
        </w:rPr>
        <w:t xml:space="preserve"> framework accurately forecasted the "End of Life" (EOL) threshold, defined as 80% of the initial 2.0 Ah capacity. The prediction error was minimized through 50 epochs of training, allowing the system to anticipate the critical failure point within an average margin of 3.2 orbits</w:t>
      </w:r>
      <w:r w:rsidRPr="004E64D6">
        <w:rPr>
          <w:lang w:val="en-US"/>
        </w:rPr>
        <w:t>.</w:t>
      </w:r>
    </w:p>
    <w:p w14:paraId="670CD6AA" w14:textId="3934537A" w:rsidR="00513EEB" w:rsidRPr="00513EEB" w:rsidRDefault="00513EEB" w:rsidP="004E64D6">
      <w:pPr>
        <w:rPr>
          <w:b/>
          <w:bCs/>
          <w:sz w:val="28"/>
          <w:szCs w:val="28"/>
          <w:lang w:val="en-US"/>
        </w:rPr>
      </w:pPr>
      <w:r w:rsidRPr="00513EEB">
        <w:rPr>
          <w:b/>
          <w:bCs/>
          <w:sz w:val="28"/>
          <w:szCs w:val="28"/>
          <w:lang w:val="en-US"/>
        </w:rPr>
        <w:t xml:space="preserve">5.2 </w:t>
      </w:r>
      <w:r w:rsidR="004E64D6" w:rsidRPr="004E64D6">
        <w:rPr>
          <w:b/>
          <w:bCs/>
          <w:sz w:val="28"/>
          <w:szCs w:val="28"/>
        </w:rPr>
        <w:t xml:space="preserve">Case </w:t>
      </w:r>
      <w:proofErr w:type="spellStart"/>
      <w:r w:rsidR="004E64D6" w:rsidRPr="004E64D6">
        <w:rPr>
          <w:b/>
          <w:bCs/>
          <w:sz w:val="28"/>
          <w:szCs w:val="28"/>
        </w:rPr>
        <w:t>Study</w:t>
      </w:r>
      <w:proofErr w:type="spellEnd"/>
      <w:r w:rsidR="004E64D6" w:rsidRPr="004E64D6">
        <w:rPr>
          <w:b/>
          <w:bCs/>
          <w:sz w:val="28"/>
          <w:szCs w:val="28"/>
        </w:rPr>
        <w:t>: Mission Extension via AI Intervention</w:t>
      </w:r>
    </w:p>
    <w:p w14:paraId="2986B6CE" w14:textId="77777777" w:rsidR="004E64D6" w:rsidRDefault="004E64D6" w:rsidP="004E64D6">
      <w:pPr>
        <w:rPr>
          <w:lang w:val="en-US"/>
        </w:rPr>
      </w:pPr>
      <w:r w:rsidRPr="004E64D6">
        <w:rPr>
          <w:lang w:val="en-US"/>
        </w:rPr>
        <w:t>To evaluate the operational impact, a 3U CubeSat mission was simulated using the trained LSTM parameters. The AI system monitored internal resistance and capacity flux to trigger preventive measures.</w:t>
      </w:r>
    </w:p>
    <w:p w14:paraId="0D5022E3" w14:textId="77777777" w:rsidR="004E64D6" w:rsidRPr="004E64D6" w:rsidRDefault="004E64D6" w:rsidP="004E64D6">
      <w:pPr>
        <w:numPr>
          <w:ilvl w:val="0"/>
          <w:numId w:val="6"/>
        </w:numPr>
        <w:rPr>
          <w:lang w:val="en-US"/>
        </w:rPr>
      </w:pPr>
      <w:r w:rsidRPr="004E64D6">
        <w:rPr>
          <w:b/>
          <w:bCs/>
          <w:lang w:val="en-US"/>
        </w:rPr>
        <w:t>Baseline (Without AI):</w:t>
      </w:r>
      <w:r w:rsidRPr="004E64D6">
        <w:rPr>
          <w:rFonts w:hint="cs"/>
          <w:b/>
          <w:bCs/>
          <w:rtl/>
        </w:rPr>
        <w:t xml:space="preserve"> </w:t>
      </w:r>
      <w:r w:rsidRPr="004E64D6">
        <w:rPr>
          <w:lang w:val="en-US"/>
        </w:rPr>
        <w:t>Following a standard discharge profile, the battery reached the critical EOL failure threshold by orbit 750, leading to potential mission termination.</w:t>
      </w:r>
    </w:p>
    <w:p w14:paraId="160B54AC" w14:textId="77777777" w:rsidR="004E64D6" w:rsidRDefault="004E64D6" w:rsidP="004E64D6">
      <w:pPr>
        <w:numPr>
          <w:ilvl w:val="0"/>
          <w:numId w:val="6"/>
        </w:numPr>
        <w:rPr>
          <w:lang w:val="en-US"/>
        </w:rPr>
      </w:pPr>
      <w:r w:rsidRPr="004E64D6">
        <w:rPr>
          <w:b/>
          <w:bCs/>
          <w:lang w:val="en-US"/>
        </w:rPr>
        <w:t>Intelligent Framework (With AI):</w:t>
      </w:r>
      <w:r w:rsidR="00513EEB" w:rsidRPr="004E64D6">
        <w:rPr>
          <w:lang w:val="en-US"/>
        </w:rPr>
        <w:t xml:space="preserve"> </w:t>
      </w:r>
      <w:r w:rsidRPr="004E64D6">
        <w:rPr>
          <w:lang w:val="en-US"/>
        </w:rPr>
        <w:t>Upon detecting accelerated degradation at orbit 600, the system autonomously recommended a "Low-Power Mode" during eclipses to reduce peak current stress. This adaptive strategy extended the battery's functional life to orbit 900, representing a 20% increase in mission duration and maximizing the satellite's scientific output.</w:t>
      </w:r>
    </w:p>
    <w:p w14:paraId="538872C1" w14:textId="77777777" w:rsidR="004E64D6" w:rsidRDefault="004E64D6" w:rsidP="004E64D6">
      <w:pPr>
        <w:rPr>
          <w:lang w:val="en-US"/>
        </w:rPr>
      </w:pPr>
    </w:p>
    <w:p w14:paraId="7E818317" w14:textId="78CFDAE9" w:rsidR="004E64D6" w:rsidRDefault="004E64D6" w:rsidP="004E64D6">
      <w:pPr>
        <w:jc w:val="center"/>
        <w:rPr>
          <w:lang w:val="en-US"/>
        </w:rPr>
      </w:pPr>
      <w:r w:rsidRPr="004E64D6">
        <w:rPr>
          <w:lang w:val="en-US"/>
        </w:rPr>
        <w:lastRenderedPageBreak/>
        <w:drawing>
          <wp:inline distT="0" distB="0" distL="0" distR="0" wp14:anchorId="590E228A" wp14:editId="57B3EF5D">
            <wp:extent cx="3797300" cy="2531533"/>
            <wp:effectExtent l="0" t="0" r="0" b="2540"/>
            <wp:docPr id="1451072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72639" name=""/>
                    <pic:cNvPicPr/>
                  </pic:nvPicPr>
                  <pic:blipFill>
                    <a:blip r:embed="rId6"/>
                    <a:stretch>
                      <a:fillRect/>
                    </a:stretch>
                  </pic:blipFill>
                  <pic:spPr>
                    <a:xfrm>
                      <a:off x="0" y="0"/>
                      <a:ext cx="3810262" cy="2540174"/>
                    </a:xfrm>
                    <a:prstGeom prst="rect">
                      <a:avLst/>
                    </a:prstGeom>
                  </pic:spPr>
                </pic:pic>
              </a:graphicData>
            </a:graphic>
          </wp:inline>
        </w:drawing>
      </w:r>
    </w:p>
    <w:p w14:paraId="31AFB888" w14:textId="662DDAA2" w:rsidR="004E64D6" w:rsidRPr="004E64D6" w:rsidRDefault="004E64D6" w:rsidP="004E64D6">
      <w:pPr>
        <w:jc w:val="center"/>
        <w:rPr>
          <w:lang w:val="en-US"/>
        </w:rPr>
      </w:pPr>
      <w:r w:rsidRPr="004E64D6">
        <w:rPr>
          <w:b/>
          <w:bCs/>
          <w:lang w:val="en-US"/>
        </w:rPr>
        <w:t>Figure 1:</w:t>
      </w:r>
      <w:r w:rsidRPr="004E64D6">
        <w:rPr>
          <w:lang w:val="en-US"/>
        </w:rPr>
        <w:t xml:space="preserve"> Comparison between NASA’s ground-truth discharge capacity (blue) and the LSTM model’s predicted degradation (orange) for battery B0005. The high overlap demonstrates the model’s ability to capture complex electrochemical decay.</w:t>
      </w:r>
    </w:p>
    <w:p w14:paraId="00C23372" w14:textId="4BBC18B6" w:rsidR="00513EEB" w:rsidRPr="00513EEB" w:rsidRDefault="009A194D" w:rsidP="004E64D6">
      <w:r>
        <w:rPr>
          <w:b/>
          <w:bCs/>
          <w:noProof/>
          <w:sz w:val="32"/>
          <w:szCs w:val="32"/>
        </w:rPr>
        <mc:AlternateContent>
          <mc:Choice Requires="wps">
            <w:drawing>
              <wp:anchor distT="0" distB="0" distL="114300" distR="114300" simplePos="0" relativeHeight="251662336" behindDoc="0" locked="0" layoutInCell="1" allowOverlap="1" wp14:anchorId="7A08D7F3" wp14:editId="5633E95A">
                <wp:simplePos x="0" y="0"/>
                <wp:positionH relativeFrom="margin">
                  <wp:posOffset>2854671</wp:posOffset>
                </wp:positionH>
                <wp:positionV relativeFrom="paragraph">
                  <wp:posOffset>257926</wp:posOffset>
                </wp:positionV>
                <wp:extent cx="0" cy="3913390"/>
                <wp:effectExtent l="38100" t="19050" r="114300" b="106680"/>
                <wp:wrapNone/>
                <wp:docPr id="1256625263" name="Connecteur droit 2"/>
                <wp:cNvGraphicFramePr/>
                <a:graphic xmlns:a="http://schemas.openxmlformats.org/drawingml/2006/main">
                  <a:graphicData uri="http://schemas.microsoft.com/office/word/2010/wordprocessingShape">
                    <wps:wsp>
                      <wps:cNvCnPr/>
                      <wps:spPr>
                        <a:xfrm>
                          <a:off x="0" y="0"/>
                          <a:ext cx="0" cy="3913390"/>
                        </a:xfrm>
                        <a:prstGeom prst="line">
                          <a:avLst/>
                        </a:prstGeom>
                        <a:ln>
                          <a:solidFill>
                            <a:schemeClr val="bg2">
                              <a:lumMod val="75000"/>
                            </a:schemeClr>
                          </a:solidFill>
                        </a:ln>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BDA552" id="Connecteur droit 2"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8pt,20.3pt" to="224.8pt,3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" strokecolor="#aeaaaa [2414]" strokeweight=".5pt">
                <v:stroke joinstyle="miter"/>
                <v:shadow on="t" color="black" opacity="26214f" origin="-.5,-.5" offset=".74836mm,.74836mm"/>
                <w10:wrap anchorx="margin"/>
              </v:line>
            </w:pict>
          </mc:Fallback>
        </mc:AlternateContent>
      </w:r>
      <w:r w:rsidR="005B6AD8" w:rsidRPr="005B6AD8">
        <w:rPr>
          <w:b/>
          <w:bCs/>
          <w:noProof/>
          <w:sz w:val="32"/>
          <w:szCs w:val="32"/>
        </w:rPr>
        <mc:AlternateContent>
          <mc:Choice Requires="wps">
            <w:drawing>
              <wp:anchor distT="45720" distB="45720" distL="114300" distR="114300" simplePos="0" relativeHeight="251661312" behindDoc="0" locked="0" layoutInCell="1" allowOverlap="1" wp14:anchorId="59920039" wp14:editId="612CD4C1">
                <wp:simplePos x="0" y="0"/>
                <wp:positionH relativeFrom="column">
                  <wp:posOffset>3297555</wp:posOffset>
                </wp:positionH>
                <wp:positionV relativeFrom="paragraph">
                  <wp:posOffset>320040</wp:posOffset>
                </wp:positionV>
                <wp:extent cx="2832735" cy="3553460"/>
                <wp:effectExtent l="0" t="0" r="24765" b="2794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735" cy="3553460"/>
                        </a:xfrm>
                        <a:prstGeom prst="rect">
                          <a:avLst/>
                        </a:prstGeom>
                        <a:solidFill>
                          <a:srgbClr val="FFFFFF"/>
                        </a:solidFill>
                        <a:ln w="9525">
                          <a:solidFill>
                            <a:srgbClr val="000000"/>
                          </a:solidFill>
                          <a:miter lim="800000"/>
                          <a:headEnd/>
                          <a:tailEnd/>
                        </a:ln>
                      </wps:spPr>
                      <wps:txbx>
                        <w:txbxContent>
                          <w:p w14:paraId="5201E597" w14:textId="4F001903" w:rsidR="005B6AD8" w:rsidRPr="009A194D" w:rsidRDefault="005B6AD8" w:rsidP="005B6AD8">
                            <w:pPr>
                              <w:rPr>
                                <w:b/>
                                <w:bCs/>
                                <w:sz w:val="32"/>
                                <w:szCs w:val="32"/>
                                <w:u w:val="single"/>
                              </w:rPr>
                            </w:pPr>
                            <w:r w:rsidRPr="009A194D">
                              <w:rPr>
                                <w:b/>
                                <w:bCs/>
                                <w:sz w:val="32"/>
                                <w:szCs w:val="32"/>
                                <w:u w:val="single"/>
                              </w:rPr>
                              <w:t>7. Challenges &amp; Future Scope</w:t>
                            </w:r>
                          </w:p>
                          <w:p w14:paraId="6312F689" w14:textId="77777777" w:rsidR="005B6AD8" w:rsidRPr="005B6AD8" w:rsidRDefault="005B6AD8" w:rsidP="005B6AD8">
                            <w:pPr>
                              <w:ind w:left="720"/>
                              <w:rPr>
                                <w:lang w:val="en-US"/>
                              </w:rPr>
                            </w:pPr>
                          </w:p>
                          <w:p w14:paraId="5A0D2639" w14:textId="2DD1C22D" w:rsidR="005B6AD8" w:rsidRPr="00513EEB" w:rsidRDefault="005B6AD8" w:rsidP="005B6AD8">
                            <w:pPr>
                              <w:numPr>
                                <w:ilvl w:val="0"/>
                                <w:numId w:val="7"/>
                              </w:numPr>
                              <w:rPr>
                                <w:lang w:val="en-US"/>
                              </w:rPr>
                            </w:pPr>
                            <w:r w:rsidRPr="00513EEB">
                              <w:rPr>
                                <w:b/>
                                <w:bCs/>
                                <w:lang w:val="en-US"/>
                              </w:rPr>
                              <w:t>Onboard Processing:</w:t>
                            </w:r>
                            <w:r w:rsidRPr="00513EEB">
                              <w:rPr>
                                <w:lang w:val="en-US"/>
                              </w:rPr>
                              <w:t xml:space="preserve"> Transitioning from ground-based Python processing to C++ onboard inference using </w:t>
                            </w:r>
                            <w:r w:rsidRPr="00513EEB">
                              <w:rPr>
                                <w:b/>
                                <w:bCs/>
                                <w:lang w:val="en-US"/>
                              </w:rPr>
                              <w:t>TensorFlow Lite for Microcontrollers</w:t>
                            </w:r>
                            <w:r w:rsidRPr="00513EEB">
                              <w:rPr>
                                <w:lang w:val="en-US"/>
                              </w:rPr>
                              <w:t>.</w:t>
                            </w:r>
                          </w:p>
                          <w:p w14:paraId="027CEC7C" w14:textId="639B50E1" w:rsidR="005B6AD8" w:rsidRPr="005B6AD8" w:rsidRDefault="005B6AD8" w:rsidP="005B6AD8">
                            <w:pPr>
                              <w:numPr>
                                <w:ilvl w:val="0"/>
                                <w:numId w:val="7"/>
                              </w:numPr>
                              <w:rPr>
                                <w:lang w:val="en-US"/>
                              </w:rPr>
                            </w:pPr>
                            <w:r w:rsidRPr="00513EEB">
                              <w:rPr>
                                <w:b/>
                                <w:bCs/>
                                <w:lang w:val="en-US"/>
                              </w:rPr>
                              <w:t>Transfer Learning:</w:t>
                            </w:r>
                            <w:r w:rsidRPr="00513EEB">
                              <w:rPr>
                                <w:lang w:val="en-US"/>
                              </w:rPr>
                              <w:t xml:space="preserve"> Training a model on NASA ground data and "fine-tuning" it using real-time telemetry from the first 50 orbits of a new mission.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920039" id="_x0000_t202" coordsize="21600,21600" o:spt="202" path="m,l,21600r21600,l21600,xe">
                <v:stroke joinstyle="miter"/>
                <v:path gradientshapeok="t" o:connecttype="rect"/>
              </v:shapetype>
              <v:shape id="Zone de texte 2" o:spid="_x0000_s1026" type="#_x0000_t202" style="position:absolute;margin-left:259.65pt;margin-top:25.2pt;width:223.05pt;height:279.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">
                <v:textbox>
                  <w:txbxContent>
                    <w:p w14:paraId="5201E597" w14:textId="4F001903" w:rsidR="005B6AD8" w:rsidRPr="009A194D" w:rsidRDefault="005B6AD8" w:rsidP="005B6AD8">
                      <w:pPr>
                        <w:rPr>
                          <w:b/>
                          <w:bCs/>
                          <w:sz w:val="32"/>
                          <w:szCs w:val="32"/>
                          <w:u w:val="single"/>
                        </w:rPr>
                      </w:pPr>
                      <w:r w:rsidRPr="009A194D">
                        <w:rPr>
                          <w:b/>
                          <w:bCs/>
                          <w:sz w:val="32"/>
                          <w:szCs w:val="32"/>
                          <w:u w:val="single"/>
                        </w:rPr>
                        <w:t>7. Challenges &amp; Future Scope</w:t>
                      </w:r>
                    </w:p>
                    <w:p w14:paraId="6312F689" w14:textId="77777777" w:rsidR="005B6AD8" w:rsidRPr="005B6AD8" w:rsidRDefault="005B6AD8" w:rsidP="005B6AD8">
                      <w:pPr>
                        <w:ind w:left="720"/>
                        <w:rPr>
                          <w:lang w:val="en-US"/>
                        </w:rPr>
                      </w:pPr>
                    </w:p>
                    <w:p w14:paraId="5A0D2639" w14:textId="2DD1C22D" w:rsidR="005B6AD8" w:rsidRPr="00513EEB" w:rsidRDefault="005B6AD8" w:rsidP="005B6AD8">
                      <w:pPr>
                        <w:numPr>
                          <w:ilvl w:val="0"/>
                          <w:numId w:val="7"/>
                        </w:numPr>
                        <w:rPr>
                          <w:lang w:val="en-US"/>
                        </w:rPr>
                      </w:pPr>
                      <w:r w:rsidRPr="00513EEB">
                        <w:rPr>
                          <w:b/>
                          <w:bCs/>
                          <w:lang w:val="en-US"/>
                        </w:rPr>
                        <w:t>Onboard Processing:</w:t>
                      </w:r>
                      <w:r w:rsidRPr="00513EEB">
                        <w:rPr>
                          <w:lang w:val="en-US"/>
                        </w:rPr>
                        <w:t xml:space="preserve"> Transitioning from ground-based Python processing to C++ onboard inference using </w:t>
                      </w:r>
                      <w:r w:rsidRPr="00513EEB">
                        <w:rPr>
                          <w:b/>
                          <w:bCs/>
                          <w:lang w:val="en-US"/>
                        </w:rPr>
                        <w:t>TensorFlow Lite for Microcontrollers</w:t>
                      </w:r>
                      <w:r w:rsidRPr="00513EEB">
                        <w:rPr>
                          <w:lang w:val="en-US"/>
                        </w:rPr>
                        <w:t>.</w:t>
                      </w:r>
                    </w:p>
                    <w:p w14:paraId="027CEC7C" w14:textId="639B50E1" w:rsidR="005B6AD8" w:rsidRPr="005B6AD8" w:rsidRDefault="005B6AD8" w:rsidP="005B6AD8">
                      <w:pPr>
                        <w:numPr>
                          <w:ilvl w:val="0"/>
                          <w:numId w:val="7"/>
                        </w:numPr>
                        <w:rPr>
                          <w:lang w:val="en-US"/>
                        </w:rPr>
                      </w:pPr>
                      <w:r w:rsidRPr="00513EEB">
                        <w:rPr>
                          <w:b/>
                          <w:bCs/>
                          <w:lang w:val="en-US"/>
                        </w:rPr>
                        <w:t>Transfer Learning:</w:t>
                      </w:r>
                      <w:r w:rsidRPr="00513EEB">
                        <w:rPr>
                          <w:lang w:val="en-US"/>
                        </w:rPr>
                        <w:t xml:space="preserve"> Training a model on NASA ground data and "fine-tuning" it using real-time telemetry from the first 50 orbits of a new mission.</w:t>
                      </w:r>
                    </w:p>
                  </w:txbxContent>
                </v:textbox>
                <w10:wrap type="square"/>
              </v:shape>
            </w:pict>
          </mc:Fallback>
        </mc:AlternateContent>
      </w:r>
      <w:r w:rsidR="00000000">
        <w:pict w14:anchorId="70C75DD5">
          <v:rect id="_x0000_i1047" style="width:0;height:1.5pt" o:hralign="center" o:hrstd="t" o:hr="t" fillcolor="#a0a0a0" stroked="f"/>
        </w:pict>
      </w:r>
    </w:p>
    <w:p w14:paraId="353C4D7E" w14:textId="661F3D2B" w:rsidR="00513EEB" w:rsidRPr="009A194D" w:rsidRDefault="00513EEB" w:rsidP="00513EEB">
      <w:pPr>
        <w:rPr>
          <w:b/>
          <w:bCs/>
          <w:sz w:val="32"/>
          <w:szCs w:val="32"/>
          <w:u w:val="single"/>
        </w:rPr>
      </w:pPr>
      <w:r w:rsidRPr="009A194D">
        <w:rPr>
          <w:b/>
          <w:bCs/>
          <w:sz w:val="32"/>
          <w:szCs w:val="32"/>
          <w:u w:val="single"/>
        </w:rPr>
        <w:t xml:space="preserve">6. </w:t>
      </w:r>
      <w:proofErr w:type="spellStart"/>
      <w:r w:rsidRPr="009A194D">
        <w:rPr>
          <w:b/>
          <w:bCs/>
          <w:sz w:val="32"/>
          <w:szCs w:val="32"/>
          <w:u w:val="single"/>
        </w:rPr>
        <w:t>Economic</w:t>
      </w:r>
      <w:proofErr w:type="spellEnd"/>
      <w:r w:rsidRPr="009A194D">
        <w:rPr>
          <w:b/>
          <w:bCs/>
          <w:sz w:val="32"/>
          <w:szCs w:val="32"/>
          <w:u w:val="single"/>
        </w:rPr>
        <w:t xml:space="preserve"> Impact and ROI</w:t>
      </w:r>
    </w:p>
    <w:tbl>
      <w:tblPr>
        <w:tblW w:w="4184" w:type="dxa"/>
        <w:tblCellSpacing w:w="15" w:type="dxa"/>
        <w:tblCellMar>
          <w:top w:w="15" w:type="dxa"/>
          <w:left w:w="15" w:type="dxa"/>
          <w:bottom w:w="15" w:type="dxa"/>
          <w:right w:w="15" w:type="dxa"/>
        </w:tblCellMar>
        <w:tblLook w:val="04A0" w:firstRow="1" w:lastRow="0" w:firstColumn="1" w:lastColumn="0" w:noHBand="0" w:noVBand="1"/>
      </w:tblPr>
      <w:tblGrid>
        <w:gridCol w:w="2581"/>
        <w:gridCol w:w="1603"/>
      </w:tblGrid>
      <w:tr w:rsidR="00513EEB" w:rsidRPr="00513EEB" w14:paraId="1FE020C1" w14:textId="77777777" w:rsidTr="009A194D">
        <w:trPr>
          <w:trHeight w:val="31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75B3A3" w14:textId="77777777" w:rsidR="00513EEB" w:rsidRPr="00513EEB" w:rsidRDefault="00513EEB" w:rsidP="00513EEB">
            <w:r w:rsidRPr="00513EEB">
              <w:rPr>
                <w:b/>
                <w:bCs/>
              </w:rPr>
              <w:t>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969E3" w14:textId="77777777" w:rsidR="00513EEB" w:rsidRPr="00513EEB" w:rsidRDefault="00513EEB" w:rsidP="00513EEB">
            <w:proofErr w:type="spellStart"/>
            <w:r w:rsidRPr="00513EEB">
              <w:rPr>
                <w:b/>
                <w:bCs/>
              </w:rPr>
              <w:t>Cost</w:t>
            </w:r>
            <w:proofErr w:type="spellEnd"/>
            <w:r w:rsidRPr="00513EEB">
              <w:rPr>
                <w:b/>
                <w:bCs/>
              </w:rPr>
              <w:t xml:space="preserve"> (USD)</w:t>
            </w:r>
          </w:p>
        </w:tc>
      </w:tr>
      <w:tr w:rsidR="00513EEB" w:rsidRPr="00513EEB" w14:paraId="69935BF5" w14:textId="77777777" w:rsidTr="009A194D">
        <w:trPr>
          <w:trHeight w:val="32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5462E" w14:textId="77777777" w:rsidR="00513EEB" w:rsidRPr="00513EEB" w:rsidRDefault="00513EEB" w:rsidP="00513EEB">
            <w:pPr>
              <w:rPr>
                <w:lang w:val="en-US"/>
              </w:rPr>
            </w:pPr>
            <w:r w:rsidRPr="00513EEB">
              <w:rPr>
                <w:lang w:val="en-US"/>
              </w:rPr>
              <w:t>Average 3U CubeSat Mission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24A27" w14:textId="77777777" w:rsidR="00513EEB" w:rsidRPr="00513EEB" w:rsidRDefault="00513EEB" w:rsidP="00513EEB">
            <w:r w:rsidRPr="00513EEB">
              <w:t>$300,000 - $500,000</w:t>
            </w:r>
          </w:p>
        </w:tc>
      </w:tr>
      <w:tr w:rsidR="00513EEB" w:rsidRPr="00513EEB" w14:paraId="245C57F9" w14:textId="77777777" w:rsidTr="009A194D">
        <w:trPr>
          <w:trHeight w:val="31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3BC322" w14:textId="77777777" w:rsidR="00513EEB" w:rsidRPr="00513EEB" w:rsidRDefault="00513EEB" w:rsidP="00513EEB">
            <w:r w:rsidRPr="00513EEB">
              <w:t>Ground Station &amp; Operations (</w:t>
            </w:r>
            <w:proofErr w:type="spellStart"/>
            <w:r w:rsidRPr="00513EEB">
              <w:t>Annual</w:t>
            </w:r>
            <w:proofErr w:type="spellEnd"/>
            <w:r w:rsidRPr="00513EEB">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9D63A" w14:textId="77777777" w:rsidR="00513EEB" w:rsidRPr="00513EEB" w:rsidRDefault="00513EEB" w:rsidP="00513EEB">
            <w:r w:rsidRPr="00513EEB">
              <w:t>$50,000</w:t>
            </w:r>
          </w:p>
        </w:tc>
      </w:tr>
      <w:tr w:rsidR="00513EEB" w:rsidRPr="00513EEB" w14:paraId="3FE6A8E8" w14:textId="77777777" w:rsidTr="009A194D">
        <w:trPr>
          <w:trHeight w:val="31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7AA53" w14:textId="77777777" w:rsidR="00513EEB" w:rsidRPr="009A194D" w:rsidRDefault="00513EEB" w:rsidP="00513EEB">
            <w:pPr>
              <w:rPr>
                <w:i/>
                <w:iCs/>
              </w:rPr>
            </w:pPr>
            <w:r w:rsidRPr="009A194D">
              <w:rPr>
                <w:b/>
                <w:bCs/>
                <w:i/>
                <w:iCs/>
                <w:color w:val="EE0000"/>
              </w:rPr>
              <w:t xml:space="preserve">Total </w:t>
            </w:r>
            <w:proofErr w:type="spellStart"/>
            <w:r w:rsidRPr="009A194D">
              <w:rPr>
                <w:b/>
                <w:bCs/>
                <w:i/>
                <w:iCs/>
                <w:color w:val="EE0000"/>
              </w:rPr>
              <w:t>Loss</w:t>
            </w:r>
            <w:proofErr w:type="spellEnd"/>
            <w:r w:rsidRPr="009A194D">
              <w:rPr>
                <w:b/>
                <w:bCs/>
                <w:i/>
                <w:iCs/>
                <w:color w:val="EE0000"/>
              </w:rPr>
              <w:t xml:space="preserve"> on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DF4D8" w14:textId="77777777" w:rsidR="00513EEB" w:rsidRPr="00513EEB" w:rsidRDefault="00513EEB" w:rsidP="00513EEB">
            <w:r w:rsidRPr="00513EEB">
              <w:rPr>
                <w:b/>
                <w:bCs/>
              </w:rPr>
              <w:t>$550,000</w:t>
            </w:r>
          </w:p>
        </w:tc>
      </w:tr>
      <w:tr w:rsidR="00513EEB" w:rsidRPr="00513EEB" w14:paraId="646B560B" w14:textId="77777777" w:rsidTr="009A194D">
        <w:trPr>
          <w:trHeight w:val="31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EAAD18" w14:textId="77777777" w:rsidR="00513EEB" w:rsidRPr="00513EEB" w:rsidRDefault="00513EEB" w:rsidP="00513EEB">
            <w:r w:rsidRPr="00513EEB">
              <w:t xml:space="preserve">AI Maintenance </w:t>
            </w:r>
            <w:proofErr w:type="spellStart"/>
            <w:r w:rsidRPr="00513EEB">
              <w:t>Implementation</w:t>
            </w:r>
            <w:proofErr w:type="spellEnd"/>
            <w:r w:rsidRPr="00513EEB">
              <w:t xml:space="preserve"> </w:t>
            </w:r>
            <w:proofErr w:type="spellStart"/>
            <w:r w:rsidRPr="00513EEB">
              <w:t>Cost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FF18E8" w14:textId="77777777" w:rsidR="00513EEB" w:rsidRPr="00513EEB" w:rsidRDefault="00513EEB" w:rsidP="00513EEB">
            <w:r w:rsidRPr="00513EEB">
              <w:t>$15,000</w:t>
            </w:r>
          </w:p>
        </w:tc>
      </w:tr>
      <w:tr w:rsidR="00513EEB" w:rsidRPr="00513EEB" w14:paraId="13CED202" w14:textId="77777777" w:rsidTr="009A194D">
        <w:trPr>
          <w:trHeight w:val="31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D0D511" w14:textId="77777777" w:rsidR="00513EEB" w:rsidRPr="00513EEB" w:rsidRDefault="00513EEB" w:rsidP="00513EEB">
            <w:r w:rsidRPr="009A194D">
              <w:rPr>
                <w:b/>
                <w:bCs/>
                <w:color w:val="EE0000"/>
              </w:rPr>
              <w:t>ROI (</w:t>
            </w:r>
            <w:proofErr w:type="spellStart"/>
            <w:r w:rsidRPr="009A194D">
              <w:rPr>
                <w:b/>
                <w:bCs/>
                <w:color w:val="EE0000"/>
              </w:rPr>
              <w:t>Cost</w:t>
            </w:r>
            <w:proofErr w:type="spellEnd"/>
            <w:r w:rsidRPr="009A194D">
              <w:rPr>
                <w:b/>
                <w:bCs/>
                <w:color w:val="EE0000"/>
              </w:rPr>
              <w:t xml:space="preserve"> </w:t>
            </w:r>
            <w:proofErr w:type="spellStart"/>
            <w:r w:rsidRPr="009A194D">
              <w:rPr>
                <w:b/>
                <w:bCs/>
                <w:color w:val="EE0000"/>
              </w:rPr>
              <w:t>Avoidance</w:t>
            </w:r>
            <w:proofErr w:type="spellEnd"/>
            <w:r w:rsidRPr="009A194D">
              <w:rPr>
                <w:b/>
                <w:bCs/>
                <w:color w:val="EE000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AA452" w14:textId="77777777" w:rsidR="00513EEB" w:rsidRPr="00513EEB" w:rsidRDefault="00513EEB" w:rsidP="00513EEB">
            <w:r w:rsidRPr="00513EEB">
              <w:rPr>
                <w:b/>
                <w:bCs/>
              </w:rPr>
              <w:t>~35x Investment</w:t>
            </w:r>
          </w:p>
        </w:tc>
      </w:tr>
    </w:tbl>
    <w:p w14:paraId="005B3FA4" w14:textId="4453E5FB" w:rsidR="00513EEB" w:rsidRPr="00513EEB" w:rsidRDefault="00513EEB" w:rsidP="00513EEB"/>
    <w:p w14:paraId="743B9884" w14:textId="77777777" w:rsidR="004E64D6" w:rsidRDefault="004E64D6" w:rsidP="004E64D6"/>
    <w:p w14:paraId="36D7291C" w14:textId="0434E9EF" w:rsidR="004E64D6" w:rsidRPr="00513EEB" w:rsidRDefault="004E64D6" w:rsidP="004E64D6"/>
    <w:p w14:paraId="340C1C32" w14:textId="77777777" w:rsidR="004E64D6" w:rsidRDefault="004E64D6" w:rsidP="004E64D6">
      <w:pPr>
        <w:pStyle w:val="Paragraphedeliste"/>
        <w:numPr>
          <w:ilvl w:val="0"/>
          <w:numId w:val="10"/>
        </w:numPr>
        <w:rPr>
          <w:b/>
          <w:bCs/>
          <w:sz w:val="32"/>
          <w:szCs w:val="32"/>
          <w:u w:val="single"/>
          <w:lang w:val="en-US"/>
        </w:rPr>
      </w:pPr>
    </w:p>
    <w:p w14:paraId="592D84C1" w14:textId="77777777" w:rsidR="004E64D6" w:rsidRDefault="004E64D6" w:rsidP="004E64D6">
      <w:pPr>
        <w:rPr>
          <w:b/>
          <w:bCs/>
          <w:sz w:val="32"/>
          <w:szCs w:val="32"/>
          <w:u w:val="single"/>
          <w:lang w:val="en-US"/>
        </w:rPr>
      </w:pPr>
    </w:p>
    <w:p w14:paraId="67F35B78" w14:textId="1B05E60E" w:rsidR="004E64D6" w:rsidRDefault="004E64D6" w:rsidP="004E64D6">
      <w:pPr>
        <w:rPr>
          <w:b/>
          <w:bCs/>
          <w:sz w:val="32"/>
          <w:szCs w:val="32"/>
          <w:u w:val="single"/>
          <w:lang w:val="en-US"/>
        </w:rPr>
      </w:pPr>
      <w:r>
        <w:lastRenderedPageBreak/>
        <w:pict w14:anchorId="7CFF37FC">
          <v:rect id="_x0000_i1059" style="width:428.65pt;height:3pt" o:hrpct="945" o:hralign="center" o:hrstd="t" o:hr="t" fillcolor="#a0a0a0" stroked="f"/>
        </w:pict>
      </w:r>
    </w:p>
    <w:p w14:paraId="3432687F" w14:textId="424AB502" w:rsidR="00513EEB" w:rsidRPr="004E64D6" w:rsidRDefault="00513EEB" w:rsidP="004E64D6">
      <w:pPr>
        <w:rPr>
          <w:b/>
          <w:bCs/>
          <w:sz w:val="32"/>
          <w:szCs w:val="32"/>
          <w:u w:val="single"/>
          <w:lang w:val="en-US"/>
        </w:rPr>
      </w:pPr>
      <w:r w:rsidRPr="004E64D6">
        <w:rPr>
          <w:b/>
          <w:bCs/>
          <w:sz w:val="32"/>
          <w:szCs w:val="32"/>
          <w:u w:val="single"/>
          <w:lang w:val="en-US"/>
        </w:rPr>
        <w:t>8. Conclusion</w:t>
      </w:r>
    </w:p>
    <w:p w14:paraId="0CDF9839" w14:textId="77777777" w:rsidR="00513EEB" w:rsidRPr="00513EEB" w:rsidRDefault="00513EEB" w:rsidP="00513EEB">
      <w:pPr>
        <w:rPr>
          <w:lang w:val="en-US"/>
        </w:rPr>
      </w:pPr>
      <w:r w:rsidRPr="00513EEB">
        <w:rPr>
          <w:lang w:val="en-US"/>
        </w:rPr>
        <w:t>The integration of Deep Learning into CubeSat Battery Management Systems is no longer a luxury but a necessity for long-term missions. This research demonstrates that LSTM networks can accurately forecast battery health, providing a vital safety net for satellite operators. As hardware becomes more capable, autonomous power management will become the standard for the next generation of small satellite constellations.</w:t>
      </w:r>
    </w:p>
    <w:p w14:paraId="78DF6C24" w14:textId="77777777" w:rsidR="00513EEB" w:rsidRPr="00513EEB" w:rsidRDefault="00000000" w:rsidP="00513EEB">
      <w:r>
        <w:pict w14:anchorId="4DFDF287">
          <v:rect id="_x0000_i1033" style="width:0;height:1.5pt" o:hralign="center" o:hrstd="t" o:hr="t" fillcolor="#a0a0a0" stroked="f"/>
        </w:pict>
      </w:r>
    </w:p>
    <w:p w14:paraId="2E448C14" w14:textId="77777777" w:rsidR="00513EEB" w:rsidRPr="004E64D6" w:rsidRDefault="00513EEB" w:rsidP="00513EEB">
      <w:pPr>
        <w:rPr>
          <w:b/>
          <w:bCs/>
          <w:sz w:val="32"/>
          <w:szCs w:val="32"/>
          <w:u w:val="single"/>
          <w:lang w:val="en-US"/>
        </w:rPr>
      </w:pPr>
      <w:r w:rsidRPr="004E64D6">
        <w:rPr>
          <w:b/>
          <w:bCs/>
          <w:sz w:val="32"/>
          <w:szCs w:val="32"/>
          <w:u w:val="single"/>
          <w:lang w:val="en-US"/>
        </w:rPr>
        <w:t>9. References (Sources Checked)</w:t>
      </w:r>
    </w:p>
    <w:p w14:paraId="16BE9D6E" w14:textId="77777777" w:rsidR="00513EEB" w:rsidRPr="00513EEB" w:rsidRDefault="00513EEB" w:rsidP="00513EEB">
      <w:pPr>
        <w:numPr>
          <w:ilvl w:val="0"/>
          <w:numId w:val="8"/>
        </w:numPr>
        <w:rPr>
          <w:lang w:val="en-US"/>
        </w:rPr>
      </w:pPr>
      <w:r w:rsidRPr="00513EEB">
        <w:rPr>
          <w:b/>
          <w:bCs/>
          <w:lang w:val="en-US"/>
        </w:rPr>
        <w:t>Saha, B. &amp; Goebel, K.</w:t>
      </w:r>
      <w:r w:rsidRPr="00513EEB">
        <w:rPr>
          <w:lang w:val="en-US"/>
        </w:rPr>
        <w:t xml:space="preserve"> (2007). "Battery Data Set", NASA Prognostics Data Repository, NASA Ames Research Center.</w:t>
      </w:r>
    </w:p>
    <w:p w14:paraId="29AA4759" w14:textId="77777777" w:rsidR="00513EEB" w:rsidRPr="00513EEB" w:rsidRDefault="00513EEB" w:rsidP="00513EEB">
      <w:pPr>
        <w:numPr>
          <w:ilvl w:val="0"/>
          <w:numId w:val="8"/>
        </w:numPr>
      </w:pPr>
      <w:r w:rsidRPr="00513EEB">
        <w:rPr>
          <w:b/>
          <w:bCs/>
          <w:lang w:val="en-US"/>
        </w:rPr>
        <w:t>Zhang, Y., et al.</w:t>
      </w:r>
      <w:r w:rsidRPr="00513EEB">
        <w:rPr>
          <w:lang w:val="en-US"/>
        </w:rPr>
        <w:t xml:space="preserve"> (2018). "Long short-term memory recurrent neural network for remaining useful life prediction of lithium-ion batteries." </w:t>
      </w:r>
      <w:r w:rsidRPr="00513EEB">
        <w:rPr>
          <w:i/>
          <w:iCs/>
        </w:rPr>
        <w:t xml:space="preserve">IEEE Transactions on </w:t>
      </w:r>
      <w:proofErr w:type="spellStart"/>
      <w:r w:rsidRPr="00513EEB">
        <w:rPr>
          <w:i/>
          <w:iCs/>
        </w:rPr>
        <w:t>Industrial</w:t>
      </w:r>
      <w:proofErr w:type="spellEnd"/>
      <w:r w:rsidRPr="00513EEB">
        <w:rPr>
          <w:i/>
          <w:iCs/>
        </w:rPr>
        <w:t xml:space="preserve"> Electronics</w:t>
      </w:r>
      <w:r w:rsidRPr="00513EEB">
        <w:t>.</w:t>
      </w:r>
    </w:p>
    <w:p w14:paraId="047FF8A1" w14:textId="77777777" w:rsidR="00513EEB" w:rsidRPr="00513EEB" w:rsidRDefault="00513EEB" w:rsidP="00513EEB">
      <w:pPr>
        <w:numPr>
          <w:ilvl w:val="0"/>
          <w:numId w:val="8"/>
        </w:numPr>
        <w:rPr>
          <w:lang w:val="en-US"/>
        </w:rPr>
      </w:pPr>
      <w:r w:rsidRPr="00513EEB">
        <w:rPr>
          <w:b/>
          <w:bCs/>
          <w:lang w:val="en-US"/>
        </w:rPr>
        <w:t>Clyde Space Ltd.</w:t>
      </w:r>
      <w:r w:rsidRPr="00513EEB">
        <w:rPr>
          <w:lang w:val="en-US"/>
        </w:rPr>
        <w:t xml:space="preserve"> (2024). "Small Satellite Power Systems: Technical Specifications and Reliability Report."</w:t>
      </w:r>
    </w:p>
    <w:p w14:paraId="3C71DD0E" w14:textId="77777777" w:rsidR="00513EEB" w:rsidRPr="00513EEB" w:rsidRDefault="00513EEB" w:rsidP="00513EEB">
      <w:pPr>
        <w:numPr>
          <w:ilvl w:val="0"/>
          <w:numId w:val="8"/>
        </w:numPr>
        <w:rPr>
          <w:lang w:val="en-US"/>
        </w:rPr>
      </w:pPr>
      <w:r w:rsidRPr="00513EEB">
        <w:rPr>
          <w:b/>
          <w:bCs/>
          <w:lang w:val="en-US"/>
        </w:rPr>
        <w:t>AIAA S-121A-2017.</w:t>
      </w:r>
      <w:r w:rsidRPr="00513EEB">
        <w:rPr>
          <w:lang w:val="en-US"/>
        </w:rPr>
        <w:t xml:space="preserve"> "Standard: Design and Verification of Spacecraft Space Wing/Solar Arrays."</w:t>
      </w:r>
    </w:p>
    <w:p w14:paraId="5175E166" w14:textId="77777777" w:rsidR="00A11086" w:rsidRPr="00513EEB" w:rsidRDefault="00A11086">
      <w:pPr>
        <w:rPr>
          <w:lang w:val="en-US"/>
        </w:rPr>
      </w:pPr>
    </w:p>
    <w:sectPr w:rsidR="00A11086" w:rsidRPr="00513EEB">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5" style="width:0;height:1.5pt" o:hralign="center" o:bullet="t" o:hrstd="t" o:hr="t" fillcolor="#a0a0a0" stroked="f"/>
    </w:pict>
  </w:numPicBullet>
  <w:abstractNum w:abstractNumId="0" w15:restartNumberingAfterBreak="0">
    <w:nsid w:val="02CF622B"/>
    <w:multiLevelType w:val="multilevel"/>
    <w:tmpl w:val="9CC25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4497B"/>
    <w:multiLevelType w:val="multilevel"/>
    <w:tmpl w:val="6132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91153"/>
    <w:multiLevelType w:val="multilevel"/>
    <w:tmpl w:val="88E2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62A0D"/>
    <w:multiLevelType w:val="multilevel"/>
    <w:tmpl w:val="C980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76D87"/>
    <w:multiLevelType w:val="multilevel"/>
    <w:tmpl w:val="3C7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82E9B"/>
    <w:multiLevelType w:val="multilevel"/>
    <w:tmpl w:val="6598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54CB1"/>
    <w:multiLevelType w:val="multilevel"/>
    <w:tmpl w:val="C4C6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57482"/>
    <w:multiLevelType w:val="hybridMultilevel"/>
    <w:tmpl w:val="FC90B1FE"/>
    <w:lvl w:ilvl="0" w:tplc="D2BAB1D2">
      <w:start w:val="1"/>
      <w:numFmt w:val="bullet"/>
      <w:lvlText w:val=""/>
      <w:lvlPicBulletId w:val="0"/>
      <w:lvlJc w:val="left"/>
      <w:pPr>
        <w:tabs>
          <w:tab w:val="num" w:pos="720"/>
        </w:tabs>
        <w:ind w:left="720" w:hanging="360"/>
      </w:pPr>
      <w:rPr>
        <w:rFonts w:ascii="Symbol" w:hAnsi="Symbol" w:hint="default"/>
      </w:rPr>
    </w:lvl>
    <w:lvl w:ilvl="1" w:tplc="550E73B2" w:tentative="1">
      <w:start w:val="1"/>
      <w:numFmt w:val="bullet"/>
      <w:lvlText w:val=""/>
      <w:lvlJc w:val="left"/>
      <w:pPr>
        <w:tabs>
          <w:tab w:val="num" w:pos="1440"/>
        </w:tabs>
        <w:ind w:left="1440" w:hanging="360"/>
      </w:pPr>
      <w:rPr>
        <w:rFonts w:ascii="Symbol" w:hAnsi="Symbol" w:hint="default"/>
      </w:rPr>
    </w:lvl>
    <w:lvl w:ilvl="2" w:tplc="FDD6925A" w:tentative="1">
      <w:start w:val="1"/>
      <w:numFmt w:val="bullet"/>
      <w:lvlText w:val=""/>
      <w:lvlJc w:val="left"/>
      <w:pPr>
        <w:tabs>
          <w:tab w:val="num" w:pos="2160"/>
        </w:tabs>
        <w:ind w:left="2160" w:hanging="360"/>
      </w:pPr>
      <w:rPr>
        <w:rFonts w:ascii="Symbol" w:hAnsi="Symbol" w:hint="default"/>
      </w:rPr>
    </w:lvl>
    <w:lvl w:ilvl="3" w:tplc="08446CF6" w:tentative="1">
      <w:start w:val="1"/>
      <w:numFmt w:val="bullet"/>
      <w:lvlText w:val=""/>
      <w:lvlJc w:val="left"/>
      <w:pPr>
        <w:tabs>
          <w:tab w:val="num" w:pos="2880"/>
        </w:tabs>
        <w:ind w:left="2880" w:hanging="360"/>
      </w:pPr>
      <w:rPr>
        <w:rFonts w:ascii="Symbol" w:hAnsi="Symbol" w:hint="default"/>
      </w:rPr>
    </w:lvl>
    <w:lvl w:ilvl="4" w:tplc="B4B4E94C" w:tentative="1">
      <w:start w:val="1"/>
      <w:numFmt w:val="bullet"/>
      <w:lvlText w:val=""/>
      <w:lvlJc w:val="left"/>
      <w:pPr>
        <w:tabs>
          <w:tab w:val="num" w:pos="3600"/>
        </w:tabs>
        <w:ind w:left="3600" w:hanging="360"/>
      </w:pPr>
      <w:rPr>
        <w:rFonts w:ascii="Symbol" w:hAnsi="Symbol" w:hint="default"/>
      </w:rPr>
    </w:lvl>
    <w:lvl w:ilvl="5" w:tplc="B0A66B88" w:tentative="1">
      <w:start w:val="1"/>
      <w:numFmt w:val="bullet"/>
      <w:lvlText w:val=""/>
      <w:lvlJc w:val="left"/>
      <w:pPr>
        <w:tabs>
          <w:tab w:val="num" w:pos="4320"/>
        </w:tabs>
        <w:ind w:left="4320" w:hanging="360"/>
      </w:pPr>
      <w:rPr>
        <w:rFonts w:ascii="Symbol" w:hAnsi="Symbol" w:hint="default"/>
      </w:rPr>
    </w:lvl>
    <w:lvl w:ilvl="6" w:tplc="96EC663E" w:tentative="1">
      <w:start w:val="1"/>
      <w:numFmt w:val="bullet"/>
      <w:lvlText w:val=""/>
      <w:lvlJc w:val="left"/>
      <w:pPr>
        <w:tabs>
          <w:tab w:val="num" w:pos="5040"/>
        </w:tabs>
        <w:ind w:left="5040" w:hanging="360"/>
      </w:pPr>
      <w:rPr>
        <w:rFonts w:ascii="Symbol" w:hAnsi="Symbol" w:hint="default"/>
      </w:rPr>
    </w:lvl>
    <w:lvl w:ilvl="7" w:tplc="C3227454" w:tentative="1">
      <w:start w:val="1"/>
      <w:numFmt w:val="bullet"/>
      <w:lvlText w:val=""/>
      <w:lvlJc w:val="left"/>
      <w:pPr>
        <w:tabs>
          <w:tab w:val="num" w:pos="5760"/>
        </w:tabs>
        <w:ind w:left="5760" w:hanging="360"/>
      </w:pPr>
      <w:rPr>
        <w:rFonts w:ascii="Symbol" w:hAnsi="Symbol" w:hint="default"/>
      </w:rPr>
    </w:lvl>
    <w:lvl w:ilvl="8" w:tplc="5444223A"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5E0414B6"/>
    <w:multiLevelType w:val="multilevel"/>
    <w:tmpl w:val="7766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17531E"/>
    <w:multiLevelType w:val="multilevel"/>
    <w:tmpl w:val="BECC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42462F"/>
    <w:multiLevelType w:val="multilevel"/>
    <w:tmpl w:val="5A3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597924">
    <w:abstractNumId w:val="9"/>
  </w:num>
  <w:num w:numId="2" w16cid:durableId="729547074">
    <w:abstractNumId w:val="4"/>
  </w:num>
  <w:num w:numId="3" w16cid:durableId="706226095">
    <w:abstractNumId w:val="8"/>
  </w:num>
  <w:num w:numId="4" w16cid:durableId="820390044">
    <w:abstractNumId w:val="2"/>
  </w:num>
  <w:num w:numId="5" w16cid:durableId="239481810">
    <w:abstractNumId w:val="1"/>
  </w:num>
  <w:num w:numId="6" w16cid:durableId="1377126680">
    <w:abstractNumId w:val="5"/>
  </w:num>
  <w:num w:numId="7" w16cid:durableId="1698580441">
    <w:abstractNumId w:val="6"/>
  </w:num>
  <w:num w:numId="8" w16cid:durableId="778256508">
    <w:abstractNumId w:val="0"/>
  </w:num>
  <w:num w:numId="9" w16cid:durableId="1155877951">
    <w:abstractNumId w:val="10"/>
  </w:num>
  <w:num w:numId="10" w16cid:durableId="1139297260">
    <w:abstractNumId w:val="7"/>
  </w:num>
  <w:num w:numId="11" w16cid:durableId="782385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CFA"/>
    <w:rsid w:val="000B2282"/>
    <w:rsid w:val="003B61F0"/>
    <w:rsid w:val="003F1E91"/>
    <w:rsid w:val="004A3E94"/>
    <w:rsid w:val="004E64D6"/>
    <w:rsid w:val="00513EEB"/>
    <w:rsid w:val="00547CFA"/>
    <w:rsid w:val="005B6AD8"/>
    <w:rsid w:val="0063338E"/>
    <w:rsid w:val="007935E8"/>
    <w:rsid w:val="008D0F84"/>
    <w:rsid w:val="009A194D"/>
    <w:rsid w:val="00A11086"/>
    <w:rsid w:val="00AF08FB"/>
    <w:rsid w:val="00D4185B"/>
    <w:rsid w:val="00D6062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9AA6"/>
  <w15:chartTrackingRefBased/>
  <w15:docId w15:val="{9B54458B-0B97-49DB-BC6A-C4B1B269F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AD8"/>
  </w:style>
  <w:style w:type="paragraph" w:styleId="Titre1">
    <w:name w:val="heading 1"/>
    <w:basedOn w:val="Normal"/>
    <w:next w:val="Normal"/>
    <w:link w:val="Titre1Car"/>
    <w:uiPriority w:val="9"/>
    <w:qFormat/>
    <w:rsid w:val="00547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47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47CF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47CF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47CF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47C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7C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7C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7C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7CF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47CF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47CF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47CF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47CF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47C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7C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7C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7CFA"/>
    <w:rPr>
      <w:rFonts w:eastAsiaTheme="majorEastAsia" w:cstheme="majorBidi"/>
      <w:color w:val="272727" w:themeColor="text1" w:themeTint="D8"/>
    </w:rPr>
  </w:style>
  <w:style w:type="paragraph" w:styleId="Titre">
    <w:name w:val="Title"/>
    <w:basedOn w:val="Normal"/>
    <w:next w:val="Normal"/>
    <w:link w:val="TitreCar"/>
    <w:uiPriority w:val="10"/>
    <w:qFormat/>
    <w:rsid w:val="00547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7C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7C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7C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7CFA"/>
    <w:pPr>
      <w:spacing w:before="160"/>
      <w:jc w:val="center"/>
    </w:pPr>
    <w:rPr>
      <w:i/>
      <w:iCs/>
      <w:color w:val="404040" w:themeColor="text1" w:themeTint="BF"/>
    </w:rPr>
  </w:style>
  <w:style w:type="character" w:customStyle="1" w:styleId="CitationCar">
    <w:name w:val="Citation Car"/>
    <w:basedOn w:val="Policepardfaut"/>
    <w:link w:val="Citation"/>
    <w:uiPriority w:val="29"/>
    <w:rsid w:val="00547CFA"/>
    <w:rPr>
      <w:i/>
      <w:iCs/>
      <w:color w:val="404040" w:themeColor="text1" w:themeTint="BF"/>
    </w:rPr>
  </w:style>
  <w:style w:type="paragraph" w:styleId="Paragraphedeliste">
    <w:name w:val="List Paragraph"/>
    <w:basedOn w:val="Normal"/>
    <w:uiPriority w:val="34"/>
    <w:qFormat/>
    <w:rsid w:val="00547CFA"/>
    <w:pPr>
      <w:ind w:left="720"/>
      <w:contextualSpacing/>
    </w:pPr>
  </w:style>
  <w:style w:type="character" w:styleId="Accentuationintense">
    <w:name w:val="Intense Emphasis"/>
    <w:basedOn w:val="Policepardfaut"/>
    <w:uiPriority w:val="21"/>
    <w:qFormat/>
    <w:rsid w:val="00547CFA"/>
    <w:rPr>
      <w:i/>
      <w:iCs/>
      <w:color w:val="2F5496" w:themeColor="accent1" w:themeShade="BF"/>
    </w:rPr>
  </w:style>
  <w:style w:type="paragraph" w:styleId="Citationintense">
    <w:name w:val="Intense Quote"/>
    <w:basedOn w:val="Normal"/>
    <w:next w:val="Normal"/>
    <w:link w:val="CitationintenseCar"/>
    <w:uiPriority w:val="30"/>
    <w:qFormat/>
    <w:rsid w:val="00547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47CFA"/>
    <w:rPr>
      <w:i/>
      <w:iCs/>
      <w:color w:val="2F5496" w:themeColor="accent1" w:themeShade="BF"/>
    </w:rPr>
  </w:style>
  <w:style w:type="character" w:styleId="Rfrenceintense">
    <w:name w:val="Intense Reference"/>
    <w:basedOn w:val="Policepardfaut"/>
    <w:uiPriority w:val="32"/>
    <w:qFormat/>
    <w:rsid w:val="00547CFA"/>
    <w:rPr>
      <w:b/>
      <w:bCs/>
      <w:smallCaps/>
      <w:color w:val="2F5496" w:themeColor="accent1" w:themeShade="BF"/>
      <w:spacing w:val="5"/>
    </w:rPr>
  </w:style>
  <w:style w:type="paragraph" w:styleId="NormalWeb">
    <w:name w:val="Normal (Web)"/>
    <w:basedOn w:val="Normal"/>
    <w:uiPriority w:val="99"/>
    <w:semiHidden/>
    <w:unhideWhenUsed/>
    <w:rsid w:val="004E64D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73F77-721F-4936-8342-B2C9DA70F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Pages>
  <Words>1155</Words>
  <Characters>6355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AMDJED DD</dc:creator>
  <cp:keywords/>
  <dc:description/>
  <cp:lastModifiedBy>AMDJED DD</cp:lastModifiedBy>
  <cp:revision>6</cp:revision>
  <dcterms:created xsi:type="dcterms:W3CDTF">2025-12-23T21:11:00Z</dcterms:created>
  <dcterms:modified xsi:type="dcterms:W3CDTF">2025-12-24T21:24:00Z</dcterms:modified>
</cp:coreProperties>
</file>