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GM Voice of Customer POC</w:t>
      </w:r>
    </w:p>
    <w:p>
      <w:r>
        <w:rPr>
          <w:b/>
        </w:rPr>
        <w:t xml:space="preserve">Databricks Topic-Model Replication of Qualtrics XM Discover — build summary and file reference</w:t>
      </w:r>
    </w:p>
    <w:p>
      <w:r>
        <w:rPr/>
        <w:t xml:space="preserve"/>
      </w:r>
    </w:p>
    <w:p>
      <w:pPr>
        <w:pStyle w:val="Heading1"/>
      </w:pPr>
      <w:r>
        <w:rPr/>
        <w:t xml:space="preserve">1. What it is</w:t>
      </w:r>
    </w:p>
    <w:p>
      <w:r>
        <w:rPr/>
        <w:t xml:space="preserve">A system that replicates GM's Qualtrics XM Discover topic-tagging on Databricks. It takes contact-center call transcripts sentence by sentence, applies GM's existing rule-based topic model, and outputs which topics each sentence matches — so Databricks results can be validated 1:1 against the current Qualtrics control set.</w:t>
      </w:r>
    </w:p>
    <w:p>
      <w:r>
        <w:rPr/>
        <w:t xml:space="preserve">Core design decision: the matching logic is pure Python with zero dependencies, so the exact same code runs inside a Spark job at scale on Databricks and can be unit-tested locally without a cluster.</w:t>
      </w:r>
    </w:p>
    <w:p>
      <w:pPr>
        <w:pStyle w:val="Heading1"/>
      </w:pPr>
      <w:r>
        <w:rPr/>
        <w:t xml:space="preserve">2. The four topics it tags</w:t>
      </w:r>
    </w:p>
    <w:p>
      <w:r>
        <w:rPr/>
        <w:t xml:space="preserve">From two branches of GM's APM hierarchy: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Contact Center → Dissatisfied → Confusing / Makes No Sense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Contact Center → Dissatisfied → Inaccurate Information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Loyalty → Rewards → Points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Loyalty → Rewards → Points → Redeem</w:t>
      </w:r>
    </w:p>
    <w:p>
      <w:pPr>
        <w:pStyle w:val="Heading1"/>
      </w:pPr>
      <w:r>
        <w:rPr/>
        <w:t xml:space="preserve">3. Files — core engine</w:t>
      </w:r>
    </w:p>
    <w:tbl>
      <w:tblPr>
        <w:tblStyle w:val="TableGrid"/>
        <w:tblW w:w="920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rule_engine.py</w:t>
            </w:r>
          </w:p>
        </w:tc>
        <w:tc>
          <w:tcPr>
            <w:tcW w:w="4600" w:type="dxa"/>
          </w:tcPr>
          <w:p>
            <w:r>
              <w:rPr/>
              <w:t xml:space="preserve">Implements GM's XM Discover query language from scratch: parser + evaluator for OR/AND/NOT, quoted phrases, wildcards (* ?), fuzzy (~), proximity ("a b"~3), and attribute searches. No pyspark import — that is what makes it portable.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tagger.py</w:t>
            </w:r>
          </w:p>
        </w:tc>
        <w:tc>
          <w:tcPr>
            <w:tcW w:w="4600" w:type="dxa"/>
          </w:tcPr>
          <w:p>
            <w:r>
              <w:rPr/>
              <w:t xml:space="preserve">Shared tagging core. Applies the global scope filter (English + audio + customer-side) then the four topic nodes to one sentence. Imported by both the local runner and the Spark job, guaranteeing identical logic.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rules.json</w:t>
            </w:r>
          </w:p>
        </w:tc>
        <w:tc>
          <w:tcPr>
            <w:tcW w:w="4600" w:type="dxa"/>
          </w:tcPr>
          <w:p>
            <w:r>
              <w:rPr/>
              <w:t xml:space="preserve">The topic hierarchy + all lane rules, expressed as data. This is what the engine reads.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build_rules_config.py</w:t>
            </w:r>
          </w:p>
        </w:tc>
        <w:tc>
          <w:tcPr>
            <w:tcW w:w="4600" w:type="dxa"/>
          </w:tcPr>
          <w:p>
            <w:r>
              <w:rPr/>
              <w:t xml:space="preserve">Generates rules.json by parsing GM's source Excel workbook, so the encoded rules provably match GM's originals rather than being hand-transcribed.</w:t>
            </w:r>
          </w:p>
        </w:tc>
      </w:tr>
    </w:tbl>
    <w:p>
      <w:pPr>
        <w:pStyle w:val="Heading1"/>
      </w:pPr>
      <w:r>
        <w:rPr/>
        <w:t xml:space="preserve">4. Files — runners</w:t>
      </w:r>
    </w:p>
    <w:tbl>
      <w:tblPr>
        <w:tblStyle w:val="TableGrid"/>
        <w:tblW w:w="920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voc_topic_model_job.py</w:t>
            </w:r>
          </w:p>
        </w:tc>
        <w:tc>
          <w:tcPr>
            <w:tcW w:w="4600" w:type="dxa"/>
          </w:tcPr>
          <w:p>
            <w:r>
              <w:rPr/>
              <w:t xml:space="preserve">The production Databricks/PySpark job. Reads the two Delta tables, joins on natural_id, applies the rules via a vectorized pandas_udf, and writes the tagged output + frequency tables. Table names and dates are parameterized.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run_job_notebook.py</w:t>
            </w:r>
          </w:p>
        </w:tc>
        <w:tc>
          <w:tcPr>
            <w:tcW w:w="4600" w:type="dxa"/>
          </w:tcPr>
          <w:p>
            <w:r>
              <w:rPr/>
              <w:t xml:space="preserve">Thin notebook entrypoint the deployed Databricks job runs — imports the job module and calls run().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run_local.py</w:t>
            </w:r>
          </w:p>
        </w:tc>
        <w:tc>
          <w:tcPr>
            <w:tcW w:w="4600" w:type="dxa"/>
          </w:tcPr>
          <w:p>
            <w:r>
              <w:rPr/>
              <w:t xml:space="preserve">Stdlib-only local driver. Runs the same tagging over CSV files with no cluster needed — used to validate everything locally.</w:t>
            </w:r>
          </w:p>
        </w:tc>
      </w:tr>
    </w:tbl>
    <w:p>
      <w:pPr>
        <w:pStyle w:val="Heading1"/>
      </w:pPr>
      <w:r>
        <w:rPr/>
        <w:t xml:space="preserve">5. Files — outputs &amp; validation</w:t>
      </w:r>
    </w:p>
    <w:tbl>
      <w:tblPr>
        <w:tblStyle w:val="TableGrid"/>
        <w:tblW w:w="920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build_dashboard.py</w:t>
            </w:r>
          </w:p>
        </w:tc>
        <w:tc>
          <w:tcPr>
            <w:tcW w:w="4600" w:type="dxa"/>
          </w:tcPr>
          <w:p>
            <w:r>
              <w:rPr/>
              <w:t xml:space="preserve">Renders a self-contained HTML review dashboard: topic frequencies and representative verbatims with matched-term “chicklets”.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test_rule_engine.py</w:t>
            </w:r>
          </w:p>
        </w:tc>
        <w:tc>
          <w:tcPr>
            <w:tcW w:w="4600" w:type="dxa"/>
          </w:tcPr>
          <w:p>
            <w:r>
              <w:rPr/>
              <w:t xml:space="preserve">33 unit tests covering every documented syntax rule. All passing.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make_demo_fixture.py</w:t>
            </w:r>
          </w:p>
        </w:tc>
        <w:tc>
          <w:tcPr>
            <w:tcW w:w="4600" w:type="dxa"/>
          </w:tcPr>
          <w:p>
            <w:r>
              <w:rPr/>
              <w:t xml:space="preserve">Builds schema-identical demo data with realistic verbatims — needed because the provided sample data is synthetic OnStar dialogue with no topical content to tag.</w:t>
            </w:r>
          </w:p>
        </w:tc>
      </w:tr>
    </w:tbl>
    <w:p>
      <w:pPr>
        <w:pStyle w:val="Heading1"/>
      </w:pPr>
      <w:r>
        <w:rPr/>
        <w:t xml:space="preserve">6. Files — deployment &amp; docs</w:t>
      </w:r>
    </w:p>
    <w:tbl>
      <w:tblPr>
        <w:tblStyle w:val="TableGrid"/>
        <w:tblW w:w="920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4600" w:type="dxa"/>
            <w:shd w:val="clear" w:fill="DDE7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databricks.yml</w:t>
            </w:r>
          </w:p>
        </w:tc>
        <w:tc>
          <w:tcPr>
            <w:tcW w:w="4600" w:type="dxa"/>
          </w:tcPr>
          <w:p>
            <w:r>
              <w:rPr/>
              <w:t xml:space="preserve">Databricks Asset Bundle — defines the job as a serverless task and deploys it. Deployed to the daria_k_sandbox workspace.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README.md</w:t>
            </w:r>
          </w:p>
        </w:tc>
        <w:tc>
          <w:tcPr>
            <w:tcW w:w="4600" w:type="dxa"/>
          </w:tcPr>
          <w:p>
            <w:r>
              <w:rPr/>
              <w:t xml:space="preserve">How everything fits together and how to run it.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VALIDATION_SUMMARY.md</w:t>
            </w:r>
          </w:p>
        </w:tc>
        <w:tc>
          <w:tcPr>
            <w:tcW w:w="4600" w:type="dxa"/>
          </w:tcPr>
          <w:p>
            <w:r>
              <w:rPr/>
              <w:t xml:space="preserve">POC deliverable: what was built, what the data showed, and strengths / gaps / recommendations.</w:t>
            </w:r>
          </w:p>
        </w:tc>
      </w:tr>
      <w:tr>
        <w:tc>
          <w:tcPr>
            <w:tcW w:w="4600" w:type="dxa"/>
          </w:tcPr>
          <w:p>
            <w:r>
              <w:rPr/>
              <w:t xml:space="preserve">.gitignore</w:t>
            </w:r>
          </w:p>
        </w:tc>
        <w:tc>
          <w:tcPr>
            <w:tcW w:w="4600" w:type="dxa"/>
          </w:tcPr>
          <w:p>
            <w:r>
              <w:rPr/>
              <w:t xml:space="preserve">Keeps generated outputs, the venv, and the client requirements docs out of git.</w:t>
            </w:r>
          </w:p>
        </w:tc>
      </w:tr>
    </w:tbl>
    <w:p>
      <w:pPr>
        <w:pStyle w:val="Heading1"/>
      </w:pPr>
      <w:r>
        <w:rPr/>
        <w:t xml:space="preserve">7. Key findings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The provided sample data is synthetic (OnStar roadside dialogue, ~40 distinct sentences, zero topic vocabulary), so a real run correctly tags 0 sentences. Tagging accuracy cannot be benchmarked until real representative data lands.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The demo fixture proves the engine works: it correctly handles the hard cases — dealer exclusion, negation, agent-side filtering, and “he wants to redeem his points” tagging Points but not Redeem.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Data join verified: sentence.natural_id == metadata.natural_id (1:1 on the sample). The global scope filter passes ~43% of the sample (English + audio + customer-side).</w:t>
      </w:r>
    </w:p>
    <w:p>
      <w:pPr>
        <w:pStyle w:val="Heading1"/>
      </w:pPr>
      <w:r>
        <w:rPr/>
        <w:t xml:space="preserve">8. Status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Built, tested (33/33), validated end-to-end locally.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Deployed to Databricks (daria_k_sandbox) as an Asset Bundle.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Client requirement docs scrubbed from git history; repo made private.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Pending: final force-push of the cleaned code to GitHub.</w:t>
      </w:r>
    </w:p>
    <w:p>
      <w:pPr>
        <w:pStyle w:val="Heading1"/>
      </w:pPr>
      <w:r>
        <w:rPr/>
        <w:t xml:space="preserve">9. Recommended next steps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Load real, de-identified representative data into the POC schema and rerun the job.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Join the Databricks tags to the XM Discover control tags per node for a precision/recall comparison.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Capture cost (DBU) and throughput at target volume for the scaling story; run the rerun-after-rule-change repeatability benchmark.</w:t>
      </w:r>
    </w:p>
    <w:p>
      <w:pPr>
        <w:numPr>
          <w:ilvl w:val="0"/>
          <w:numId w:val="0"/>
        </w:numPr>
        <w:ind w:left="360" w:hanging="180"/>
      </w:pPr>
      <w:r>
        <w:rPr/>
        <w:t xml:space="preserve">•  </w:t>
      </w:r>
      <w:r>
        <w:rPr/>
        <w:t xml:space="preserve">Swap the sentence-ordering proxy for Andrew's multi-field ranking logic once provided.</w:t>
      </w:r>
    </w:p>
    <w:sectPr>
      <w:pgSz w:w="12240" w:h="15840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pPr>
      <w:spacing w:after="120"/>
    </w:pPr>
    <w:rPr>
      <w:rFonts w:ascii="Calibri" w:hAnsi="Calibri"/>
      <w:b/>
      <w:sz w:val="48"/>
      <w:color w:val="1F3864"/>
    </w:rPr>
  </w:style>
  <w:style w:type="paragraph" w:styleId="Heading1">
    <w:name w:val="heading 1"/>
    <w:pPr>
      <w:spacing w:before="240" w:after="80"/>
    </w:pPr>
    <w:rPr>
      <w:rFonts w:ascii="Calibri" w:hAnsi="Calibri"/>
      <w:b/>
      <w:sz w:val="30"/>
      <w:color w:val="1F6FEB"/>
    </w:rPr>
  </w:style>
  <w:style w:type="paragraph" w:styleId="Heading2">
    <w:name w:val="heading 2"/>
    <w:pPr>
      <w:spacing w:before="160" w:after="60"/>
    </w:pPr>
    <w:rPr>
      <w:rFonts w:ascii="Calibri" w:hAnsi="Calibri"/>
      <w:b/>
      <w:sz w:val="24"/>
      <w:color w:val="333333"/>
    </w:rPr>
  </w:style>
</w:styles>
</file>

<file path=word/_rels/document.xml.rels><?xml version="1.0" encoding="UTF-8" standalone="yes"?>
<Relationships xmlns="http://schemas.openxmlformats.org/package/2006/relationships">
 <Relationship Id="rId1" Type="http://schemas.openxmlformats.org/officeDocument/2006/relationships/styles" Target="styles.xml"/>
</Relationships>
</file>