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/>
        <w:t xml:space="preserve">GM Voice of Customer POC</w:t>
      </w:r>
    </w:p>
    <w:p>
      <w:r>
        <w:rPr>
          <w:b/>
        </w:rPr>
        <w:t xml:space="preserve">Databricks Topic-Model Replication of Qualtrics XM Discover — build summary and file reference</w:t>
      </w:r>
    </w:p>
    <w:p>
      <w:r>
        <w:rPr/>
        <w:t xml:space="preserve"/>
      </w:r>
    </w:p>
    <w:p>
      <w:pPr>
        <w:pStyle w:val="Heading1"/>
      </w:pPr>
      <w:r>
        <w:rPr/>
        <w:t xml:space="preserve">1. What it is</w:t>
      </w:r>
    </w:p>
    <w:p>
      <w:r>
        <w:rPr/>
        <w:t xml:space="preserve">A system that classifies GM contact-center call transcripts by topic on Databricks, using two complementary tracks: (1) a deterministic rule engine that faithfully replicates GM's Qualtrics XM Discover logic, and (2) an ML / NLP track built on Databricks' native AI functions (ai_classify, ai_analyze_sentiment, ai_query embeddings, ai_gen). Both operate at sentence grain so results can be validated against the current Qualtrics control set.</w:t>
      </w:r>
    </w:p>
    <w:p>
      <w:r>
        <w:rPr/>
        <w:t xml:space="preserve">Track 1 design decision: the matching logic is pure Python with zero dependencies, so the exact same code runs inside a Spark job at scale on Databricks and can be unit-tested locally without a cluster.</w:t>
      </w:r>
    </w:p>
    <w:p>
      <w:r>
        <w:rPr/>
        <w:t xml:space="preserve">Track 2 rationale: Databricks AI functions provide a lighter-weight alternative to a custom ML model — nothing to train, host, or retrain — so GM does not own long-term model maintenance. The rule engine remains the deterministic control the ML track is regressed against.</w:t>
      </w:r>
    </w:p>
    <w:p>
      <w:pPr>
        <w:pStyle w:val="Heading1"/>
      </w:pPr>
      <w:r>
        <w:rPr/>
        <w:t xml:space="preserve">2. The four topics it tags</w:t>
      </w:r>
    </w:p>
    <w:p>
      <w:r>
        <w:rPr/>
        <w:t xml:space="preserve">From two branches of GM's APM hierarchy: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Contact Center → Dissatisfied → Confusing / Makes No Sense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Contact Center → Dissatisfied → Inaccurate Information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Loyalty → Rewards → Points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Loyalty → Rewards → Points → Redeem</w:t>
      </w:r>
    </w:p>
    <w:p>
      <w:pPr>
        <w:pStyle w:val="Heading1"/>
      </w:pPr>
      <w:r>
        <w:rPr/>
        <w:t xml:space="preserve">3. The three classification approaches</w:t>
      </w:r>
    </w:p>
    <w:p>
      <w:r>
        <w:rPr/>
        <w:t xml:space="preserve">The POC evaluates whether Databricks can replicate and improve on GM's XM Discover tagging, so three methods were built, from most deterministic to most ML, plus a job that compares them.</w:t>
      </w:r>
    </w:p>
    <w:tbl>
      <w:tblPr>
        <w:tblStyle w:val="TableGrid"/>
        <w:tblW w:w="92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Approach</w:t>
            </w:r>
          </w:p>
        </w:tc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What it is / trade-offs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1. Rule engine  (rule_engine.py, tagger.py, voc_topic_model_job.py)</w:t>
            </w:r>
          </w:p>
        </w:tc>
        <w:tc>
          <w:tcPr>
            <w:tcW w:w="4600" w:type="dxa"/>
          </w:tcPr>
          <w:p>
            <w:r>
              <w:rPr/>
              <w:t xml:space="preserve">Faithful re-implementation of GM's XM Discover swim-lane rules. Deterministic, explainable, zero model cost, exact control replica. Trade-off: manual rule upkeep; misses novel phrasing.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2. AI classification  (ai_classify_job.py)</w:t>
            </w:r>
          </w:p>
        </w:tc>
        <w:tc>
          <w:tcPr>
            <w:tcW w:w="4600" w:type="dxa"/>
          </w:tcPr>
          <w:p>
            <w:r>
              <w:rPr/>
              <w:t xml:space="preserve">An LLM assigns each sentence to a topic via ai_classify, steered by the topic's business definition; ai_analyze_sentiment adds sentiment. No keyword maintenance; handles paraphrase. Trade-off: non-deterministic; per-call cost.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3. Topic discovery  (topic_discovery_job.py)</w:t>
            </w:r>
          </w:p>
        </w:tc>
        <w:tc>
          <w:tcPr>
            <w:tcW w:w="4600" w:type="dxa"/>
          </w:tcPr>
          <w:p>
            <w:r>
              <w:rPr/>
              <w:t xml:space="preserve">Unsupervised: ai_query embeds sentences, Spark MLlib KMeans clusters them by meaning, ai_gen auto-names themes. Finds themes nobody defined (the “global other” problem). Trade-off: clusters need interpretation.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Comparison  (compare_approaches_job.py)</w:t>
            </w:r>
          </w:p>
        </w:tc>
        <w:tc>
          <w:tcPr>
            <w:tcW w:w="4600" w:type="dxa"/>
          </w:tcPr>
          <w:p>
            <w:r>
              <w:rPr/>
              <w:t xml:space="preserve">Agreement analysis: rules vs. AI per topic (overlap, rule-only, AI-only, precision/recall/F1). The regression-vs-control deliverable.</w:t>
            </w:r>
          </w:p>
        </w:tc>
      </w:tr>
    </w:tbl>
    <w:p>
      <w:r>
        <w:rPr>
          <w:b/>
        </w:rPr>
        <w:t xml:space="preserve">The AI classifier reads its topic definitions from the same rules.json the rule engine uses, so both tracks classify against identical topics.</w:t>
      </w:r>
    </w:p>
    <w:p>
      <w:pPr>
        <w:pStyle w:val="Heading1"/>
      </w:pPr>
      <w:r>
        <w:rPr/>
        <w:t xml:space="preserve">4. Files — rule engine (Track 1)</w:t>
      </w:r>
    </w:p>
    <w:tbl>
      <w:tblPr>
        <w:tblStyle w:val="TableGrid"/>
        <w:tblW w:w="92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rule_engine.py</w:t>
            </w:r>
          </w:p>
        </w:tc>
        <w:tc>
          <w:tcPr>
            <w:tcW w:w="4600" w:type="dxa"/>
          </w:tcPr>
          <w:p>
            <w:r>
              <w:rPr/>
              <w:t xml:space="preserve">Implements GM's XM Discover query language from scratch: parser + evaluator for OR/AND/NOT, quoted phrases, wildcards (* ?), fuzzy (~), proximity ("a b"~3), and attribute searches. No pyspark import — that is what makes it portable.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tagger.py</w:t>
            </w:r>
          </w:p>
        </w:tc>
        <w:tc>
          <w:tcPr>
            <w:tcW w:w="4600" w:type="dxa"/>
          </w:tcPr>
          <w:p>
            <w:r>
              <w:rPr/>
              <w:t xml:space="preserve">Shared tagging core. Applies the global scope filter (English + audio + customer-side) then the four topic nodes to one sentence. Imported by both the local runner and the Spark job, guaranteeing identical logic.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rules.json</w:t>
            </w:r>
          </w:p>
        </w:tc>
        <w:tc>
          <w:tcPr>
            <w:tcW w:w="4600" w:type="dxa"/>
          </w:tcPr>
          <w:p>
            <w:r>
              <w:rPr/>
              <w:t xml:space="preserve">The topic hierarchy + all lane rules, expressed as data. This is what the engine reads.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build_rules_config.py</w:t>
            </w:r>
          </w:p>
        </w:tc>
        <w:tc>
          <w:tcPr>
            <w:tcW w:w="4600" w:type="dxa"/>
          </w:tcPr>
          <w:p>
            <w:r>
              <w:rPr/>
              <w:t xml:space="preserve">Generates rules.json by parsing GM's source Excel workbook, so the encoded rules provably match GM's originals rather than being hand-transcribed.</w:t>
            </w:r>
          </w:p>
        </w:tc>
      </w:tr>
    </w:tbl>
    <w:p>
      <w:pPr>
        <w:pStyle w:val="Heading1"/>
      </w:pPr>
      <w:r>
        <w:rPr/>
        <w:t xml:space="preserve">5. Files — rule-engine runners</w:t>
      </w:r>
    </w:p>
    <w:tbl>
      <w:tblPr>
        <w:tblStyle w:val="TableGrid"/>
        <w:tblW w:w="92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voc_topic_model_job.py</w:t>
            </w:r>
          </w:p>
        </w:tc>
        <w:tc>
          <w:tcPr>
            <w:tcW w:w="4600" w:type="dxa"/>
          </w:tcPr>
          <w:p>
            <w:r>
              <w:rPr/>
              <w:t xml:space="preserve">The production Databricks/PySpark job. Reads the two Delta tables, joins on natural_id, applies the rules via a vectorized pandas_udf, and writes the tagged output + frequency tables. Table names and dates are parameterized.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run_job_notebook.py</w:t>
            </w:r>
          </w:p>
        </w:tc>
        <w:tc>
          <w:tcPr>
            <w:tcW w:w="4600" w:type="dxa"/>
          </w:tcPr>
          <w:p>
            <w:r>
              <w:rPr/>
              <w:t xml:space="preserve">Thin notebook entrypoint the deployed Databricks job runs — imports the job module and calls run().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run_local.py</w:t>
            </w:r>
          </w:p>
        </w:tc>
        <w:tc>
          <w:tcPr>
            <w:tcW w:w="4600" w:type="dxa"/>
          </w:tcPr>
          <w:p>
            <w:r>
              <w:rPr/>
              <w:t xml:space="preserve">Stdlib-only local driver. Runs the same tagging over CSV files with no cluster needed — used to validate everything locally.</w:t>
            </w:r>
          </w:p>
        </w:tc>
      </w:tr>
    </w:tbl>
    <w:p>
      <w:pPr>
        <w:pStyle w:val="Heading1"/>
      </w:pPr>
      <w:r>
        <w:rPr/>
        <w:t xml:space="preserve">6. Files — ML / NLP track (Track 2)</w:t>
      </w:r>
    </w:p>
    <w:tbl>
      <w:tblPr>
        <w:tblStyle w:val="TableGrid"/>
        <w:tblW w:w="92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ai_classify_job.py</w:t>
            </w:r>
          </w:p>
        </w:tc>
        <w:tc>
          <w:tcPr>
            <w:tcW w:w="4600" w:type="dxa"/>
          </w:tcPr>
          <w:p>
            <w:r>
              <w:rPr/>
              <w:t xml:space="preserve">AI topic classification. Uses ai_classify (LLM assigns each sentence to a topic, steered by the topic's business definition from rules.json) and ai_analyze_sentiment. Writes voc_ai_topic_tags.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topic_discovery_job.py</w:t>
            </w:r>
          </w:p>
        </w:tc>
        <w:tc>
          <w:tcPr>
            <w:tcW w:w="4600" w:type="dxa"/>
          </w:tcPr>
          <w:p>
            <w:r>
              <w:rPr/>
              <w:t xml:space="preserve">Unsupervised topic discovery. Embeds sentences via ai_query('databricks-gte-large-en'), clusters with Spark MLlib KMeans, auto-names themes with ai_gen. Writes voc_discovered_themes + voc_theme_assignments.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compare_approaches_job.py</w:t>
            </w:r>
          </w:p>
        </w:tc>
        <w:tc>
          <w:tcPr>
            <w:tcW w:w="4600" w:type="dxa"/>
          </w:tcPr>
          <w:p>
            <w:r>
              <w:rPr/>
              <w:t xml:space="preserve">Agreement analysis between the rule tags and AI tags per topic; precision/recall/F1 with the rule engine as proxy control. Writes voc_approach_comparison.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run_ai_classify_notebook.py / run_topic_discovery_notebook.py / run_compare_notebook.py</w:t>
            </w:r>
          </w:p>
        </w:tc>
        <w:tc>
          <w:tcPr>
            <w:tcW w:w="4600" w:type="dxa"/>
          </w:tcPr>
          <w:p>
            <w:r>
              <w:rPr/>
              <w:t xml:space="preserve">Thin Databricks notebook entrypoints for the three ML jobs.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ML_APPROACH.md</w:t>
            </w:r>
          </w:p>
        </w:tc>
        <w:tc>
          <w:tcPr>
            <w:tcW w:w="4600" w:type="dxa"/>
          </w:tcPr>
          <w:p>
            <w:r>
              <w:rPr/>
              <w:t xml:space="preserve">Documents the three approaches, requirements (serverless + DBR 18.2+), cost notes, output tables, and caveats to verify on first real run.</w:t>
            </w:r>
          </w:p>
        </w:tc>
      </w:tr>
    </w:tbl>
    <w:p>
      <w:pPr>
        <w:pStyle w:val="Heading1"/>
      </w:pPr>
      <w:r>
        <w:rPr/>
        <w:t xml:space="preserve">7. Files — outputs &amp; validation</w:t>
      </w:r>
    </w:p>
    <w:tbl>
      <w:tblPr>
        <w:tblStyle w:val="TableGrid"/>
        <w:tblW w:w="92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build_dashboard.py</w:t>
            </w:r>
          </w:p>
        </w:tc>
        <w:tc>
          <w:tcPr>
            <w:tcW w:w="4600" w:type="dxa"/>
          </w:tcPr>
          <w:p>
            <w:r>
              <w:rPr/>
              <w:t xml:space="preserve">Renders a self-contained HTML review dashboard: topic frequencies and representative verbatims with matched-term “chicklets”.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test_rule_engine.py</w:t>
            </w:r>
          </w:p>
        </w:tc>
        <w:tc>
          <w:tcPr>
            <w:tcW w:w="4600" w:type="dxa"/>
          </w:tcPr>
          <w:p>
            <w:r>
              <w:rPr/>
              <w:t xml:space="preserve">33 unit tests covering every documented syntax rule. All passing.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make_demo_fixture.py</w:t>
            </w:r>
          </w:p>
        </w:tc>
        <w:tc>
          <w:tcPr>
            <w:tcW w:w="4600" w:type="dxa"/>
          </w:tcPr>
          <w:p>
            <w:r>
              <w:rPr/>
              <w:t xml:space="preserve">Builds schema-identical demo data with realistic verbatims — needed because the provided sample data is synthetic OnStar dialogue with no topical content to tag.</w:t>
            </w:r>
          </w:p>
        </w:tc>
      </w:tr>
    </w:tbl>
    <w:p>
      <w:pPr>
        <w:pStyle w:val="Heading1"/>
      </w:pPr>
      <w:r>
        <w:rPr/>
        <w:t xml:space="preserve">8. Files — deployment &amp; docs</w:t>
      </w:r>
    </w:p>
    <w:tbl>
      <w:tblPr>
        <w:tblStyle w:val="TableGrid"/>
        <w:tblW w:w="9200" w:type="dxa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r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File</w:t>
            </w:r>
          </w:p>
        </w:tc>
        <w:tc>
          <w:tcPr>
            <w:tcW w:w="4600" w:type="dxa"/>
            <w:shd w:val="clear" w:fill="DDE7F5"/>
          </w:tcPr>
          <w:p>
            <w:r>
              <w:rPr>
                <w:b/>
              </w:rPr>
              <w:t xml:space="preserve">Purpose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databricks.yml</w:t>
            </w:r>
          </w:p>
        </w:tc>
        <w:tc>
          <w:tcPr>
            <w:tcW w:w="4600" w:type="dxa"/>
          </w:tcPr>
          <w:p>
            <w:r>
              <w:rPr/>
              <w:t xml:space="preserve">Databricks Asset Bundle — defines two jobs (voc_topic_model_job for rules; voc_ai_pipeline_job for AI classify + discovery + compare) as serverless tasks. Deployed to the daria_k_sandbox workspace.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README.md</w:t>
            </w:r>
          </w:p>
        </w:tc>
        <w:tc>
          <w:tcPr>
            <w:tcW w:w="4600" w:type="dxa"/>
          </w:tcPr>
          <w:p>
            <w:r>
              <w:rPr/>
              <w:t xml:space="preserve">How everything fits together and how to run it.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ML_APPROACH.md</w:t>
            </w:r>
          </w:p>
        </w:tc>
        <w:tc>
          <w:tcPr>
            <w:tcW w:w="4600" w:type="dxa"/>
          </w:tcPr>
          <w:p>
            <w:r>
              <w:rPr/>
              <w:t xml:space="preserve">The three-approach ML strategy and AI-track details.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VALIDATION_SUMMARY.md</w:t>
            </w:r>
          </w:p>
        </w:tc>
        <w:tc>
          <w:tcPr>
            <w:tcW w:w="4600" w:type="dxa"/>
          </w:tcPr>
          <w:p>
            <w:r>
              <w:rPr/>
              <w:t xml:space="preserve">POC deliverable: what was built, what the data showed, and strengths / gaps / recommendations.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architecture_diagram.html</w:t>
            </w:r>
          </w:p>
        </w:tc>
        <w:tc>
          <w:tcPr>
            <w:tcW w:w="4600" w:type="dxa"/>
          </w:tcPr>
          <w:p>
            <w:r>
              <w:rPr/>
              <w:t xml:space="preserve">Rendered component map + runtime flow diagrams for both tracks.</w:t>
            </w:r>
          </w:p>
        </w:tc>
      </w:tr>
      <w:tr>
        <w:tc>
          <w:tcPr>
            <w:tcW w:w="4600" w:type="dxa"/>
          </w:tcPr>
          <w:p>
            <w:r>
              <w:rPr/>
              <w:t xml:space="preserve">.gitignore</w:t>
            </w:r>
          </w:p>
        </w:tc>
        <w:tc>
          <w:tcPr>
            <w:tcW w:w="4600" w:type="dxa"/>
          </w:tcPr>
          <w:p>
            <w:r>
              <w:rPr/>
              <w:t xml:space="preserve">Keeps generated outputs, the venv, and the client requirements docs out of git.</w:t>
            </w:r>
          </w:p>
        </w:tc>
      </w:tr>
    </w:tbl>
    <w:p>
      <w:pPr>
        <w:pStyle w:val="Heading1"/>
      </w:pPr>
      <w:r>
        <w:rPr/>
        <w:t xml:space="preserve">9. Key findings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The provided sample data is synthetic (OnStar roadside dialogue, ~40 distinct sentences, zero topic vocabulary), so a real run correctly tags 0 sentences. Tagging accuracy cannot be benchmarked until real representative data lands.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The demo fixture proves the engine works: it correctly handles the hard cases — dealer exclusion, negation, agent-side filtering, and “he wants to redeem his points” tagging Points but not Redeem.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Data join verified: sentence.natural_id == metadata.natural_id (1:1 on the sample). The global scope filter passes ~43% of the sample (English + audio + customer-side).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ML-track caveats to verify on first real run: the ai_classify v2.x return shape (struct vs. string) and the embedding return format are runtime-sensitive (handled defensively in code), and the AI functions require serverless compute + DBR 18.2+ and are pay-per-token.</w:t>
      </w:r>
    </w:p>
    <w:p>
      <w:pPr>
        <w:pStyle w:val="Heading1"/>
      </w:pPr>
      <w:r>
        <w:rPr/>
        <w:t xml:space="preserve">10. Status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Track 1 (rules): built, tested (33/33), validated end-to-end locally.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Track 2 (ML/NLP): ai_classify, topic-discovery, and comparison jobs built and compile; wired into the bundle.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Both jobs deployed to Databricks (daria_k_sandbox) as an Asset Bundle.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Client requirement docs scrubbed from git history; repo made private.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Pending: run the ML pipeline against real input tables (needs the daria_krasavina.gm_voc tables loaded).</w:t>
      </w:r>
    </w:p>
    <w:p>
      <w:pPr>
        <w:pStyle w:val="Heading1"/>
      </w:pPr>
      <w:r>
        <w:rPr/>
        <w:t xml:space="preserve">11. Recommended next steps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Load real, de-identified representative data into the POC schema and rerun both tracks.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Compare AI classifier and rule engine against GM's XM Discover control tags per node (precision/recall).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Review the discovered themes with SMEs to identify emergent topics beyond the four defined nodes.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Capture cost (DBU + AI-function token cost) and throughput at target volume; run the rerun repeatability benchmark.</w:t>
      </w:r>
    </w:p>
    <w:p>
      <w:pPr>
        <w:numPr>
          <w:ilvl w:val="0"/>
          <w:numId w:val="0"/>
        </w:numPr>
        <w:ind w:left="360" w:hanging="180"/>
      </w:pPr>
      <w:r>
        <w:rPr/>
        <w:t xml:space="preserve">•  </w:t>
      </w:r>
      <w:r>
        <w:rPr/>
        <w:t xml:space="preserve">Swap the sentence-ordering proxy for Andrew's multi-field ranking logic once provided.</w:t>
      </w:r>
    </w:p>
    <w:sectPr>
      <w:pgSz w:w="12240" w:h="1584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/>
      <w:sz w:val="22"/>
    </w:rPr>
  </w:style>
  <w:style w:type="paragraph" w:styleId="Title">
    <w:name w:val="Title"/>
    <w:pPr>
      <w:spacing w:after="120"/>
    </w:pPr>
    <w:rPr>
      <w:rFonts w:ascii="Calibri" w:hAnsi="Calibri"/>
      <w:b/>
      <w:sz w:val="48"/>
      <w:color w:val="1F3864"/>
    </w:rPr>
  </w:style>
  <w:style w:type="paragraph" w:styleId="Heading1">
    <w:name w:val="heading 1"/>
    <w:pPr>
      <w:spacing w:before="240" w:after="80"/>
    </w:pPr>
    <w:rPr>
      <w:rFonts w:ascii="Calibri" w:hAnsi="Calibri"/>
      <w:b/>
      <w:sz w:val="30"/>
      <w:color w:val="1F6FEB"/>
    </w:rPr>
  </w:style>
  <w:style w:type="paragraph" w:styleId="Heading2">
    <w:name w:val="heading 2"/>
    <w:pPr>
      <w:spacing w:before="160" w:after="60"/>
    </w:pPr>
    <w:rPr>
      <w:rFonts w:ascii="Calibri" w:hAnsi="Calibri"/>
      <w:b/>
      <w:sz w:val="24"/>
      <w:color w:val="333333"/>
    </w:rPr>
  </w:style>
</w:styles>
</file>

<file path=word/_rels/document.xml.rels><?xml version="1.0" encoding="UTF-8" standalone="yes"?>
<Relationships xmlns="http://schemas.openxmlformats.org/package/2006/relationships">
 <Relationship Id="rId1" Type="http://schemas.openxmlformats.org/officeDocument/2006/relationships/styles" Target="styles.xml"/>
</Relationships>
</file>