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1. Право</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Ниже приведён перечень санкций. Все они, за исключением двух, согласно Уголовно-процессуальному кодексу Российской Федерации относятся к мерам пресечения.</w:t>
      </w:r>
    </w:p>
    <w:p>
      <w:pPr>
        <w:widowControl/>
        <w:spacing w:line="240" w:lineRule="auto" w:after="0"/>
      </w:pPr>
      <w:r>
        <w:rPr>
          <w:rFonts w:ascii="Times New Roman" w:hAnsi="Times New Roman" w:eastAsia="Times New Roman"/>
          <w:b w:val="0"/>
          <w:i w:val="0"/>
          <w:color w:val="181A1F"/>
          <w:sz w:val="28"/>
        </w:rPr>
        <w:t xml:space="preserve">1) залог; </w:t>
      </w:r>
    </w:p>
    <w:p>
      <w:pPr>
        <w:widowControl/>
        <w:spacing w:line="240" w:lineRule="auto" w:after="0"/>
      </w:pPr>
      <w:r>
        <w:rPr>
          <w:rFonts w:ascii="Times New Roman" w:hAnsi="Times New Roman" w:eastAsia="Times New Roman"/>
          <w:b w:val="0"/>
          <w:i w:val="0"/>
          <w:color w:val="181A1F"/>
          <w:sz w:val="28"/>
        </w:rPr>
        <w:t xml:space="preserve">2) исправительные работы; </w:t>
      </w:r>
    </w:p>
    <w:p>
      <w:pPr>
        <w:widowControl/>
        <w:spacing w:line="240" w:lineRule="auto" w:after="0"/>
      </w:pPr>
      <w:r>
        <w:rPr>
          <w:rFonts w:ascii="Times New Roman" w:hAnsi="Times New Roman" w:eastAsia="Times New Roman"/>
          <w:b w:val="0"/>
          <w:i w:val="0"/>
          <w:color w:val="181A1F"/>
          <w:sz w:val="28"/>
        </w:rPr>
        <w:t xml:space="preserve">3) предупреждение; </w:t>
      </w:r>
    </w:p>
    <w:p>
      <w:pPr>
        <w:widowControl/>
        <w:spacing w:line="240" w:lineRule="auto" w:after="0"/>
      </w:pPr>
      <w:r>
        <w:rPr>
          <w:rFonts w:ascii="Times New Roman" w:hAnsi="Times New Roman" w:eastAsia="Times New Roman"/>
          <w:b w:val="0"/>
          <w:i w:val="0"/>
          <w:color w:val="181A1F"/>
          <w:sz w:val="28"/>
        </w:rPr>
        <w:t xml:space="preserve">4) личное поручительство; </w:t>
      </w:r>
    </w:p>
    <w:p>
      <w:pPr>
        <w:widowControl/>
        <w:spacing w:line="240" w:lineRule="auto" w:after="0"/>
      </w:pPr>
      <w:r>
        <w:rPr>
          <w:rFonts w:ascii="Times New Roman" w:hAnsi="Times New Roman" w:eastAsia="Times New Roman"/>
          <w:b w:val="0"/>
          <w:i w:val="0"/>
          <w:color w:val="181A1F"/>
          <w:sz w:val="28"/>
        </w:rPr>
        <w:t>5) присмотр за несовершеннолетним обвиняемым;</w:t>
      </w:r>
    </w:p>
    <w:p>
      <w:pPr>
        <w:widowControl/>
        <w:spacing w:line="240" w:lineRule="auto" w:after="0"/>
      </w:pPr>
      <w:r>
        <w:rPr>
          <w:rFonts w:ascii="Times New Roman" w:hAnsi="Times New Roman" w:eastAsia="Times New Roman"/>
          <w:b w:val="0"/>
          <w:i w:val="0"/>
          <w:color w:val="181A1F"/>
          <w:sz w:val="28"/>
        </w:rPr>
        <w:t>6) запрет определённых действий.</w:t>
      </w:r>
    </w:p>
    <w:p>
      <w:pPr>
        <w:widowControl/>
        <w:spacing w:line="240" w:lineRule="auto" w:after="0"/>
      </w:pPr>
      <w:r>
        <w:rPr>
          <w:rFonts w:ascii="Times New Roman" w:hAnsi="Times New Roman" w:eastAsia="Times New Roman"/>
          <w:b w:val="0"/>
          <w:i w:val="0"/>
          <w:color w:val="181A1F"/>
          <w:sz w:val="28"/>
        </w:rPr>
        <w:t>Найдите две санкции,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Установите соответствие между субъектами и участниками уголовного судопроизводства в соответствии с Уголовно-процессуальным кодексом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СУБЪЕКТЫ</w:t>
            </w:r>
          </w:p>
        </w:tc>
        <w:tc>
          <w:tcPr>
            <w:tcW w:type="dxa" w:w="5128"/>
          </w:tcPr>
          <w:p>
            <w:pPr>
              <w:spacing w:after="0" w:line="240" w:lineRule="auto"/>
            </w:pPr>
            <w:r>
              <w:rPr>
                <w:rFonts w:ascii="Times New Roman" w:hAnsi="Times New Roman" w:eastAsia="Times New Roman"/>
                <w:b/>
                <w:color w:val="181A1F"/>
                <w:sz w:val="28"/>
              </w:rPr>
              <w:t>УЧАСТНИКИ УГОЛОВНОГО СУДОПРОИЗВОДСТВА</w:t>
            </w:r>
          </w:p>
        </w:tc>
      </w:tr>
      <w:tr>
        <w:tc>
          <w:tcPr>
            <w:tcW w:type="dxa" w:w="5128"/>
          </w:tcPr>
          <w:p>
            <w:pPr>
              <w:spacing w:after="0" w:line="240" w:lineRule="auto"/>
            </w:pPr>
            <w:r>
              <w:rPr>
                <w:rFonts w:ascii="Times New Roman" w:hAnsi="Times New Roman" w:eastAsia="Times New Roman"/>
                <w:color w:val="181A1F"/>
                <w:sz w:val="28"/>
              </w:rPr>
              <w:t>А) эксперт</w:t>
              <w:br/>
              <w:t>Б) следователь</w:t>
              <w:br/>
              <w:t>В) обвиняемый</w:t>
              <w:br/>
              <w:t>Г) свидетель</w:t>
              <w:br/>
              <w:t>Д) потерпевший</w:t>
            </w:r>
          </w:p>
        </w:tc>
        <w:tc>
          <w:tcPr>
            <w:tcW w:type="dxa" w:w="5128"/>
          </w:tcPr>
          <w:p>
            <w:pPr>
              <w:spacing w:after="0" w:line="240" w:lineRule="auto"/>
            </w:pPr>
            <w:r>
              <w:rPr>
                <w:rFonts w:ascii="Times New Roman" w:hAnsi="Times New Roman" w:eastAsia="Times New Roman"/>
                <w:color w:val="181A1F"/>
                <w:sz w:val="28"/>
              </w:rPr>
              <w:t>1) сторона защиты</w:t>
              <w:br/>
              <w:t>2) сторона обвинения</w:t>
              <w:br/>
              <w:t>3) иные участники</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Ниже приведён перечень мер. Все они, за исключением двух, согласно Уголовно-процессуальному кодексу Российской Федерации относятся к мерам пресечения.</w:t>
      </w:r>
    </w:p>
    <w:p>
      <w:pPr>
        <w:widowControl/>
        <w:spacing w:line="240" w:lineRule="auto" w:after="0"/>
      </w:pPr>
      <w:r>
        <w:rPr>
          <w:rFonts w:ascii="Times New Roman" w:hAnsi="Times New Roman" w:eastAsia="Times New Roman"/>
          <w:b w:val="0"/>
          <w:i w:val="0"/>
          <w:color w:val="181A1F"/>
          <w:sz w:val="28"/>
        </w:rPr>
        <w:t xml:space="preserve">1) домашний арест; </w:t>
      </w:r>
    </w:p>
    <w:p>
      <w:pPr>
        <w:widowControl/>
        <w:spacing w:line="240" w:lineRule="auto" w:after="0"/>
      </w:pPr>
      <w:r>
        <w:rPr>
          <w:rFonts w:ascii="Times New Roman" w:hAnsi="Times New Roman" w:eastAsia="Times New Roman"/>
          <w:b w:val="0"/>
          <w:i w:val="0"/>
          <w:color w:val="181A1F"/>
          <w:sz w:val="28"/>
        </w:rPr>
        <w:t xml:space="preserve">2) принудительные работы; </w:t>
      </w:r>
    </w:p>
    <w:p>
      <w:pPr>
        <w:widowControl/>
        <w:spacing w:line="240" w:lineRule="auto" w:after="0"/>
      </w:pPr>
      <w:r>
        <w:rPr>
          <w:rFonts w:ascii="Times New Roman" w:hAnsi="Times New Roman" w:eastAsia="Times New Roman"/>
          <w:b w:val="0"/>
          <w:i w:val="0"/>
          <w:color w:val="181A1F"/>
          <w:sz w:val="28"/>
        </w:rPr>
        <w:t xml:space="preserve">3) заключение под стражу; </w:t>
      </w:r>
    </w:p>
    <w:p>
      <w:pPr>
        <w:widowControl/>
        <w:spacing w:line="240" w:lineRule="auto" w:after="0"/>
      </w:pPr>
      <w:r>
        <w:rPr>
          <w:rFonts w:ascii="Times New Roman" w:hAnsi="Times New Roman" w:eastAsia="Times New Roman"/>
          <w:b w:val="0"/>
          <w:i w:val="0"/>
          <w:color w:val="181A1F"/>
          <w:sz w:val="28"/>
        </w:rPr>
        <w:t xml:space="preserve">4) предупреждение; </w:t>
      </w:r>
    </w:p>
    <w:p>
      <w:pPr>
        <w:widowControl/>
        <w:spacing w:line="240" w:lineRule="auto" w:after="0"/>
      </w:pPr>
      <w:r>
        <w:rPr>
          <w:rFonts w:ascii="Times New Roman" w:hAnsi="Times New Roman" w:eastAsia="Times New Roman"/>
          <w:b w:val="0"/>
          <w:i w:val="0"/>
          <w:color w:val="181A1F"/>
          <w:sz w:val="28"/>
        </w:rPr>
        <w:t xml:space="preserve">5) запрет определённых действий; </w:t>
      </w:r>
    </w:p>
    <w:p>
      <w:pPr>
        <w:widowControl/>
        <w:spacing w:line="240" w:lineRule="auto" w:after="0"/>
      </w:pPr>
      <w:r>
        <w:rPr>
          <w:rFonts w:ascii="Times New Roman" w:hAnsi="Times New Roman" w:eastAsia="Times New Roman"/>
          <w:b w:val="0"/>
          <w:i w:val="0"/>
          <w:color w:val="181A1F"/>
          <w:sz w:val="28"/>
        </w:rPr>
        <w:t>6) личное поручительство.</w:t>
      </w:r>
    </w:p>
    <w:p>
      <w:pPr>
        <w:widowControl/>
        <w:spacing w:line="240" w:lineRule="auto" w:after="0"/>
      </w:pPr>
      <w:r>
        <w:rPr>
          <w:rFonts w:ascii="Times New Roman" w:hAnsi="Times New Roman" w:eastAsia="Times New Roman"/>
          <w:b w:val="0"/>
          <w:i w:val="0"/>
          <w:color w:val="181A1F"/>
          <w:sz w:val="28"/>
        </w:rPr>
        <w:t>Найдите две меры,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Установите соответствие между проступками и их видами: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ПРОСТУПКИ</w:t>
            </w:r>
          </w:p>
        </w:tc>
        <w:tc>
          <w:tcPr>
            <w:tcW w:type="dxa" w:w="5128"/>
          </w:tcPr>
          <w:p>
            <w:pPr>
              <w:spacing w:after="0" w:line="240" w:lineRule="auto"/>
            </w:pPr>
            <w:r>
              <w:rPr>
                <w:rFonts w:ascii="Times New Roman" w:hAnsi="Times New Roman" w:eastAsia="Times New Roman"/>
                <w:b/>
                <w:color w:val="181A1F"/>
                <w:sz w:val="28"/>
              </w:rPr>
              <w:t>ВИДЫ ПРОСТУПКОВ</w:t>
            </w:r>
          </w:p>
        </w:tc>
      </w:tr>
      <w:tr>
        <w:tc>
          <w:tcPr>
            <w:tcW w:type="dxa" w:w="5128"/>
          </w:tcPr>
          <w:p>
            <w:pPr>
              <w:spacing w:after="0" w:line="240" w:lineRule="auto"/>
            </w:pPr>
            <w:r>
              <w:rPr>
                <w:rFonts w:ascii="Times New Roman" w:hAnsi="Times New Roman" w:eastAsia="Times New Roman"/>
                <w:color w:val="181A1F"/>
                <w:sz w:val="28"/>
              </w:rPr>
              <w:t>А) остановка автомобиля под запрещающим знаком</w:t>
              <w:br/>
              <w:t>Б) нарушение авторского права</w:t>
              <w:br/>
              <w:t>В) опоздание на службу</w:t>
              <w:br/>
              <w:t>Г) невыплата процентов по кредиту</w:t>
              <w:br/>
              <w:t>Д) нарушение правил пожарной безопасности</w:t>
            </w:r>
          </w:p>
        </w:tc>
        <w:tc>
          <w:tcPr>
            <w:tcW w:type="dxa" w:w="5128"/>
          </w:tcPr>
          <w:p>
            <w:pPr>
              <w:spacing w:after="0" w:line="240" w:lineRule="auto"/>
            </w:pPr>
            <w:r>
              <w:rPr>
                <w:rFonts w:ascii="Times New Roman" w:hAnsi="Times New Roman" w:eastAsia="Times New Roman"/>
                <w:color w:val="181A1F"/>
                <w:sz w:val="28"/>
              </w:rPr>
              <w:t>1) гражданские проступки</w:t>
              <w:br/>
              <w:t>2) административные проступки</w:t>
              <w:br/>
              <w:t>3) дисциплинарные проступки</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 xml:space="preserve">Пётр Васильевич — совершеннолетний гражданин Российской Федерации. Что из перечисленного ниже относится к его правам как налогоплательщика? Запишите цифры, под которыми указаны соответствующие положения. </w:t>
      </w:r>
    </w:p>
    <w:p>
      <w:pPr>
        <w:widowControl/>
        <w:spacing w:line="240" w:lineRule="auto" w:after="0"/>
      </w:pPr>
      <w:r>
        <w:rPr>
          <w:rFonts w:ascii="Times New Roman" w:hAnsi="Times New Roman" w:eastAsia="Times New Roman"/>
          <w:b w:val="0"/>
          <w:i w:val="0"/>
          <w:color w:val="181A1F"/>
          <w:sz w:val="28"/>
        </w:rPr>
        <w:t>1) получать по месту своего учёта от налоговых органов бесплатную информацию (в том числе в письменной форме) о действующих налогах и сборах</w:t>
      </w:r>
    </w:p>
    <w:p>
      <w:pPr>
        <w:widowControl/>
        <w:spacing w:line="240" w:lineRule="auto" w:after="0"/>
      </w:pPr>
      <w:r>
        <w:rPr>
          <w:rFonts w:ascii="Times New Roman" w:hAnsi="Times New Roman" w:eastAsia="Times New Roman"/>
          <w:b w:val="0"/>
          <w:i w:val="0"/>
          <w:color w:val="181A1F"/>
          <w:sz w:val="28"/>
        </w:rPr>
        <w:t>2) уплачивать законно установленные налоги</w:t>
      </w:r>
    </w:p>
    <w:p>
      <w:pPr>
        <w:widowControl/>
        <w:spacing w:line="240" w:lineRule="auto" w:after="0"/>
      </w:pPr>
      <w:r>
        <w:rPr>
          <w:rFonts w:ascii="Times New Roman" w:hAnsi="Times New Roman" w:eastAsia="Times New Roman"/>
          <w:b w:val="0"/>
          <w:i w:val="0"/>
          <w:color w:val="181A1F"/>
          <w:sz w:val="28"/>
        </w:rPr>
        <w:t>3) использовать налоговые льготы при наличии оснований и в порядке, установленном законодательством о налогах и сборах</w:t>
      </w:r>
    </w:p>
    <w:p>
      <w:pPr>
        <w:widowControl/>
        <w:spacing w:line="240" w:lineRule="auto" w:after="0"/>
      </w:pPr>
      <w:r>
        <w:rPr>
          <w:rFonts w:ascii="Times New Roman" w:hAnsi="Times New Roman" w:eastAsia="Times New Roman"/>
          <w:b w:val="0"/>
          <w:i w:val="0"/>
          <w:color w:val="181A1F"/>
          <w:sz w:val="28"/>
        </w:rPr>
        <w:t>4) требовать от должностных лиц налоговых органов и иных уполномоченных органов соблюдения законодательства о налогах и сборах при совершении ими действий в отношении налогоплательщика</w:t>
      </w:r>
    </w:p>
    <w:p>
      <w:pPr>
        <w:widowControl/>
        <w:spacing w:line="240" w:lineRule="auto" w:after="0"/>
      </w:pPr>
      <w:r>
        <w:rPr>
          <w:rFonts w:ascii="Times New Roman" w:hAnsi="Times New Roman" w:eastAsia="Times New Roman"/>
          <w:b w:val="0"/>
          <w:i w:val="0"/>
          <w:color w:val="181A1F"/>
          <w:sz w:val="28"/>
        </w:rPr>
        <w:t>5) встать на учёт в налоговых органах, если это предусмотрено Налоговым кодексом РФ</w:t>
      </w:r>
    </w:p>
    <w:p>
      <w:pPr>
        <w:widowControl/>
        <w:spacing w:line="240" w:lineRule="auto" w:after="0"/>
      </w:pPr>
      <w:r>
        <w:rPr>
          <w:rFonts w:ascii="Times New Roman" w:hAnsi="Times New Roman" w:eastAsia="Times New Roman"/>
          <w:b w:val="0"/>
          <w:i w:val="0"/>
          <w:color w:val="181A1F"/>
          <w:sz w:val="28"/>
        </w:rPr>
        <w:t>6) вести в установленном порядке учёт своих доходов (расходов) и объектов налогообложения, если это предусмотрено законодательством о налогах и сборах</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Выберите верные суждения о нормах семейного права РФ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Заключение брака производится в личном присутствии лиц, вступающих в брак.</w:t>
      </w:r>
    </w:p>
    <w:p>
      <w:pPr>
        <w:widowControl/>
        <w:spacing w:line="240" w:lineRule="auto" w:after="0"/>
      </w:pPr>
      <w:r>
        <w:rPr>
          <w:rFonts w:ascii="Times New Roman" w:hAnsi="Times New Roman" w:eastAsia="Times New Roman"/>
          <w:b w:val="0"/>
          <w:i w:val="0"/>
          <w:color w:val="181A1F"/>
          <w:sz w:val="28"/>
        </w:rPr>
        <w:t>2) В РФ допускается брак между усыновлёнными и усыновителями.</w:t>
      </w:r>
    </w:p>
    <w:p>
      <w:pPr>
        <w:widowControl/>
        <w:spacing w:line="240" w:lineRule="auto" w:after="0"/>
      </w:pPr>
      <w:r>
        <w:rPr>
          <w:rFonts w:ascii="Times New Roman" w:hAnsi="Times New Roman" w:eastAsia="Times New Roman"/>
          <w:b w:val="0"/>
          <w:i w:val="0"/>
          <w:color w:val="181A1F"/>
          <w:sz w:val="28"/>
        </w:rPr>
        <w:t>3) Фактическое прекращение супружеских отношений влечёт прекращения брака после пяти лет раздельного проживания супругов.</w:t>
      </w:r>
    </w:p>
    <w:p>
      <w:pPr>
        <w:widowControl/>
        <w:spacing w:line="240" w:lineRule="auto" w:after="0"/>
      </w:pPr>
      <w:r>
        <w:rPr>
          <w:rFonts w:ascii="Times New Roman" w:hAnsi="Times New Roman" w:eastAsia="Times New Roman"/>
          <w:b w:val="0"/>
          <w:i w:val="0"/>
          <w:color w:val="181A1F"/>
          <w:sz w:val="28"/>
        </w:rPr>
        <w:t>4) Каждый из супругов свободен в выборе рода занятий, профессии, мест пребывания и жительства.</w:t>
      </w:r>
    </w:p>
    <w:p>
      <w:pPr>
        <w:widowControl/>
        <w:spacing w:line="240" w:lineRule="auto" w:after="0"/>
      </w:pPr>
      <w:r>
        <w:rPr>
          <w:rFonts w:ascii="Times New Roman" w:hAnsi="Times New Roman" w:eastAsia="Times New Roman"/>
          <w:b w:val="0"/>
          <w:i w:val="0"/>
          <w:color w:val="181A1F"/>
          <w:sz w:val="28"/>
        </w:rPr>
        <w:t>5) Родители имеют равные права и несут равные обязанности в отношении своих детей.</w:t>
      </w:r>
    </w:p>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Установите соответствие между санкциями и видами юридической ответственности в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САНКЦИИ</w:t>
            </w:r>
          </w:p>
        </w:tc>
        <w:tc>
          <w:tcPr>
            <w:tcW w:type="dxa" w:w="5128"/>
          </w:tcPr>
          <w:p>
            <w:pPr>
              <w:spacing w:after="0" w:line="240" w:lineRule="auto"/>
            </w:pPr>
            <w:r>
              <w:rPr>
                <w:rFonts w:ascii="Times New Roman" w:hAnsi="Times New Roman" w:eastAsia="Times New Roman"/>
                <w:b/>
                <w:color w:val="181A1F"/>
                <w:sz w:val="28"/>
              </w:rPr>
              <w:t>ВИДЫ ЮРИДИЧЕСКОЙ ОТВЕТСТВЕННОСТИ В РОССИЙСКОЙ ФЕДЕРАЦИИ</w:t>
            </w:r>
          </w:p>
        </w:tc>
      </w:tr>
      <w:tr>
        <w:tc>
          <w:tcPr>
            <w:tcW w:type="dxa" w:w="5128"/>
          </w:tcPr>
          <w:p>
            <w:pPr>
              <w:spacing w:after="0" w:line="240" w:lineRule="auto"/>
            </w:pPr>
            <w:r>
              <w:rPr>
                <w:rFonts w:ascii="Times New Roman" w:hAnsi="Times New Roman" w:eastAsia="Times New Roman"/>
                <w:color w:val="181A1F"/>
                <w:sz w:val="28"/>
              </w:rPr>
              <w:t>А) лишение специального права, предоставленного физическому лицу</w:t>
              <w:br/>
              <w:t>Б) предупреждение</w:t>
              <w:br/>
              <w:t>В) компенсация морального вреда</w:t>
              <w:br/>
              <w:t>Г) замечание</w:t>
              <w:br/>
              <w:t>Д) признание недействительным решение собрания</w:t>
            </w:r>
          </w:p>
        </w:tc>
        <w:tc>
          <w:tcPr>
            <w:tcW w:type="dxa" w:w="5128"/>
          </w:tcPr>
          <w:p>
            <w:pPr>
              <w:spacing w:after="0" w:line="240" w:lineRule="auto"/>
            </w:pPr>
            <w:r>
              <w:rPr>
                <w:rFonts w:ascii="Times New Roman" w:hAnsi="Times New Roman" w:eastAsia="Times New Roman"/>
                <w:color w:val="181A1F"/>
                <w:sz w:val="28"/>
              </w:rPr>
              <w:t>1) административная ответственность (административные наказания)</w:t>
              <w:br/>
              <w:t xml:space="preserve">2) дисциплинарная ответственность (дисциплинарные взыскания) </w:t>
              <w:br/>
              <w:t>3) гражданско-правовая ответственность (способы защиты гражданских прав)</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Найдите в приведённом списке действия, которые может самостоятельно осуществлять несовершеннолетний, достигший 14 лет.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осуществлять права автора интернет-сайта</w:t>
      </w:r>
    </w:p>
    <w:p>
      <w:pPr>
        <w:widowControl/>
        <w:spacing w:line="240" w:lineRule="auto" w:after="0"/>
      </w:pPr>
      <w:r>
        <w:rPr>
          <w:rFonts w:ascii="Times New Roman" w:hAnsi="Times New Roman" w:eastAsia="Times New Roman"/>
          <w:b w:val="0"/>
          <w:i w:val="0"/>
          <w:color w:val="181A1F"/>
          <w:sz w:val="28"/>
        </w:rPr>
        <w:t>2) распоряжаться заработной платой, полученной в летнем трудовом лагере</w:t>
      </w:r>
    </w:p>
    <w:p>
      <w:pPr>
        <w:widowControl/>
        <w:spacing w:line="240" w:lineRule="auto" w:after="0"/>
      </w:pPr>
      <w:r>
        <w:rPr>
          <w:rFonts w:ascii="Times New Roman" w:hAnsi="Times New Roman" w:eastAsia="Times New Roman"/>
          <w:b w:val="0"/>
          <w:i w:val="0"/>
          <w:color w:val="181A1F"/>
          <w:sz w:val="28"/>
        </w:rPr>
        <w:t>3) продать автомобиль</w:t>
      </w:r>
    </w:p>
    <w:p>
      <w:pPr>
        <w:widowControl/>
        <w:spacing w:line="240" w:lineRule="auto" w:after="0"/>
      </w:pPr>
      <w:r>
        <w:rPr>
          <w:rFonts w:ascii="Times New Roman" w:hAnsi="Times New Roman" w:eastAsia="Times New Roman"/>
          <w:b w:val="0"/>
          <w:i w:val="0"/>
          <w:color w:val="181A1F"/>
          <w:sz w:val="28"/>
        </w:rPr>
        <w:t>4) купить квартиру</w:t>
      </w:r>
    </w:p>
    <w:p>
      <w:pPr>
        <w:widowControl/>
        <w:spacing w:line="240" w:lineRule="auto" w:after="0"/>
      </w:pPr>
      <w:r>
        <w:rPr>
          <w:rFonts w:ascii="Times New Roman" w:hAnsi="Times New Roman" w:eastAsia="Times New Roman"/>
          <w:b w:val="0"/>
          <w:i w:val="0"/>
          <w:color w:val="181A1F"/>
          <w:sz w:val="28"/>
        </w:rPr>
        <w:t>5) внести подаренные родителями деньги на счёт в банке</w:t>
      </w:r>
    </w:p>
    <w:p>
      <w:pPr>
        <w:widowControl/>
        <w:spacing w:line="240" w:lineRule="auto" w:after="0"/>
      </w:pPr>
      <w:r>
        <w:rPr>
          <w:rFonts w:ascii="Times New Roman" w:hAnsi="Times New Roman" w:eastAsia="Times New Roman"/>
          <w:b w:val="0"/>
          <w:i w:val="0"/>
          <w:color w:val="181A1F"/>
          <w:sz w:val="28"/>
        </w:rPr>
        <w:t>6) потратить часть своей стипендии на покупку книги</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Ниже приведён перечень позиций, характеризующих статус работника в соответствии с Трудовым кодексом РФ. Все они, за исключением двух, относятся к правам работника.</w:t>
      </w:r>
    </w:p>
    <w:p>
      <w:pPr>
        <w:widowControl/>
        <w:spacing w:line="240" w:lineRule="auto" w:after="0"/>
      </w:pPr>
      <w:r>
        <w:rPr>
          <w:rFonts w:ascii="Times New Roman" w:hAnsi="Times New Roman" w:eastAsia="Times New Roman"/>
          <w:b w:val="0"/>
          <w:i w:val="0"/>
          <w:color w:val="181A1F"/>
          <w:sz w:val="28"/>
        </w:rPr>
        <w:t>1) заключать трудовой договор;</w:t>
      </w:r>
    </w:p>
    <w:p>
      <w:pPr>
        <w:widowControl/>
        <w:spacing w:line="240" w:lineRule="auto" w:after="0"/>
      </w:pPr>
      <w:r>
        <w:rPr>
          <w:rFonts w:ascii="Times New Roman" w:hAnsi="Times New Roman" w:eastAsia="Times New Roman"/>
          <w:b w:val="0"/>
          <w:i w:val="0"/>
          <w:color w:val="181A1F"/>
          <w:sz w:val="28"/>
        </w:rPr>
        <w:t>2) получать работу, обусловленную трудовым договором;</w:t>
      </w:r>
    </w:p>
    <w:p>
      <w:pPr>
        <w:widowControl/>
        <w:spacing w:line="240" w:lineRule="auto" w:after="0"/>
      </w:pPr>
      <w:r>
        <w:rPr>
          <w:rFonts w:ascii="Times New Roman" w:hAnsi="Times New Roman" w:eastAsia="Times New Roman"/>
          <w:b w:val="0"/>
          <w:i w:val="0"/>
          <w:color w:val="181A1F"/>
          <w:sz w:val="28"/>
        </w:rPr>
        <w:t>3) получать своевременно и в полном объёме заработную плату;</w:t>
      </w:r>
    </w:p>
    <w:p>
      <w:pPr>
        <w:widowControl/>
        <w:spacing w:line="240" w:lineRule="auto" w:after="0"/>
      </w:pPr>
      <w:r>
        <w:rPr>
          <w:rFonts w:ascii="Times New Roman" w:hAnsi="Times New Roman" w:eastAsia="Times New Roman"/>
          <w:b w:val="0"/>
          <w:i w:val="0"/>
          <w:color w:val="181A1F"/>
          <w:sz w:val="28"/>
        </w:rPr>
        <w:t>4) иметь полную достоверную информацию об условиях труда;</w:t>
      </w:r>
    </w:p>
    <w:p>
      <w:pPr>
        <w:widowControl/>
        <w:spacing w:line="240" w:lineRule="auto" w:after="0"/>
      </w:pPr>
      <w:r>
        <w:rPr>
          <w:rFonts w:ascii="Times New Roman" w:hAnsi="Times New Roman" w:eastAsia="Times New Roman"/>
          <w:b w:val="0"/>
          <w:i w:val="0"/>
          <w:color w:val="181A1F"/>
          <w:sz w:val="28"/>
        </w:rPr>
        <w:t>5) соблюдать трудовую дисциплину;</w:t>
      </w:r>
    </w:p>
    <w:p>
      <w:pPr>
        <w:widowControl/>
        <w:spacing w:line="240" w:lineRule="auto" w:after="0"/>
      </w:pPr>
      <w:r>
        <w:rPr>
          <w:rFonts w:ascii="Times New Roman" w:hAnsi="Times New Roman" w:eastAsia="Times New Roman"/>
          <w:b w:val="0"/>
          <w:i w:val="0"/>
          <w:color w:val="181A1F"/>
          <w:sz w:val="28"/>
        </w:rPr>
        <w:t>6) бережно относиться к имуществу работодателя.</w:t>
      </w:r>
    </w:p>
    <w:p>
      <w:pPr>
        <w:widowControl/>
        <w:spacing w:line="240" w:lineRule="auto" w:after="0"/>
      </w:pPr>
      <w:r>
        <w:rPr>
          <w:rFonts w:ascii="Times New Roman" w:hAnsi="Times New Roman" w:eastAsia="Times New Roman"/>
          <w:b w:val="0"/>
          <w:i w:val="0"/>
          <w:color w:val="181A1F"/>
          <w:sz w:val="28"/>
        </w:rPr>
        <w:t>Найдите две позиции,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В семье Рублёвых муж работает, а жена вышла на пенсию и занимается домашним хозяйством. Найдите в списке примеры личной собственности супругов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заработная плата мужа</w:t>
      </w:r>
    </w:p>
    <w:p>
      <w:pPr>
        <w:widowControl/>
        <w:spacing w:line="240" w:lineRule="auto" w:after="0"/>
      </w:pPr>
      <w:r>
        <w:rPr>
          <w:rFonts w:ascii="Times New Roman" w:hAnsi="Times New Roman" w:eastAsia="Times New Roman"/>
          <w:b w:val="0"/>
          <w:i w:val="0"/>
          <w:color w:val="181A1F"/>
          <w:sz w:val="28"/>
        </w:rPr>
        <w:t>2) пенсия жены</w:t>
      </w:r>
    </w:p>
    <w:p>
      <w:pPr>
        <w:widowControl/>
        <w:spacing w:line="240" w:lineRule="auto" w:after="0"/>
      </w:pPr>
      <w:r>
        <w:rPr>
          <w:rFonts w:ascii="Times New Roman" w:hAnsi="Times New Roman" w:eastAsia="Times New Roman"/>
          <w:b w:val="0"/>
          <w:i w:val="0"/>
          <w:color w:val="181A1F"/>
          <w:sz w:val="28"/>
        </w:rPr>
        <w:t>3) машина, подаренная жене</w:t>
      </w:r>
    </w:p>
    <w:p>
      <w:pPr>
        <w:widowControl/>
        <w:spacing w:line="240" w:lineRule="auto" w:after="0"/>
      </w:pPr>
      <w:r>
        <w:rPr>
          <w:rFonts w:ascii="Times New Roman" w:hAnsi="Times New Roman" w:eastAsia="Times New Roman"/>
          <w:b w:val="0"/>
          <w:i w:val="0"/>
          <w:color w:val="181A1F"/>
          <w:sz w:val="28"/>
        </w:rPr>
        <w:t>4) дом, который жена купила за 2 года до вступления в брак</w:t>
      </w:r>
    </w:p>
    <w:p>
      <w:pPr>
        <w:widowControl/>
        <w:spacing w:line="240" w:lineRule="auto" w:after="0"/>
      </w:pPr>
      <w:r>
        <w:rPr>
          <w:rFonts w:ascii="Times New Roman" w:hAnsi="Times New Roman" w:eastAsia="Times New Roman"/>
          <w:b w:val="0"/>
          <w:i w:val="0"/>
          <w:color w:val="181A1F"/>
          <w:sz w:val="28"/>
        </w:rPr>
        <w:t>5) трёхкомнатная квартира, полученная в наследство женой</w:t>
      </w:r>
    </w:p>
    <w:p>
      <w:pPr>
        <w:widowControl/>
        <w:spacing w:line="240" w:lineRule="auto" w:after="0"/>
      </w:pPr>
      <w:r>
        <w:rPr>
          <w:rFonts w:ascii="Times New Roman" w:hAnsi="Times New Roman" w:eastAsia="Times New Roman"/>
          <w:b w:val="0"/>
          <w:i w:val="0"/>
          <w:color w:val="181A1F"/>
          <w:sz w:val="28"/>
        </w:rPr>
        <w:t>6) акции, приобретенные одним из супругов в течение совместной жизни</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мерами юридической ответственности в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МЕРЫ ЮРИДИЧЕСКОЙ ОТВЕТСТВЕННОСТИ В РОССИЙСКОЙ ФЕДЕРАЦИИ</w:t>
            </w:r>
          </w:p>
        </w:tc>
      </w:tr>
      <w:tr>
        <w:tc>
          <w:tcPr>
            <w:tcW w:type="dxa" w:w="5128"/>
          </w:tcPr>
          <w:p>
            <w:pPr>
              <w:spacing w:after="0" w:line="240" w:lineRule="auto"/>
            </w:pPr>
            <w:r>
              <w:rPr>
                <w:rFonts w:ascii="Times New Roman" w:hAnsi="Times New Roman" w:eastAsia="Times New Roman"/>
                <w:color w:val="181A1F"/>
                <w:sz w:val="28"/>
              </w:rPr>
              <w:t>А) принудительные работы</w:t>
              <w:br/>
              <w:t>Б) арест</w:t>
              <w:br/>
              <w:t>В) компенсация морального вреда</w:t>
              <w:br/>
              <w:t>Г) замечание</w:t>
              <w:br/>
              <w:t>Д) штраф</w:t>
            </w:r>
          </w:p>
        </w:tc>
        <w:tc>
          <w:tcPr>
            <w:tcW w:type="dxa" w:w="5128"/>
          </w:tcPr>
          <w:p>
            <w:pPr>
              <w:spacing w:after="0" w:line="240" w:lineRule="auto"/>
            </w:pPr>
            <w:r>
              <w:rPr>
                <w:rFonts w:ascii="Times New Roman" w:hAnsi="Times New Roman" w:eastAsia="Times New Roman"/>
                <w:color w:val="181A1F"/>
                <w:sz w:val="28"/>
              </w:rPr>
              <w:t>1) способы защиты гражданских прав по Гражданскому кодексу Российской Федерации</w:t>
              <w:br/>
              <w:t>2) дисциплинарные взыскания по Трудовому кодексу Российской Федерации</w:t>
              <w:br/>
              <w:t>3) наказания по Уголовному кодексу Российской Федерации</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Ниже приведён перечень характеристик. Все они, за исключением двух, относятся к юридическим основаниям прекращения трудового договора.</w:t>
      </w:r>
    </w:p>
    <w:p>
      <w:pPr>
        <w:widowControl/>
        <w:spacing w:line="240" w:lineRule="auto" w:after="0"/>
      </w:pPr>
      <w:r>
        <w:rPr>
          <w:rFonts w:ascii="Times New Roman" w:hAnsi="Times New Roman" w:eastAsia="Times New Roman"/>
          <w:b w:val="0"/>
          <w:i w:val="0"/>
          <w:color w:val="181A1F"/>
          <w:sz w:val="28"/>
        </w:rPr>
        <w:t xml:space="preserve">1) соглашение сторон; </w:t>
      </w:r>
    </w:p>
    <w:p>
      <w:pPr>
        <w:widowControl/>
        <w:spacing w:line="240" w:lineRule="auto" w:after="0"/>
      </w:pPr>
      <w:r>
        <w:rPr>
          <w:rFonts w:ascii="Times New Roman" w:hAnsi="Times New Roman" w:eastAsia="Times New Roman"/>
          <w:b w:val="0"/>
          <w:i w:val="0"/>
          <w:color w:val="181A1F"/>
          <w:sz w:val="28"/>
        </w:rPr>
        <w:t xml:space="preserve">2) ежегодный отпуск; </w:t>
      </w:r>
    </w:p>
    <w:p>
      <w:pPr>
        <w:widowControl/>
        <w:spacing w:line="240" w:lineRule="auto" w:after="0"/>
      </w:pPr>
      <w:r>
        <w:rPr>
          <w:rFonts w:ascii="Times New Roman" w:hAnsi="Times New Roman" w:eastAsia="Times New Roman"/>
          <w:b w:val="0"/>
          <w:i w:val="0"/>
          <w:color w:val="181A1F"/>
          <w:sz w:val="28"/>
        </w:rPr>
        <w:t xml:space="preserve">3) желание работника; </w:t>
      </w:r>
    </w:p>
    <w:p>
      <w:pPr>
        <w:widowControl/>
        <w:spacing w:line="240" w:lineRule="auto" w:after="0"/>
      </w:pPr>
      <w:r>
        <w:rPr>
          <w:rFonts w:ascii="Times New Roman" w:hAnsi="Times New Roman" w:eastAsia="Times New Roman"/>
          <w:b w:val="0"/>
          <w:i w:val="0"/>
          <w:color w:val="181A1F"/>
          <w:sz w:val="28"/>
        </w:rPr>
        <w:t xml:space="preserve">4) истечение срока договора; </w:t>
      </w:r>
    </w:p>
    <w:p>
      <w:pPr>
        <w:widowControl/>
        <w:spacing w:line="240" w:lineRule="auto" w:after="0"/>
      </w:pPr>
      <w:r>
        <w:rPr>
          <w:rFonts w:ascii="Times New Roman" w:hAnsi="Times New Roman" w:eastAsia="Times New Roman"/>
          <w:b w:val="0"/>
          <w:i w:val="0"/>
          <w:color w:val="181A1F"/>
          <w:sz w:val="28"/>
        </w:rPr>
        <w:t xml:space="preserve">5) призыв работника в армию; </w:t>
      </w:r>
    </w:p>
    <w:p>
      <w:pPr>
        <w:widowControl/>
        <w:spacing w:line="240" w:lineRule="auto" w:after="0"/>
      </w:pPr>
      <w:r>
        <w:rPr>
          <w:rFonts w:ascii="Times New Roman" w:hAnsi="Times New Roman" w:eastAsia="Times New Roman"/>
          <w:b w:val="0"/>
          <w:i w:val="0"/>
          <w:color w:val="181A1F"/>
          <w:sz w:val="28"/>
        </w:rPr>
        <w:t>6) рождение ребенка.</w:t>
      </w:r>
    </w:p>
    <w:p>
      <w:pPr>
        <w:widowControl/>
        <w:spacing w:line="240" w:lineRule="auto" w:after="0"/>
      </w:pPr>
      <w:r>
        <w:rPr>
          <w:rFonts w:ascii="Times New Roman" w:hAnsi="Times New Roman" w:eastAsia="Times New Roman"/>
          <w:b w:val="0"/>
          <w:i w:val="0"/>
          <w:color w:val="181A1F"/>
          <w:sz w:val="28"/>
        </w:rPr>
        <w:t>Найдите две характеристики, «выпадающие»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Выберите верные суждения о военной службе и альтернативной государственной службе в РФ.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Воинская обязанность — вид трудовой деятельности, связанный с обороной страны, регулируемый нормами Трудового кодекса РФ.</w:t>
      </w:r>
    </w:p>
    <w:p>
      <w:pPr>
        <w:widowControl/>
        <w:spacing w:line="240" w:lineRule="auto" w:after="0"/>
      </w:pPr>
      <w:r>
        <w:rPr>
          <w:rFonts w:ascii="Times New Roman" w:hAnsi="Times New Roman" w:eastAsia="Times New Roman"/>
          <w:b w:val="0"/>
          <w:i w:val="0"/>
          <w:color w:val="181A1F"/>
          <w:sz w:val="28"/>
        </w:rPr>
        <w:t>2) На военную службу призываются все граждане мужского пола установленного возраста, не имеющие права на освобождение или отсрочку от призыва.</w:t>
      </w:r>
    </w:p>
    <w:p>
      <w:pPr>
        <w:widowControl/>
        <w:spacing w:line="240" w:lineRule="auto" w:after="0"/>
      </w:pPr>
      <w:r>
        <w:rPr>
          <w:rFonts w:ascii="Times New Roman" w:hAnsi="Times New Roman" w:eastAsia="Times New Roman"/>
          <w:b w:val="0"/>
          <w:i w:val="0"/>
          <w:color w:val="181A1F"/>
          <w:sz w:val="28"/>
        </w:rPr>
        <w:t>3) Гражданин имеет право на замену военной службы по призыву альтернативной гражданской службой, если несение военной службы противоречит его убеждениям или вероисповеданию.</w:t>
      </w:r>
    </w:p>
    <w:p>
      <w:pPr>
        <w:widowControl/>
        <w:spacing w:line="240" w:lineRule="auto" w:after="0"/>
      </w:pPr>
      <w:r>
        <w:rPr>
          <w:rFonts w:ascii="Times New Roman" w:hAnsi="Times New Roman" w:eastAsia="Times New Roman"/>
          <w:b w:val="0"/>
          <w:i w:val="0"/>
          <w:color w:val="181A1F"/>
          <w:sz w:val="28"/>
        </w:rPr>
        <w:t>4) Срок альтернативной гражданской службы в 1,75 раза больше установленного срока военной службы по призыву.</w:t>
      </w:r>
    </w:p>
    <w:p>
      <w:pPr>
        <w:widowControl/>
        <w:spacing w:line="240" w:lineRule="auto" w:after="0"/>
      </w:pPr>
      <w:r>
        <w:rPr>
          <w:rFonts w:ascii="Times New Roman" w:hAnsi="Times New Roman" w:eastAsia="Times New Roman"/>
          <w:b w:val="0"/>
          <w:i w:val="0"/>
          <w:color w:val="181A1F"/>
          <w:sz w:val="28"/>
        </w:rPr>
        <w:t>5) Молодой человек в год достижения 14-летнего возраста обязан встать на воинский учёт в районном военном комиссариате по месту жительства.</w:t>
      </w:r>
    </w:p>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Установите соответствие между организационно-правовыми формами и видами юридических лиц: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ОРГАНИЗАЦИОННО-ПРАВОВЫЕ ФОРМЫ ЮРИДИЧЕСКИХ ЛИЦ</w:t>
            </w:r>
          </w:p>
        </w:tc>
        <w:tc>
          <w:tcPr>
            <w:tcW w:type="dxa" w:w="5128"/>
          </w:tcPr>
          <w:p>
            <w:pPr>
              <w:spacing w:after="0" w:line="240" w:lineRule="auto"/>
            </w:pPr>
            <w:r>
              <w:rPr>
                <w:rFonts w:ascii="Times New Roman" w:hAnsi="Times New Roman" w:eastAsia="Times New Roman"/>
                <w:b/>
                <w:color w:val="181A1F"/>
                <w:sz w:val="28"/>
              </w:rPr>
              <w:t>ВИДЫ ЮРИДИЧЕСКИХ ЛИЦ</w:t>
            </w:r>
          </w:p>
        </w:tc>
      </w:tr>
      <w:tr>
        <w:tc>
          <w:tcPr>
            <w:tcW w:type="dxa" w:w="5128"/>
          </w:tcPr>
          <w:p>
            <w:pPr>
              <w:spacing w:after="0" w:line="240" w:lineRule="auto"/>
            </w:pPr>
            <w:r>
              <w:rPr>
                <w:rFonts w:ascii="Times New Roman" w:hAnsi="Times New Roman" w:eastAsia="Times New Roman"/>
                <w:color w:val="181A1F"/>
                <w:sz w:val="28"/>
              </w:rPr>
              <w:t>А) производственные кооперативы</w:t>
              <w:br/>
              <w:t>Б) товарищества собственников жильяB) хозяйственные товарищества</w:t>
              <w:br/>
              <w:t>Г) муниципальные унитарные предприятия</w:t>
              <w:br/>
              <w:t>Д) общины коренных малочисленных народов РФ</w:t>
            </w:r>
          </w:p>
        </w:tc>
        <w:tc>
          <w:tcPr>
            <w:tcW w:type="dxa" w:w="5128"/>
          </w:tcPr>
          <w:p>
            <w:pPr>
              <w:spacing w:after="0" w:line="240" w:lineRule="auto"/>
            </w:pPr>
            <w:r>
              <w:rPr>
                <w:rFonts w:ascii="Times New Roman" w:hAnsi="Times New Roman" w:eastAsia="Times New Roman"/>
                <w:color w:val="181A1F"/>
                <w:sz w:val="28"/>
              </w:rPr>
              <w:t>1) коммерческие</w:t>
              <w:br/>
              <w:t>2) некоммерческие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основаниями прекращения трудового договора в соответствии с Трудовым кодексом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ОСНОВАНИЯ ПРЕКРАЩЕНИЯ ТРУДОВОГО ДОГОВОРА</w:t>
            </w:r>
          </w:p>
        </w:tc>
      </w:tr>
      <w:tr>
        <w:tc>
          <w:tcPr>
            <w:tcW w:type="dxa" w:w="5128"/>
          </w:tcPr>
          <w:p>
            <w:pPr>
              <w:spacing w:after="0" w:line="240" w:lineRule="auto"/>
            </w:pPr>
            <w:r>
              <w:rPr>
                <w:rFonts w:ascii="Times New Roman" w:hAnsi="Times New Roman" w:eastAsia="Times New Roman"/>
                <w:color w:val="181A1F"/>
                <w:sz w:val="28"/>
              </w:rPr>
              <w:t>А) Матвей З. был признан полностью неспособным к трудовой деятельности в соответствии с медицинским заключением.</w:t>
              <w:br/>
              <w:t>Б) Виктория К. нашла более престижную работу.</w:t>
              <w:br/>
              <w:t>В) Комиссия по охране труда установила, что Иван Ж. нарушил требования охраны труда, что повлекло несчастный случай на производстве.</w:t>
              <w:br/>
              <w:t>Г) Ираклий З. без уважительных причин не исполнял трудовых обязанностей и имел несколько дисциплинарных взысканий.</w:t>
              <w:br/>
              <w:t>Д) 26-летний Пётр Ч. был направлен на альтернативную гражданскую службу.</w:t>
            </w:r>
          </w:p>
        </w:tc>
        <w:tc>
          <w:tcPr>
            <w:tcW w:type="dxa" w:w="5128"/>
          </w:tcPr>
          <w:p>
            <w:pPr>
              <w:spacing w:after="0" w:line="240" w:lineRule="auto"/>
            </w:pPr>
            <w:r>
              <w:rPr>
                <w:rFonts w:ascii="Times New Roman" w:hAnsi="Times New Roman" w:eastAsia="Times New Roman"/>
                <w:color w:val="181A1F"/>
                <w:sz w:val="28"/>
              </w:rPr>
              <w:t>1) инициатива работника</w:t>
              <w:br/>
              <w:t>2) инициатива работодателя</w:t>
              <w:br/>
              <w:t>3) обстоятельства, не зависящие от воли сторон</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 xml:space="preserve">Выберите верные суждения о правонарушениях и юридической ответственности.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1) Привлечение к юридической ответственности возможно при наличии вины правонарушителя.</w:t>
      </w:r>
    </w:p>
    <w:p>
      <w:pPr>
        <w:widowControl/>
        <w:spacing w:line="240" w:lineRule="auto" w:after="0"/>
      </w:pPr>
      <w:r>
        <w:rPr>
          <w:rFonts w:ascii="Times New Roman" w:hAnsi="Times New Roman" w:eastAsia="Times New Roman"/>
          <w:b w:val="0"/>
          <w:i w:val="0"/>
          <w:color w:val="181A1F"/>
          <w:sz w:val="28"/>
        </w:rPr>
        <w:t xml:space="preserve">2) Гражданско-правовые проступки выражаются в нанесении организациям или отдельным гражданам имущественного или морального вреда. </w:t>
      </w:r>
    </w:p>
    <w:p>
      <w:pPr>
        <w:widowControl/>
        <w:spacing w:line="240" w:lineRule="auto" w:after="0"/>
      </w:pPr>
      <w:r>
        <w:rPr>
          <w:rFonts w:ascii="Times New Roman" w:hAnsi="Times New Roman" w:eastAsia="Times New Roman"/>
          <w:b w:val="0"/>
          <w:i w:val="0"/>
          <w:color w:val="181A1F"/>
          <w:sz w:val="28"/>
        </w:rPr>
        <w:t xml:space="preserve">3) Административная ответственность налагается только судом на лицо, совершившее преступление. </w:t>
      </w:r>
    </w:p>
    <w:p>
      <w:pPr>
        <w:widowControl/>
        <w:spacing w:line="240" w:lineRule="auto" w:after="0"/>
      </w:pPr>
      <w:r>
        <w:rPr>
          <w:rFonts w:ascii="Times New Roman" w:hAnsi="Times New Roman" w:eastAsia="Times New Roman"/>
          <w:b w:val="0"/>
          <w:i w:val="0"/>
          <w:color w:val="181A1F"/>
          <w:sz w:val="28"/>
        </w:rPr>
        <w:t xml:space="preserve">4) Субъектом правонарушения может быть только индивид. </w:t>
      </w:r>
    </w:p>
    <w:p>
      <w:pPr>
        <w:widowControl/>
        <w:spacing w:line="240" w:lineRule="auto" w:after="0"/>
      </w:pPr>
      <w:r>
        <w:rPr>
          <w:rFonts w:ascii="Times New Roman" w:hAnsi="Times New Roman" w:eastAsia="Times New Roman"/>
          <w:b w:val="0"/>
          <w:i w:val="0"/>
          <w:color w:val="181A1F"/>
          <w:sz w:val="28"/>
        </w:rPr>
        <w:t>5) Уголовная ответственность, в отличие от гражданско-правовой ответственности, носит имущественный характер и направлена на компенсацию причинённых убытков.</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Сопоставительный анализ права и власти, а затем права и морали показывает значительную силу права. В связи с развитием направления философской мысли, называемого аксиологией (учением о ценностях), стало возможным охарактеризовать эту значительную силу права как регулятора в современных и высокозначимых категориях.</w:t>
      </w:r>
    </w:p>
    <w:p>
      <w:pPr>
        <w:widowControl/>
        <w:spacing w:line="240" w:lineRule="auto" w:after="0"/>
      </w:pPr>
      <w:r>
        <w:rPr>
          <w:rFonts w:ascii="Times New Roman" w:hAnsi="Times New Roman" w:eastAsia="Times New Roman"/>
          <w:b w:val="0"/>
          <w:i w:val="0"/>
          <w:color w:val="181A1F"/>
          <w:sz w:val="28"/>
        </w:rPr>
        <w:t>Право в обществе в условиях цивилизации, его сила с аксиологической точки зрения — это не только необходимость, не просто средство социального регулирования, но такое «средство», которое выступает как ценность, социальное благо. Исходным для понимания права в этом качестве являются его особенности как институционного образования. Благодаря своей институционности право обладает рядом существенных социально значимых свойств — общеобязательной нормативностью, высокой (формальной) определённостью по содержанию, государственной гарантированностью, раскрывающими его миссию существенной социальной силы общества, носителя значительной социальной энергии. Это и связано как раз с характеристикой права в качестве социального феномена, обладающего социальной ценностью — инструментальной и собственной.</w:t>
      </w:r>
    </w:p>
    <w:p>
      <w:pPr>
        <w:widowControl/>
        <w:spacing w:line="240" w:lineRule="auto" w:after="0"/>
      </w:pPr>
      <w:r>
        <w:rPr>
          <w:rFonts w:ascii="Times New Roman" w:hAnsi="Times New Roman" w:eastAsia="Times New Roman"/>
          <w:b w:val="0"/>
          <w:i w:val="0"/>
          <w:color w:val="181A1F"/>
          <w:sz w:val="28"/>
        </w:rPr>
        <w:t>Если не идти дальше рассмотрения права как регулятора общественных отношений, то его миссия в обществе состоит прежде всего в инструментальной ценности, т. е. ценности «инструмента», «средства» решения задач, относимых к различным сторонам жизни общества — экономической, политической, культурной…</w:t>
      </w:r>
    </w:p>
    <w:p>
      <w:pPr>
        <w:widowControl/>
        <w:spacing w:line="240" w:lineRule="auto" w:after="0"/>
      </w:pPr>
      <w:r>
        <w:rPr>
          <w:rFonts w:ascii="Times New Roman" w:hAnsi="Times New Roman" w:eastAsia="Times New Roman"/>
          <w:b w:val="0"/>
          <w:i w:val="0"/>
          <w:color w:val="181A1F"/>
          <w:sz w:val="28"/>
        </w:rPr>
        <w:t>Вместе с тем важно подчеркнуть, что право имеет и собственную ценность, которая в демократическом обществе приобретает доминирующее значение. Эта собственная ценность даёт о себе знать и в сугубо «регулятивном плане». В том, что право способно «воспроизводить» данную социальную систему, вносить в неё нормативные начала.</w:t>
      </w:r>
    </w:p>
    <w:p>
      <w:pPr>
        <w:widowControl/>
        <w:spacing w:line="240" w:lineRule="auto" w:after="0"/>
      </w:pPr>
      <w:r>
        <w:rPr>
          <w:rFonts w:ascii="Times New Roman" w:hAnsi="Times New Roman" w:eastAsia="Times New Roman"/>
          <w:b w:val="0"/>
          <w:i w:val="0"/>
          <w:color w:val="181A1F"/>
          <w:sz w:val="28"/>
        </w:rPr>
        <w:t>Но есть здесь нечто совсем своеобразное, исконно правовое. Самым общим образом собственную ценность права в этом отношении можно определить как выражение и олицетворение правом свободы и активности людей на основе упорядоченных отношений и в соответствии со справедливостью, необходимостью согласования воли и интересов различных слоёв населения, социальных групп. Иными словами, право в идеале — это ценность, которая не присуща никакому другому социально-политическому явлению, ценность упорядоченной свободы человека, справедливости, консенсуса. В этом своём качестве право может предоставлять людям, их коллективам в виде субъективных прав простор для свободы, для активности в поведении, и в то же время оно направлено на то, чтобы исключить произвол и своеволие, противостоять им, сообразовать поведение с моралью, со справедливостью. Именно как явление, противостоящее произволу и беззаконию и в то же время обеспечивающее простор для упорядоченной социальной свободы и активности, право само по себе занимает высокозначимое место в социальной жизни, выступает как фактор социального прогресса. И именно в этом отношении право и является значительной и притом — самостоятельной социальной ценностью... (С. С. Алексеев )</w:t>
      </w:r>
    </w:p>
    <w:p>
      <w:pPr>
        <w:widowControl/>
        <w:spacing w:line="240" w:lineRule="auto" w:after="0"/>
      </w:pPr>
      <w:r>
        <w:rPr>
          <w:rFonts w:ascii="Times New Roman" w:hAnsi="Times New Roman" w:eastAsia="Times New Roman"/>
          <w:b w:val="0"/>
          <w:i w:val="0"/>
          <w:color w:val="181A1F"/>
          <w:sz w:val="28"/>
        </w:rPr>
        <w:t>Какие три социально значимых свойства права как институционного образования приведены автором? Как он характеризует силу права с аксиологической точки зрения? В чём, по мнению автора, проявляется собственная ценность права?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w:t>
      </w:r>
    </w:p>
    <w:p>
      <w:pPr>
        <w:widowControl/>
        <w:spacing w:line="240" w:lineRule="auto" w:after="0"/>
      </w:pPr>
      <w:r>
        <w:rPr>
          <w:rFonts w:ascii="Times New Roman" w:hAnsi="Times New Roman" w:eastAsia="Times New Roman"/>
          <w:b w:val="0"/>
          <w:i w:val="0"/>
          <w:color w:val="181A1F"/>
          <w:sz w:val="28"/>
        </w:rPr>
        <w:t>– укажите не менее трёх основных признаков налога как платежа физических и юридических лиц;</w:t>
      </w:r>
    </w:p>
    <w:p>
      <w:pPr>
        <w:widowControl/>
        <w:spacing w:line="240" w:lineRule="auto" w:after="0"/>
      </w:pPr>
      <w:r>
        <w:rPr>
          <w:rFonts w:ascii="Times New Roman" w:hAnsi="Times New Roman" w:eastAsia="Times New Roman"/>
          <w:b w:val="0"/>
          <w:i w:val="0"/>
          <w:color w:val="181A1F"/>
          <w:sz w:val="28"/>
        </w:rPr>
        <w:t>– объясните, в чём заключается значимость предмета регулирования конституционного права. (Объяснение может быть дано в одном или нескольких распространённых предложениях.)</w:t>
      </w:r>
    </w:p>
    <w:p>
      <w:pPr>
        <w:widowControl/>
        <w:spacing w:line="240" w:lineRule="auto" w:after="0"/>
      </w:pPr>
      <w:r>
        <w:rPr>
          <w:rFonts w:ascii="Times New Roman" w:hAnsi="Times New Roman" w:eastAsia="Times New Roman"/>
          <w:b w:val="0"/>
          <w:i w:val="0"/>
          <w:color w:val="181A1F"/>
          <w:sz w:val="28"/>
        </w:rPr>
        <w:t xml:space="preserve">Под конституционным правом понимается система юридических норм, регулирующих целостный комплекс общественных отношений, которые складываются в процессе определения устоев общества и государства, закрепления основ правового статуса человека, личности и гражданина, установления системы, организации и функционирования государственной власти... </w:t>
      </w:r>
    </w:p>
    <w:p>
      <w:pPr>
        <w:widowControl/>
        <w:spacing w:line="240" w:lineRule="auto" w:after="0"/>
      </w:pPr>
      <w:r>
        <w:rPr>
          <w:rFonts w:ascii="Times New Roman" w:hAnsi="Times New Roman" w:eastAsia="Times New Roman"/>
          <w:b w:val="0"/>
          <w:i w:val="0"/>
          <w:color w:val="181A1F"/>
          <w:sz w:val="28"/>
        </w:rPr>
        <w:t xml:space="preserve">Конституционное право является ведущей отраслью в системе национального права каждой страны. Это обусловлено значительностью предмета правового регулирования, исключительной ролью заглавного акта конституционного права, учредительным характером его норм. Объём и пределы конституционно-правового регулирования общественных отношений определяются государством с политических позиций. Государство просто вынуждено выражать в нормах конституционного права стабильное соотношение различных социальных сил, сложившееся во взаимоотношениях между классами, народами, нациями и государством по поводу определения формы государства, осуществления публичной власти, закрепления правового статуса человека, личности и гражданина... Каждая отрасль национальной системы права почти всегда имеет свой заглавный нормативный правовой акт. В России, например, роль заглавного акта в гражданском праве выполняет Гражданский кодекс РФ, в трудовом — Трудовой кодекс РФ, в земельном — Земельный кодекс РФ и т. д. </w:t>
      </w:r>
    </w:p>
    <w:p>
      <w:pPr>
        <w:widowControl/>
        <w:spacing w:line="240" w:lineRule="auto" w:after="0"/>
      </w:pPr>
      <w:r>
        <w:rPr>
          <w:rFonts w:ascii="Times New Roman" w:hAnsi="Times New Roman" w:eastAsia="Times New Roman"/>
          <w:b w:val="0"/>
          <w:i w:val="0"/>
          <w:color w:val="181A1F"/>
          <w:sz w:val="28"/>
        </w:rPr>
        <w:t>В отношении конституционного права в качестве заглавного нормативного правового акта выступает конституция. Её исключительная роль проявляется в том, что она обладает верховенством на всей территории суверенного государства, имеет приоритет над всеми другими законами, является базой текущего законодательства, имеет прямое действие и применяется на всей территории страны (ст. 15 Конституции РФ). Из всех законов лишь одна конституция служит основным источником не только конституционного права, но и всех других отраслей национальной системы права. В этом смысле все отрасли права являются производными от конституции, коренятся в её содержании. Учредительный характер конституционно-правовых норм означает, что они устанавливают основные начала, своеобразные истоки всех других отраслей национальной системы права. Нормы конституционного права определяют место и роль органов исполнительной власти в системе органов государства, их виды, устанавливают подотчётность и ответственность правительства перед парламентом или главой государства. Тем самым они закладывают основы, формируют исходные положения для административного права, нормы которого регулируют отношения, возникающие в процессе деятельности исполнительных органов государственной власти, осуществления государственного управления. Конституционно-правовые нормы в большинстве стран определяют экономическую систему государства и соответствующие ей формы собственности.</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Проиллюстрируйте тремя примерами действия государственных органов по охране правопорядка. (Сначала назовите государственный орган, затем приведите соответствующий пример.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Существует мысль о том, что посредством установления запретов право предупреждает и пресекает поступки, которые противоречат интересам государства, общества и индивида. Проиллюстрируйте эту мысль примерами из любых трёх отраслей российского права. (В каждом случае сначала укажите отрасль российского права, а затем приведите соответствующий пример).</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 xml:space="preserve">Приведите три аргумента в пользу негативного влияния низкого уровня правовой культуры на общественную жизнь и правопорядок. (Каждый аргумент должен быть сформулирован как распространенное предложение.)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Работающий пенсионер И. Н. Кулебякин, обеспокоенный процессом обесценивания денег, проявляющемся в виде устойчивого долговременного повышения общего уровня цен, купил новый смартфон и подарил его своей внучке Глафире. Глафира с помощью нового гаджета ознакомилась с записями о своей успеваемости в электронном журнале и скачала домашнее задание по нескольким предметам. Глафире предстояло выполнить несколько задач по обществознанию, одна из которых вызвала у неё затруднение. Приведём ее условие: «Законодательную власть в государстве Z осуществляет парламент, а всенародно избираемый глава государства формирует правительство и возглавляет исполнительную власть. Какая форма правления в государстве Z? (Дайте полное название.)»</w:t>
      </w:r>
    </w:p>
    <w:p>
      <w:pPr>
        <w:widowControl/>
        <w:spacing w:line="240" w:lineRule="auto" w:after="0"/>
      </w:pPr>
      <w:r>
        <w:rPr>
          <w:rFonts w:ascii="Times New Roman" w:hAnsi="Times New Roman" w:eastAsia="Times New Roman"/>
          <w:b w:val="0"/>
          <w:i w:val="0"/>
          <w:color w:val="181A1F"/>
          <w:sz w:val="28"/>
        </w:rPr>
        <w:t>Какое экономическое явление обеспокоило И. Н. Кулебякина? (Дайте название описанному процессу.) Какое правомочие собственника он реализовал? Какая тенденция современного образования может быть проиллюстрирована действиями Глафиры по использованию гаджета? Каков правильный ответ на задачу, вызвавшую затруднение у девочки?</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и факты общественной жизни, приведите три примера, иллюстрирующих действие федерального закона, федерального конституционного закона и закона субъекта РФ. (Каждый пример должен быть сформулирован развернуто.)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Антон работает инженером-технологом на кондитерской фабрике. Уставный капитал предприятия разделен на определенное число ценных бумаг, владельцы которых ежегодно получают часть прибыли в виде дивидендов.</w:t>
      </w:r>
    </w:p>
    <w:p>
      <w:pPr>
        <w:widowControl/>
        <w:spacing w:line="240" w:lineRule="auto" w:after="0"/>
      </w:pPr>
      <w:r>
        <w:rPr>
          <w:rFonts w:ascii="Times New Roman" w:hAnsi="Times New Roman" w:eastAsia="Times New Roman"/>
          <w:b w:val="0"/>
          <w:i w:val="0"/>
          <w:color w:val="181A1F"/>
          <w:sz w:val="28"/>
        </w:rPr>
        <w:t>Какова организационно-правовая форма данного предприятия? Как владельцы ценных бумаг несут риск убытков, связанных с деятельностью данного предприятия? Отвечают ли они по обязательствам данного предприятия? К какому виду юридических лиц по целям деятельности относится эта организация?</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Объясните необходимость защиты окружающей среды для устойчивого развития современного общества. (Обоснование должно быть дано с опорой на обществоведческие знания в нескольких связанных между  собой распространенных предложениях, раскрывать причинно-следственные и (или) функциональные связи.)</w:t>
      </w:r>
    </w:p>
    <w:p>
      <w:pPr>
        <w:widowControl/>
        <w:spacing w:line="240" w:lineRule="auto" w:after="0"/>
      </w:pPr>
      <w:r>
        <w:rPr>
          <w:rFonts w:ascii="Times New Roman" w:hAnsi="Times New Roman" w:eastAsia="Times New Roman"/>
          <w:b w:val="0"/>
          <w:i w:val="0"/>
          <w:color w:val="181A1F"/>
          <w:sz w:val="28"/>
        </w:rPr>
        <w:t>Назовите виды юридической ответственности за нарушение норм экологического права. (Назовите любые три вида юридической ответственности.)</w:t>
      </w:r>
    </w:p>
    <w:p>
      <w:pPr>
        <w:widowControl/>
        <w:spacing w:line="240" w:lineRule="auto" w:after="0"/>
      </w:pPr>
      <w:r>
        <w:rPr>
          <w:rFonts w:ascii="Times New Roman" w:hAnsi="Times New Roman" w:eastAsia="Times New Roman"/>
          <w:b w:val="0"/>
          <w:i w:val="0"/>
          <w:color w:val="181A1F"/>
          <w:sz w:val="28"/>
        </w:rPr>
        <w:t>Для каждого вида приведенного в пункте 2 юридической ответственности приведите по одному примеру, иллюстрирующему применение мер юридической ответственности за экологические правонарушения. (Каждый пример должен быть сформулирован развернуто. В совокупности примеры должны иллюстрировать три различных вида юридической ответственности.)</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9"/>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1. Право</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