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Natal astrology in the context of the history of science: between sky observation and meaning-making</w:t>
      </w:r>
    </w:p>
    <w:p/>
    <w:p>
      <w:r>
        <w:t>Natal astrology, the interpretation of celestial positions at birth, is one of the oldest symbolic systems in human history. While not considered a science today, it originates from early systematic sky observation — the same foundation from which astronomy emerged.</w:t>
      </w:r>
    </w:p>
    <w:p/>
    <w:p>
      <w:r>
        <w:t>Origins of astrology as proto-science</w:t>
      </w:r>
    </w:p>
    <w:p/>
    <w:p>
      <w:r>
        <w:t>Early systems developed in Mesopotamia. Observations of planets and lunar cycles were recorded and used practically.</w:t>
      </w:r>
    </w:p>
    <w:p/>
    <w:p>
      <w:r>
        <w:t>Astronomical phenomena</w:t>
      </w:r>
    </w:p>
    <w:p/>
    <w:p>
      <w:r>
        <w:t>The Moon affects tides. The Sun affects Earth’s magnetic field. Earth’s motion creates seasons. Planetary influence is negligible.</w:t>
      </w:r>
    </w:p>
    <w:p/>
    <w:p>
      <w:r>
        <w:t>Natal astrology as interpretation</w:t>
      </w:r>
    </w:p>
    <w:p/>
    <w:p>
      <w:r>
        <w:t>Birth charts include planets, houses and aspects. They form a symbolic language, not a causal system.</w:t>
      </w:r>
    </w:p>
    <w:p/>
    <w:p>
      <w:r>
        <w:t>Astrology and science</w:t>
      </w:r>
    </w:p>
    <w:p/>
    <w:p>
      <w:r>
        <w:t>Astrology does not meet scientific criteria such as falsifiability and empirical validation.</w:t>
      </w:r>
    </w:p>
    <w:p/>
    <w:p>
      <w:r>
        <w:t>Conclusion</w:t>
      </w:r>
    </w:p>
    <w:p/>
    <w:p>
      <w:r>
        <w:t>Astrology is based on real phenomena but remains interpretive and cultural rather than scientific.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