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Накарабине позволит пользователям заказывать одежду бренда Накарабине и сопутствующие товары (аммуницию,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Накарабине — это новая система, которая заменяет текущие процессы заказа товара покупателем через маркетплейсах.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5731200" cy="859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Накарабине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 Заказ товаров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200" cy="563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Накарабине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Накарабине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Накарабине просмотрена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Накарабине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Накарабине просмотрена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 </w:t>
              <w:br w:type="textWrapping"/>
              <w:t xml:space="preserve">1. Пользователь выбирает нужный товар в каталоге </w:t>
              <w:br w:type="textWrapping"/>
              <w:t xml:space="preserve">2. Пользователь переходит на страницу нужного товара </w:t>
              <w:br w:type="textWrapping"/>
              <w:t xml:space="preserve">3. Система отображает информацию о выбранном товаре </w:t>
              <w:br w:type="textWrapping"/>
              <w:t xml:space="preserve">4. Пользователь просматривает название, описание, цену, наличие и фотографию найденного товара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Накарабине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найдет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 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Накарабине по категориям в веб-приложении. Доступные категории: Одежда, Аммуниция, Аксессуары, Полезные мелочи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найдет 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Накарабине, когда пользователь хочет найти товар по одной из категории: Одежда, Аммуниция, Аксессуары, Полезные мелочи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 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Одежда, Аммуниция, Аксессуары, Полезные мелочи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“Оплата товара”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Пользователь оплачивает товар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Система отображает информацию о том, что заказ был успешно оформлен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 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6.а. Система отображает информацию о том, что заказ был не оформлен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6.b. Система переходит на шаг 4 основного сценария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личные данные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информацию о ФИО, Телефон, Электронная почта, Адрес 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ФИО, Телефон, Электронную почту в заказе 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 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Индекс, Страну, Город, Улицу, Дом, Квартиру в заказе 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 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 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  <w:rtl w:val="0"/>
              </w:rPr>
              <w:t xml:space="preserve">Использование модуля отображение адреса на карте.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в корзине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товаров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 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товаров в корзине пользователя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 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Оплатить товары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“Выбор способа оплаты”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заполнил информацию об оплате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 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оформляет заказ 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состояние системы</w:t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Выбрать способ оплаты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“Внести данные пользователя”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Оплата на сайте, Оплата курьеру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 сайте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Накарабине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“Выбор способа оплаты”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“Оплата на сайте”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 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 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 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 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 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ВИ-13: Оплатить товары курьеру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Накарабине курьеру при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“Выбор способа оплаты”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курьеру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при доставке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курьеру 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“Оплата курьеру” 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 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 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</w:t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поиска по каталогу товаров.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товар не найден.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поиска по категория товаров: Одежда, Аммуниция,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товар не найден.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информацию о товарах.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добавления товаров в корзину пользователя.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информировать о том, что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.УжеДобавлено: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информировать о том, что товар уже был ранее добавлен в корзину пользователя.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предоставлять возможность изменить количество товара в корзине пользователя.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информировать о том, что этого количества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представлять возможность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оплата прошла успешно.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оплата не была произведена.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оплатить товары при получении.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заказ успешно оформлен после успешной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заказ не оформлен.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fc5e8" w:val="clear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34"/>
          <w:szCs w:val="34"/>
          <w:shd w:fill="9fc5e8" w:val="clear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4"/>
          <w:szCs w:val="34"/>
          <w:shd w:fill="9fc5e8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fc5e8" w:val="clear"/>
        </w:rPr>
      </w:pPr>
      <w:bookmarkStart w:colFirst="0" w:colLast="0" w:name="_heading=h.j38vi1j31y5c" w:id="17"/>
      <w:bookmarkEnd w:id="17"/>
      <w:r w:rsidDel="00000000" w:rsidR="00000000" w:rsidRPr="00000000">
        <w:rPr>
          <w:b w:val="1"/>
          <w:sz w:val="34"/>
          <w:szCs w:val="34"/>
          <w:shd w:fill="9fc5e8" w:val="clear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320"/>
        <w:gridCol w:w="1620"/>
        <w:tblGridChange w:id="0">
          <w:tblGrid>
            <w:gridCol w:w="1695"/>
            <w:gridCol w:w="2760"/>
            <w:gridCol w:w="1635"/>
            <w:gridCol w:w="132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Фото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Фото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.jpeg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Наличие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единиц товара в базе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Булевое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да\нет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Стоимость единицы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 оплаты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чч:мм дд.мм.гг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Сумма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Общая сумма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единиц одного товара в заказе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оплаты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 сайте \ курьеру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Категории товаров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категории товаров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клиента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+7….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клиента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…@...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Индекс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Страна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Город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Улица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Дом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Квартира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Квартира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Накарабине 2.0 отчеты не предусмотрены.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Накарабине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Накарабине.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Накарабине должен быть возможен выбор категории товаров.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Накарабине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2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2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Накарабине.</w:t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6.6 Надежность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2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7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Карабине используют следующие категории: Одежда, Аммуниция,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fc5e8" w:val="clear"/>
                <w:rtl w:val="0"/>
              </w:rPr>
              <w:t xml:space="preserve">Список товаров разделенных на категории.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8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610"/>
        <w:gridCol w:w="1545"/>
        <w:gridCol w:w="1815"/>
        <w:gridCol w:w="1320"/>
        <w:tblGridChange w:id="0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безопастности компании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и закон РФ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605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606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607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608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609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61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603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611"/>
    <w:uiPriority w:val="10"/>
    <w:rPr>
      <w:sz w:val="48"/>
      <w:szCs w:val="48"/>
    </w:rPr>
  </w:style>
  <w:style w:type="character" w:styleId="35">
    <w:name w:val="Subtitle Char"/>
    <w:basedOn w:val="9"/>
    <w:link w:val="612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3"/>
    <w:next w:val="603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3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3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3"/>
    <w:next w:val="603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603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603"/>
    <w:next w:val="603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3"/>
    <w:next w:val="603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3"/>
    <w:next w:val="603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3"/>
    <w:next w:val="603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3"/>
    <w:next w:val="603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3"/>
    <w:next w:val="603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3"/>
    <w:next w:val="603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3"/>
    <w:next w:val="603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3"/>
    <w:next w:val="603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3"/>
    <w:next w:val="603"/>
    <w:uiPriority w:val="99"/>
    <w:unhideWhenUsed w:val="1"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606">
    <w:name w:val="Heading 2"/>
    <w:basedOn w:val="603"/>
    <w:next w:val="603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607">
    <w:name w:val="Heading 3"/>
    <w:basedOn w:val="603"/>
    <w:next w:val="603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608">
    <w:name w:val="Heading 4"/>
    <w:basedOn w:val="603"/>
    <w:next w:val="603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09">
    <w:name w:val="Heading 5"/>
    <w:basedOn w:val="603"/>
    <w:next w:val="603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610">
    <w:name w:val="Heading 6"/>
    <w:basedOn w:val="603"/>
    <w:next w:val="603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611">
    <w:name w:val="Title"/>
    <w:basedOn w:val="603"/>
    <w:next w:val="603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612">
    <w:name w:val="Subtitle"/>
    <w:basedOn w:val="603"/>
    <w:next w:val="603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613">
    <w:name w:val="StGen0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4">
    <w:name w:val="StGen1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5">
    <w:name w:val="StGen2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6">
    <w:name w:val="StGen3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7">
    <w:name w:val="StGen4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8">
    <w:name w:val="StGen5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9">
    <w:name w:val="StGen6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0">
    <w:name w:val="StGen7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1">
    <w:name w:val="StGen8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2">
    <w:name w:val="StGen9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3">
    <w:name w:val="StGen10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4">
    <w:name w:val="StGen11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5">
    <w:name w:val="StGen12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6">
    <w:name w:val="StGen13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7">
    <w:name w:val="StGen14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8">
    <w:name w:val="StGen15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29">
    <w:name w:val="StGen16"/>
    <w:basedOn w:val="60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5062" w:default="1">
    <w:name w:val="Default Paragraph Font"/>
    <w:uiPriority w:val="1"/>
    <w:semiHidden w:val="1"/>
    <w:unhideWhenUsed w:val="1"/>
  </w:style>
  <w:style w:type="numbering" w:styleId="5063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pwJpivcN3vD9gtRQ4np8B1mPNQ==">AMUW2mUuhpwYynUdCEjBLLvR/YfXMt8ITD30kJ8g43LGkZ/gocy9Flsig2HDZifitOvYYPKpODChWj4bdllrRX5cSDUbClaYIAKstAH/FwdCTmAptWyRNo80k5w+JEiZoLZLMBItMV3OTEH8b+cLHtc5vz4MSFaTVd4FVwajsrYJOq2ALXxSXDsJfUH1G4TVWqnzChTT/4UZzi/v1mNObE94UEDRm1U6MisKwqU53HPZ36OWwVwA8Fbh8F0O9KgVtfgp+fL9/41XWfEzWKyAuGrGoSf06g3QPxgLzgzsAb6aP+NA3+Gqyl3U9lJpNmAusZ0bxfleupLuwbWiicRdMcOpDBUbGidLPD1ekOjMQTbs3wIUH8zZAnLpVChuKA9oNLNCEUdeBJmcrNtWG30sz3iOLhL2bMjHRsZsVnrVqngWzemyvUMBsjcfCHWUidHPKGwNsq1TP0imla3YUC2d4wFQAHD3jIU/I+aGVADHTmfScvuSUgcLNcGRRi18ZsKl4nRXQiu/hyT7rc/doPyN5Ba35DoKEEFwnwT8YqO2vOL4sXc6arUUNd9mf+nQzSKCuJ+DdzRh6U4/ITDNAMp6ME/0AnKBU2PwH8TUmf2QNIW/KqeIyUpvn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