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39E" w:rsidRPr="00BD00A5" w:rsidRDefault="00BD00A5" w:rsidP="00BD00A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BD00A5">
        <w:rPr>
          <w:rFonts w:ascii="Times New Roman" w:hAnsi="Times New Roman" w:cs="Times New Roman"/>
          <w:color w:val="auto"/>
          <w:lang w:val="ru-RU"/>
        </w:rPr>
        <w:t>Пакет технической документации системы безопасности</w:t>
      </w:r>
    </w:p>
    <w:p w:rsidR="00BD00A5" w:rsidRDefault="00BD00A5" w:rsidP="00BD00A5">
      <w:pPr>
        <w:pStyle w:val="21"/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</w:p>
    <w:p w:rsidR="003B439E" w:rsidRPr="00BD00A5" w:rsidRDefault="00BD00A5" w:rsidP="00BD00A5">
      <w:pPr>
        <w:pStyle w:val="2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1. Конфигурационная ведомость</w:t>
      </w:r>
    </w:p>
    <w:p w:rsidR="003B439E" w:rsidRPr="00BD00A5" w:rsidRDefault="00BD00A5" w:rsidP="00BD00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Конфигурационная ведомость разработана в соответствии с требованиями </w:t>
      </w:r>
      <w:bookmarkStart w:id="0" w:name="_GoBack"/>
      <w:bookmarkEnd w:id="0"/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ГОСТ Р 7.0.97–2016 и </w:t>
      </w:r>
      <w:r w:rsidRPr="00BD00A5">
        <w:rPr>
          <w:rFonts w:ascii="Times New Roman" w:hAnsi="Times New Roman" w:cs="Times New Roman"/>
          <w:sz w:val="28"/>
          <w:szCs w:val="28"/>
        </w:rPr>
        <w:t>ISO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D00A5">
        <w:rPr>
          <w:rFonts w:ascii="Times New Roman" w:hAnsi="Times New Roman" w:cs="Times New Roman"/>
          <w:sz w:val="28"/>
          <w:szCs w:val="28"/>
        </w:rPr>
        <w:t>IEC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 10007. Документ содержит перечень всех конфигурационных элементов (</w:t>
      </w:r>
      <w:r w:rsidRPr="00BD00A5">
        <w:rPr>
          <w:rFonts w:ascii="Times New Roman" w:hAnsi="Times New Roman" w:cs="Times New Roman"/>
          <w:sz w:val="28"/>
          <w:szCs w:val="28"/>
        </w:rPr>
        <w:t>CI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входящих в интегрированную систему безопасности химического предприятия.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70"/>
        <w:gridCol w:w="1216"/>
        <w:gridCol w:w="1216"/>
        <w:gridCol w:w="1216"/>
        <w:gridCol w:w="1216"/>
        <w:gridCol w:w="1445"/>
        <w:gridCol w:w="1262"/>
        <w:gridCol w:w="1057"/>
      </w:tblGrid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 xml:space="preserve"> / №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proofErr w:type="spellEnd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 xml:space="preserve"> CI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Камера у входа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Камера реакторного цеха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Контроллер СКУД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Считыватель лаборатории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Сервер видеонаблюдения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Датчик утечки газа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Коммутатор сетевой</w:t>
            </w:r>
          </w:p>
        </w:tc>
      </w:tr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IP-камера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IP-камера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OSDP-считыватель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Сервер (VMS)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Экологический датчик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Switch</w:t>
            </w:r>
          </w:p>
        </w:tc>
      </w:tr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proofErr w:type="spellEnd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proofErr w:type="spellEnd"/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Axis M3045-V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Hikvision DS-2CD2T46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HID VertX V1000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HID Signo 40K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Milestone XProtect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Honeywell XCL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Cisco CBS350-24T</w:t>
            </w:r>
          </w:p>
        </w:tc>
      </w:tr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  <w:proofErr w:type="spellEnd"/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Axis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Hikvision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HID Global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HID Global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Milestone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Honeywell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Cisco</w:t>
            </w:r>
          </w:p>
        </w:tc>
      </w:tr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Серийн</w:t>
            </w: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ый</w:t>
            </w:r>
            <w:proofErr w:type="spellEnd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 xml:space="preserve"> №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AXM30</w:t>
            </w: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45-123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HKV2T</w:t>
            </w: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-987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V1000-</w:t>
            </w: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456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SG40-</w:t>
            </w: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778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MSRV-</w:t>
            </w: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001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HNXCL</w:t>
            </w: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-603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CBS350-24T-</w:t>
            </w: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001</w:t>
            </w:r>
          </w:p>
        </w:tc>
      </w:tr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IP-</w:t>
            </w: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192.168.100.10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192.168.100.25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192.168.110.10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192.168.110.40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192.168.100.2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192.168.120.12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VLAN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trunk</w:t>
            </w:r>
          </w:p>
        </w:tc>
      </w:tr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установки</w:t>
            </w:r>
            <w:proofErr w:type="spellEnd"/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Главный вход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Реакторный цех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Цеховая серверная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Лаборатория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Серверная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Реакторный цех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Серверная</w:t>
            </w:r>
          </w:p>
        </w:tc>
      </w:tr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Кузнецов А.А.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Петров П.П.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Петров П.П.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Орехов Д.Д.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Лапин Р.Р.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Орехов Д.Д.</w:t>
            </w:r>
          </w:p>
        </w:tc>
      </w:tr>
      <w:tr w:rsidR="00BD00A5" w:rsidRPr="00BD00A5"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  <w:proofErr w:type="spellEnd"/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ONVIF T, H.265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WDR, IP67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OSDP Secure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Карта + PIN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Лицензия 32 камеры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Modbus/TCP</w:t>
            </w:r>
          </w:p>
        </w:tc>
        <w:tc>
          <w:tcPr>
            <w:tcW w:w="1080" w:type="dxa"/>
          </w:tcPr>
          <w:p w:rsidR="003B439E" w:rsidRPr="00BD00A5" w:rsidRDefault="00BD00A5" w:rsidP="00BD00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00A5">
              <w:rPr>
                <w:rFonts w:ascii="Times New Roman" w:hAnsi="Times New Roman" w:cs="Times New Roman"/>
                <w:sz w:val="28"/>
                <w:szCs w:val="28"/>
              </w:rPr>
              <w:t>Разделение VLAN</w:t>
            </w:r>
          </w:p>
        </w:tc>
      </w:tr>
    </w:tbl>
    <w:p w:rsidR="00BD00A5" w:rsidRDefault="00BD00A5" w:rsidP="00BD00A5">
      <w:pPr>
        <w:pStyle w:val="21"/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:rsidR="003B439E" w:rsidRPr="00BD00A5" w:rsidRDefault="00BD00A5" w:rsidP="00BD00A5">
      <w:pPr>
        <w:pStyle w:val="2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</w:rPr>
        <w:t>2. Паспорт системы безопасности</w:t>
      </w:r>
    </w:p>
    <w:p w:rsidR="003B439E" w:rsidRPr="00BD00A5" w:rsidRDefault="00BD00A5" w:rsidP="00BD00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Паспорт разработан в соответствии с ГОСТ Р 51558-2000 «Системы охранного телевидения. Общие технические требования» и ГОСТ Р 7.0.97–2016. 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Документ содержит общие сведения, назначение, функции и технические характеристики интегрированной системы безопасности химического предприятия.</w:t>
      </w:r>
    </w:p>
    <w:p w:rsidR="003B439E" w:rsidRPr="00BD00A5" w:rsidRDefault="00BD00A5" w:rsidP="00BD00A5">
      <w:pPr>
        <w:pStyle w:val="3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2.1. Общие сведения</w:t>
      </w:r>
    </w:p>
    <w:p w:rsidR="003B439E" w:rsidRPr="00BD00A5" w:rsidRDefault="00BD00A5" w:rsidP="00BD00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Объект: Химическое промышленное предприятие, включающее реакторный цех, лабораторию и склад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ские помещения. Система введена в эксплуатацию согласно ТЗ № 18/ПБ от 2024 г.</w:t>
      </w:r>
    </w:p>
    <w:p w:rsidR="003B439E" w:rsidRPr="00BD00A5" w:rsidRDefault="00BD00A5" w:rsidP="00BD00A5">
      <w:pPr>
        <w:pStyle w:val="3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lastRenderedPageBreak/>
        <w:t>2.2. Назначение системы</w:t>
      </w:r>
    </w:p>
    <w:p w:rsidR="003B439E" w:rsidRPr="00BD00A5" w:rsidRDefault="00BD00A5" w:rsidP="00BD00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Интегрированная система безопасности предназначена для обеспечения контроля доступа, мониторинга технологических процессов, видеонаблюдения и фиксации опа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сных факторов (утечка газа, нарушение СИЗ).</w:t>
      </w:r>
    </w:p>
    <w:p w:rsidR="003B439E" w:rsidRPr="00BD00A5" w:rsidRDefault="00BD00A5" w:rsidP="00BD00A5">
      <w:pPr>
        <w:pStyle w:val="3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2.3. Состав системы</w:t>
      </w:r>
    </w:p>
    <w:p w:rsidR="003B439E" w:rsidRPr="00BD00A5" w:rsidRDefault="00BD00A5" w:rsidP="00BD00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Система включает подсистемы: видеонаблюдение (СВН), контроль доступа (СКУД), экологический мониторинг. Ссылки на конфигурационную ведомость приведены в разделе 1.</w:t>
      </w:r>
    </w:p>
    <w:p w:rsidR="003B439E" w:rsidRPr="00BD00A5" w:rsidRDefault="00BD00A5" w:rsidP="00BD00A5">
      <w:pPr>
        <w:pStyle w:val="3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2.4. Технические характеристи</w:t>
      </w: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ки</w:t>
      </w:r>
    </w:p>
    <w:p w:rsidR="00BD00A5" w:rsidRDefault="00BD00A5" w:rsidP="00BD00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камер — 26 ед.</w:t>
      </w:r>
    </w:p>
    <w:p w:rsidR="00BD00A5" w:rsidRDefault="00BD00A5" w:rsidP="00BD00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Количество контро</w:t>
      </w:r>
      <w:r>
        <w:rPr>
          <w:rFonts w:ascii="Times New Roman" w:hAnsi="Times New Roman" w:cs="Times New Roman"/>
          <w:sz w:val="28"/>
          <w:szCs w:val="28"/>
          <w:lang w:val="ru-RU"/>
        </w:rPr>
        <w:t>лируемых точек доступа — 12 ед.</w:t>
      </w:r>
    </w:p>
    <w:p w:rsidR="00BD00A5" w:rsidRDefault="00BD00A5" w:rsidP="00BD00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Количество датчиков эко</w:t>
      </w:r>
      <w:r>
        <w:rPr>
          <w:rFonts w:ascii="Times New Roman" w:hAnsi="Times New Roman" w:cs="Times New Roman"/>
          <w:sz w:val="28"/>
          <w:szCs w:val="28"/>
          <w:lang w:val="ru-RU"/>
        </w:rPr>
        <w:t>логического мониторинга — 8 ед.</w:t>
      </w:r>
    </w:p>
    <w:p w:rsidR="00BD00A5" w:rsidRDefault="00BD00A5" w:rsidP="00BD00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Время хранения </w:t>
      </w:r>
      <w:r>
        <w:rPr>
          <w:rFonts w:ascii="Times New Roman" w:hAnsi="Times New Roman" w:cs="Times New Roman"/>
          <w:sz w:val="28"/>
          <w:szCs w:val="28"/>
          <w:lang w:val="ru-RU"/>
        </w:rPr>
        <w:t>архива видеозаписей — 90 суток.</w:t>
      </w:r>
    </w:p>
    <w:p w:rsidR="003B439E" w:rsidRPr="00BD00A5" w:rsidRDefault="00BD00A5" w:rsidP="00BD00A5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Объём хранилища — 32 ТБ.</w:t>
      </w:r>
    </w:p>
    <w:p w:rsidR="003B439E" w:rsidRPr="00BD00A5" w:rsidRDefault="00BD00A5" w:rsidP="00BD00A5">
      <w:pPr>
        <w:pStyle w:val="3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2.5. Условия эксплуатации</w:t>
      </w:r>
    </w:p>
    <w:p w:rsidR="003B439E" w:rsidRPr="00BD00A5" w:rsidRDefault="00BD00A5" w:rsidP="00BD00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Оборудование 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эксплуатируется в условиях промышленного химического объекта, что требует соответствия требованиям ГОСТ </w:t>
      </w:r>
      <w:r w:rsidRPr="00BD00A5">
        <w:rPr>
          <w:rFonts w:ascii="Times New Roman" w:hAnsi="Times New Roman" w:cs="Times New Roman"/>
          <w:sz w:val="28"/>
          <w:szCs w:val="28"/>
        </w:rPr>
        <w:t>IEC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 60079 (</w:t>
      </w:r>
      <w:proofErr w:type="spellStart"/>
      <w:r w:rsidRPr="00BD00A5">
        <w:rPr>
          <w:rFonts w:ascii="Times New Roman" w:hAnsi="Times New Roman" w:cs="Times New Roman"/>
          <w:sz w:val="28"/>
          <w:szCs w:val="28"/>
          <w:lang w:val="ru-RU"/>
        </w:rPr>
        <w:t>взрывозащита</w:t>
      </w:r>
      <w:proofErr w:type="spellEnd"/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). Система установлена на оборудовании с защитой не ниже </w:t>
      </w:r>
      <w:r w:rsidRPr="00BD00A5">
        <w:rPr>
          <w:rFonts w:ascii="Times New Roman" w:hAnsi="Times New Roman" w:cs="Times New Roman"/>
          <w:sz w:val="28"/>
          <w:szCs w:val="28"/>
        </w:rPr>
        <w:t>IP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66.</w:t>
      </w:r>
    </w:p>
    <w:p w:rsidR="003B439E" w:rsidRPr="00BD00A5" w:rsidRDefault="00BD00A5" w:rsidP="00BD00A5">
      <w:pPr>
        <w:pStyle w:val="3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2.6. Ответственные лица</w:t>
      </w:r>
    </w:p>
    <w:p w:rsidR="00BD00A5" w:rsidRDefault="00BD00A5" w:rsidP="00BD00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Адм</w:t>
      </w:r>
      <w:r>
        <w:rPr>
          <w:rFonts w:ascii="Times New Roman" w:hAnsi="Times New Roman" w:cs="Times New Roman"/>
          <w:sz w:val="28"/>
          <w:szCs w:val="28"/>
          <w:lang w:val="ru-RU"/>
        </w:rPr>
        <w:t>инистратор системы: Орехов Д.Д.</w:t>
      </w:r>
    </w:p>
    <w:p w:rsidR="00BD00A5" w:rsidRDefault="00BD00A5" w:rsidP="00BD00A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Инженер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СКУД: Петров П.П.</w:t>
      </w:r>
    </w:p>
    <w:p w:rsidR="003B439E" w:rsidRPr="00BD00A5" w:rsidRDefault="00BD00A5" w:rsidP="00BD00A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Инженер видеонаблюдения: Иванов И.И.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3B439E" w:rsidRPr="00BD00A5" w:rsidRDefault="00BD00A5" w:rsidP="00BD00A5">
      <w:pPr>
        <w:pStyle w:val="2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lastRenderedPageBreak/>
        <w:t>3. Регламенты и инструкции</w:t>
      </w:r>
    </w:p>
    <w:p w:rsidR="003B439E" w:rsidRPr="00BD00A5" w:rsidRDefault="00BD00A5" w:rsidP="00BD00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Регламенты разработаны в соответствии с </w:t>
      </w:r>
      <w:r w:rsidRPr="00BD00A5">
        <w:rPr>
          <w:rFonts w:ascii="Times New Roman" w:hAnsi="Times New Roman" w:cs="Times New Roman"/>
          <w:sz w:val="28"/>
          <w:szCs w:val="28"/>
        </w:rPr>
        <w:t>ISO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D00A5">
        <w:rPr>
          <w:rFonts w:ascii="Times New Roman" w:hAnsi="Times New Roman" w:cs="Times New Roman"/>
          <w:sz w:val="28"/>
          <w:szCs w:val="28"/>
        </w:rPr>
        <w:t>IEC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 27001, </w:t>
      </w:r>
      <w:r w:rsidRPr="00BD00A5">
        <w:rPr>
          <w:rFonts w:ascii="Times New Roman" w:hAnsi="Times New Roman" w:cs="Times New Roman"/>
          <w:sz w:val="28"/>
          <w:szCs w:val="28"/>
        </w:rPr>
        <w:t>ISO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D00A5">
        <w:rPr>
          <w:rFonts w:ascii="Times New Roman" w:hAnsi="Times New Roman" w:cs="Times New Roman"/>
          <w:sz w:val="28"/>
          <w:szCs w:val="28"/>
        </w:rPr>
        <w:t>IEC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 10007, ГОСТ Р 51558-2000 и ФЗ-152. Они включают:</w:t>
      </w:r>
    </w:p>
    <w:p w:rsidR="003B439E" w:rsidRPr="00BD00A5" w:rsidRDefault="00BD00A5" w:rsidP="00BD00A5">
      <w:pPr>
        <w:pStyle w:val="ae"/>
        <w:numPr>
          <w:ilvl w:val="0"/>
          <w:numId w:val="1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Регламент управления пользователями и правами доступа.</w:t>
      </w:r>
    </w:p>
    <w:p w:rsidR="003B439E" w:rsidRPr="00BD00A5" w:rsidRDefault="00BD00A5" w:rsidP="00BD00A5">
      <w:pPr>
        <w:pStyle w:val="ae"/>
        <w:numPr>
          <w:ilvl w:val="0"/>
          <w:numId w:val="1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нструкция по резервному копированию.</w:t>
      </w:r>
    </w:p>
    <w:p w:rsidR="003B439E" w:rsidRPr="00BD00A5" w:rsidRDefault="00BD00A5" w:rsidP="00BD00A5">
      <w:pPr>
        <w:pStyle w:val="ae"/>
        <w:numPr>
          <w:ilvl w:val="0"/>
          <w:numId w:val="1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Инструкция по восстановлению после сбоя.</w:t>
      </w:r>
    </w:p>
    <w:p w:rsidR="003B439E" w:rsidRPr="00BD00A5" w:rsidRDefault="00BD00A5" w:rsidP="00BD00A5">
      <w:pPr>
        <w:pStyle w:val="ae"/>
        <w:numPr>
          <w:ilvl w:val="0"/>
          <w:numId w:val="1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Регламент управления изменениями (</w:t>
      </w:r>
      <w:r w:rsidRPr="00BD00A5">
        <w:rPr>
          <w:rFonts w:ascii="Times New Roman" w:hAnsi="Times New Roman" w:cs="Times New Roman"/>
          <w:sz w:val="28"/>
          <w:szCs w:val="28"/>
        </w:rPr>
        <w:t>Change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00A5">
        <w:rPr>
          <w:rFonts w:ascii="Times New Roman" w:hAnsi="Times New Roman" w:cs="Times New Roman"/>
          <w:sz w:val="28"/>
          <w:szCs w:val="28"/>
        </w:rPr>
        <w:t>Management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3B439E" w:rsidRPr="00BD00A5" w:rsidRDefault="00BD00A5" w:rsidP="00BD00A5">
      <w:pPr>
        <w:pStyle w:val="3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3.1. Регламент управления пользователями</w:t>
      </w:r>
    </w:p>
    <w:p w:rsidR="003B439E" w:rsidRPr="00BD00A5" w:rsidRDefault="00BD00A5" w:rsidP="00BD00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Определяет порядок создания, изменения, блокировки и удаления учётных записей. 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Роли пользователей определены согласно принципам </w:t>
      </w:r>
      <w:r w:rsidRPr="00BD00A5">
        <w:rPr>
          <w:rFonts w:ascii="Times New Roman" w:hAnsi="Times New Roman" w:cs="Times New Roman"/>
          <w:sz w:val="28"/>
          <w:szCs w:val="28"/>
        </w:rPr>
        <w:t>ISO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D00A5">
        <w:rPr>
          <w:rFonts w:ascii="Times New Roman" w:hAnsi="Times New Roman" w:cs="Times New Roman"/>
          <w:sz w:val="28"/>
          <w:szCs w:val="28"/>
        </w:rPr>
        <w:t>IEC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 27001.</w:t>
      </w:r>
    </w:p>
    <w:p w:rsidR="003B439E" w:rsidRPr="00BD00A5" w:rsidRDefault="00BD00A5" w:rsidP="00BD00A5">
      <w:pPr>
        <w:pStyle w:val="3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3.2. Инструкция по резервному копированию</w:t>
      </w:r>
    </w:p>
    <w:p w:rsidR="003B439E" w:rsidRPr="00BD00A5" w:rsidRDefault="00BD00A5" w:rsidP="00BD00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Инструкция регламентирует периодичность копирования (еженедельно + после изменений), перечень копируемых элементов (</w:t>
      </w:r>
      <w:r w:rsidRPr="00BD00A5">
        <w:rPr>
          <w:rFonts w:ascii="Times New Roman" w:hAnsi="Times New Roman" w:cs="Times New Roman"/>
          <w:sz w:val="28"/>
          <w:szCs w:val="28"/>
        </w:rPr>
        <w:t>SCADA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D00A5">
        <w:rPr>
          <w:rFonts w:ascii="Times New Roman" w:hAnsi="Times New Roman" w:cs="Times New Roman"/>
          <w:sz w:val="28"/>
          <w:szCs w:val="28"/>
        </w:rPr>
        <w:t>VMS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, СКУД, сетевые параметр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ы) и требования к хранению данных.</w:t>
      </w:r>
    </w:p>
    <w:p w:rsidR="003B439E" w:rsidRPr="00BD00A5" w:rsidRDefault="00BD00A5" w:rsidP="00BD00A5">
      <w:pPr>
        <w:pStyle w:val="3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3.3. Инструкция по восстановлению</w:t>
      </w:r>
    </w:p>
    <w:p w:rsidR="003B439E" w:rsidRPr="00BD00A5" w:rsidRDefault="00BD00A5" w:rsidP="00BD00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Содержит поэтапный алгоритм восстановления системы: диагностика → загрузка резервной копии → проверка интеграции → фиксация изменений.</w:t>
      </w:r>
    </w:p>
    <w:p w:rsidR="003B439E" w:rsidRPr="00BD00A5" w:rsidRDefault="00BD00A5" w:rsidP="00BD00A5">
      <w:pPr>
        <w:pStyle w:val="3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3.4. Регламент управления изменениями</w:t>
      </w:r>
    </w:p>
    <w:p w:rsidR="003B439E" w:rsidRPr="00BD00A5" w:rsidRDefault="00BD00A5" w:rsidP="00BD00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Соответствует </w:t>
      </w:r>
      <w:r w:rsidRPr="00BD00A5">
        <w:rPr>
          <w:rFonts w:ascii="Times New Roman" w:hAnsi="Times New Roman" w:cs="Times New Roman"/>
          <w:sz w:val="28"/>
          <w:szCs w:val="28"/>
        </w:rPr>
        <w:t>ISO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D00A5">
        <w:rPr>
          <w:rFonts w:ascii="Times New Roman" w:hAnsi="Times New Roman" w:cs="Times New Roman"/>
          <w:sz w:val="28"/>
          <w:szCs w:val="28"/>
        </w:rPr>
        <w:t>IEC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 10007: включает </w:t>
      </w:r>
      <w:r w:rsidRPr="00BD00A5">
        <w:rPr>
          <w:rFonts w:ascii="Times New Roman" w:hAnsi="Times New Roman" w:cs="Times New Roman"/>
          <w:sz w:val="28"/>
          <w:szCs w:val="28"/>
        </w:rPr>
        <w:t>RFC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, оценку рисков, тестирование в изолированной среде, утверждение и пост-аудит.</w:t>
      </w:r>
    </w:p>
    <w:p w:rsidR="003B439E" w:rsidRPr="00BD00A5" w:rsidRDefault="00BD00A5" w:rsidP="00BD00A5">
      <w:pPr>
        <w:pStyle w:val="21"/>
        <w:spacing w:before="0" w:line="360" w:lineRule="auto"/>
        <w:ind w:firstLine="720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4. Соответствие стандартам</w:t>
      </w:r>
    </w:p>
    <w:p w:rsidR="00BD00A5" w:rsidRDefault="00BD00A5" w:rsidP="00BD00A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Документация разработана с соблюдением следующих нормативных актов: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BD00A5" w:rsidRPr="00BD00A5" w:rsidRDefault="00BD00A5" w:rsidP="00BD00A5">
      <w:pPr>
        <w:pStyle w:val="ae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lastRenderedPageBreak/>
        <w:t>ГОСТ Р 51558-2000</w:t>
      </w:r>
    </w:p>
    <w:p w:rsidR="00BD00A5" w:rsidRPr="00BD00A5" w:rsidRDefault="00BD00A5" w:rsidP="00BD00A5">
      <w:pPr>
        <w:pStyle w:val="ae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ГОСТ </w:t>
      </w:r>
      <w:r w:rsidRPr="00BD00A5">
        <w:rPr>
          <w:rFonts w:ascii="Times New Roman" w:hAnsi="Times New Roman" w:cs="Times New Roman"/>
          <w:sz w:val="28"/>
          <w:szCs w:val="28"/>
        </w:rPr>
        <w:t>IEC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 60079</w:t>
      </w:r>
    </w:p>
    <w:p w:rsidR="00BD00A5" w:rsidRPr="00BD00A5" w:rsidRDefault="00BD00A5" w:rsidP="00BD00A5">
      <w:pPr>
        <w:pStyle w:val="ae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ГОСТ Р 7.0.97–2016</w:t>
      </w:r>
    </w:p>
    <w:p w:rsidR="00BD00A5" w:rsidRPr="00BD00A5" w:rsidRDefault="00BD00A5" w:rsidP="00BD00A5">
      <w:pPr>
        <w:pStyle w:val="ae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</w:rPr>
        <w:t>ISO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D00A5">
        <w:rPr>
          <w:rFonts w:ascii="Times New Roman" w:hAnsi="Times New Roman" w:cs="Times New Roman"/>
          <w:sz w:val="28"/>
          <w:szCs w:val="28"/>
        </w:rPr>
        <w:t>IEC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 27001</w:t>
      </w:r>
    </w:p>
    <w:p w:rsidR="00BD00A5" w:rsidRPr="00BD00A5" w:rsidRDefault="00BD00A5" w:rsidP="00BD00A5">
      <w:pPr>
        <w:pStyle w:val="ae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</w:rPr>
        <w:t>ISO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D00A5">
        <w:rPr>
          <w:rFonts w:ascii="Times New Roman" w:hAnsi="Times New Roman" w:cs="Times New Roman"/>
          <w:sz w:val="28"/>
          <w:szCs w:val="28"/>
        </w:rPr>
        <w:t>IEC</w:t>
      </w:r>
      <w:r w:rsidRPr="00BD00A5">
        <w:rPr>
          <w:rFonts w:ascii="Times New Roman" w:hAnsi="Times New Roman" w:cs="Times New Roman"/>
          <w:sz w:val="28"/>
          <w:szCs w:val="28"/>
          <w:lang w:val="ru-RU"/>
        </w:rPr>
        <w:t xml:space="preserve"> 10007</w:t>
      </w:r>
    </w:p>
    <w:p w:rsidR="003B439E" w:rsidRPr="00BD00A5" w:rsidRDefault="00BD00A5" w:rsidP="00BD00A5">
      <w:pPr>
        <w:pStyle w:val="ae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0A5">
        <w:rPr>
          <w:rFonts w:ascii="Times New Roman" w:hAnsi="Times New Roman" w:cs="Times New Roman"/>
          <w:sz w:val="28"/>
          <w:szCs w:val="28"/>
          <w:lang w:val="ru-RU"/>
        </w:rPr>
        <w:t>ФЗ-152 «О персональных данных»</w:t>
      </w:r>
    </w:p>
    <w:sectPr w:rsidR="003B439E" w:rsidRPr="00BD00A5" w:rsidSect="00BD00A5">
      <w:pgSz w:w="12240" w:h="15840"/>
      <w:pgMar w:top="1440" w:right="758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7B4FA3"/>
    <w:multiLevelType w:val="hybridMultilevel"/>
    <w:tmpl w:val="BB8A4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1516F0"/>
    <w:multiLevelType w:val="hybridMultilevel"/>
    <w:tmpl w:val="53323C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A25AE7"/>
    <w:multiLevelType w:val="hybridMultilevel"/>
    <w:tmpl w:val="32A8BF6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39E"/>
    <w:rsid w:val="00AA1D8D"/>
    <w:rsid w:val="00B47730"/>
    <w:rsid w:val="00BD00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E6B1543-2529-41EB-8444-10520941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2EF02A-90F2-49EB-8089-B1476398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Дашка</cp:lastModifiedBy>
  <cp:revision>2</cp:revision>
  <dcterms:created xsi:type="dcterms:W3CDTF">2013-12-23T23:15:00Z</dcterms:created>
  <dcterms:modified xsi:type="dcterms:W3CDTF">2025-11-15T08:35:00Z</dcterms:modified>
  <cp:category/>
</cp:coreProperties>
</file>