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901D15">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901D15">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901D15">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901D15">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901D15">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901D15">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901D15">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901D15">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901D15">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901D15">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1A685138" w:rsidR="007644B8" w:rsidRPr="00C753B0" w:rsidRDefault="007644B8" w:rsidP="00C753B0">
      <w:pPr>
        <w:pStyle w:val="Ttulo2"/>
      </w:pPr>
      <w:bookmarkStart w:id="15" w:name="_Toc176513909"/>
      <w:r w:rsidRPr="00C753B0">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C753B0">
      <w:pPr>
        <w:pStyle w:val="Ttulo2"/>
      </w:pPr>
      <w:bookmarkStart w:id="23" w:name="_Toc176513912"/>
      <w:bookmarkStart w:id="24" w:name="_Hlk176949920"/>
      <w:r w:rsidRPr="00B9289B">
        <w:t>Gestión</w:t>
      </w:r>
      <w:bookmarkEnd w:id="23"/>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C753B0">
      <w:pPr>
        <w:pStyle w:val="Ttulo2"/>
      </w:pPr>
      <w:bookmarkStart w:id="25" w:name="_Toc176513913"/>
      <w:r w:rsidRPr="00B9289B">
        <w:t>Sistema de Gestión</w:t>
      </w:r>
      <w:bookmarkEnd w:id="25"/>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C753B0">
      <w:pPr>
        <w:pStyle w:val="Ttulo2"/>
      </w:pPr>
      <w:bookmarkStart w:id="26" w:name="_Toc176513914"/>
      <w:r w:rsidRPr="00B9289B">
        <w:t>Servicios Web</w:t>
      </w:r>
      <w:bookmarkEnd w:id="26"/>
      <w:r w:rsidRPr="00B9289B">
        <w:t xml:space="preserve"> </w:t>
      </w:r>
    </w:p>
    <w:p w14:paraId="70FEC826" w14:textId="005A554C" w:rsidR="00CE51AA" w:rsidRPr="00B9289B" w:rsidRDefault="00CE51AA" w:rsidP="00CE51AA">
      <w:r w:rsidRPr="00B9289B">
        <w:lastRenderedPageBreak/>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C753B0">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C753B0">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C753B0">
      <w:pPr>
        <w:pStyle w:val="Ttulo2"/>
      </w:pPr>
      <w:bookmarkStart w:id="35" w:name="_Toc176513917"/>
      <w:r w:rsidRPr="00B9289B">
        <w:t>Herramientas y tecnologías utilizadas en el desarrollo del sistema</w:t>
      </w:r>
      <w:bookmarkEnd w:id="35"/>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xml:space="preserve"> usadas para efectuar otras tareas de modo más sencillo. En un sentido amplio del término, podemos decir que una herramienta es </w:t>
      </w:r>
      <w:r w:rsidRPr="00B9289B">
        <w:lastRenderedPageBreak/>
        <w:t>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0" w:name="_Toc176513922"/>
      <w:r w:rsidRPr="00B9289B">
        <w:lastRenderedPageBreak/>
        <w:t xml:space="preserve">Mongo </w:t>
      </w:r>
      <w:proofErr w:type="spellStart"/>
      <w:r w:rsidRPr="00B9289B">
        <w:t>Compass</w:t>
      </w:r>
      <w:bookmarkEnd w:id="40"/>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C753B0">
      <w:pPr>
        <w:pStyle w:val="Ttulo2"/>
      </w:pPr>
      <w:bookmarkStart w:id="42" w:name="_Toc176513924"/>
      <w:r w:rsidRPr="00B9289B">
        <w:t>Lenguajes a emplear en el desarrollo del sistema</w:t>
      </w:r>
      <w:bookmarkEnd w:id="42"/>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lastRenderedPageBreak/>
        <w:t>CSS</w:t>
      </w:r>
      <w:bookmarkEnd w:id="45"/>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t>Javascript</w:t>
      </w:r>
      <w:bookmarkEnd w:id="46"/>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753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C753B0">
      <w:pPr>
        <w:pStyle w:val="Ttulo2"/>
        <w:rPr>
          <w:rStyle w:val="Ttulo1Car"/>
          <w:rFonts w:ascii="Arial" w:hAnsi="Arial" w:cs="Arial"/>
          <w:b/>
          <w:bCs/>
          <w:sz w:val="24"/>
          <w:szCs w:val="24"/>
        </w:rPr>
      </w:pPr>
      <w:bookmarkStart w:id="49" w:name="_Toc176513931"/>
      <w:r w:rsidRPr="00B9289B">
        <w:rPr>
          <w:rStyle w:val="Ttulo1Car"/>
          <w:rFonts w:ascii="Arial" w:hAnsi="Arial" w:cs="Arial"/>
          <w:b/>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lastRenderedPageBreak/>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 xml:space="preserve">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w:t>
      </w:r>
      <w:r w:rsidRPr="00B01E9A">
        <w:lastRenderedPageBreak/>
        <w:t>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AE484B">
      <w:bookmarkStart w:id="51" w:name="_Hlk176950327"/>
      <w:r>
        <w:t xml:space="preserve">Introducción al Capítulo </w:t>
      </w:r>
    </w:p>
    <w:p w14:paraId="2385C547" w14:textId="49370DD7" w:rsidR="00762F24" w:rsidRPr="000709E6" w:rsidRDefault="00762F24" w:rsidP="000709E6">
      <w:pPr>
        <w:pStyle w:val="Prrafodelista"/>
        <w:numPr>
          <w:ilvl w:val="1"/>
          <w:numId w:val="44"/>
        </w:numPr>
        <w:rPr>
          <w:b/>
          <w:bCs/>
        </w:rPr>
      </w:pPr>
      <w:bookmarkStart w:id="52" w:name="_Toc176513933"/>
      <w:r w:rsidRPr="000709E6">
        <w:rPr>
          <w:b/>
          <w:bCs/>
        </w:rP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166DBBC9" w:rsidR="00E91B70" w:rsidRDefault="00E91B70" w:rsidP="003A44D8">
      <w:r>
        <w:t>-Altura</w:t>
      </w:r>
    </w:p>
    <w:p w14:paraId="0AC9D5CE" w14:textId="3E8F42D5" w:rsidR="006E58AF" w:rsidRPr="00C753B0" w:rsidRDefault="006E58AF" w:rsidP="000709E6">
      <w:pPr>
        <w:pStyle w:val="Prrafodelista"/>
        <w:numPr>
          <w:ilvl w:val="0"/>
          <w:numId w:val="45"/>
        </w:numPr>
      </w:pPr>
      <w:r w:rsidRPr="00C753B0">
        <w:t>Propuesta del Sistema</w:t>
      </w:r>
    </w:p>
    <w:p w14:paraId="7EBB147D" w14:textId="6A0DED07" w:rsidR="0073176E" w:rsidRDefault="0073176E" w:rsidP="003A44D8">
      <w:bookmarkStart w:id="53" w:name="_Hlk176950268"/>
      <w:bookmarkEnd w:id="51"/>
    </w:p>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0796C613" w:rsidR="00D960F5" w:rsidRPr="00F04C44" w:rsidRDefault="00D960F5" w:rsidP="00AE484B">
      <w:bookmarkStart w:id="54" w:name="_Toc176513934"/>
      <w:r w:rsidRPr="00F04C44">
        <w:t>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5"/>
            <w:r>
              <w:rPr>
                <w:color w:val="auto"/>
                <w:sz w:val="22"/>
                <w:szCs w:val="22"/>
              </w:rPr>
              <w:t>Trabajador</w:t>
            </w:r>
            <w:commentRangeEnd w:id="55"/>
            <w:r w:rsidR="00E2712B">
              <w:rPr>
                <w:rStyle w:val="Refdecomentario"/>
                <w:color w:val="auto"/>
                <w:lang w:eastAsia="en-US"/>
              </w:rPr>
              <w:commentReference w:id="55"/>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r w:rsidR="005A421F" w:rsidRPr="004C467F" w14:paraId="7A7B71FD" w14:textId="77777777" w:rsidTr="00BC2B8C">
        <w:trPr>
          <w:trHeight w:val="791"/>
        </w:trPr>
        <w:tc>
          <w:tcPr>
            <w:tcW w:w="3119" w:type="dxa"/>
          </w:tcPr>
          <w:p w14:paraId="0E509B91" w14:textId="6773B91E" w:rsidR="005A421F" w:rsidRPr="00276206" w:rsidRDefault="005A421F" w:rsidP="00BC2B8C">
            <w:pPr>
              <w:rPr>
                <w:sz w:val="22"/>
                <w:szCs w:val="22"/>
              </w:rPr>
            </w:pPr>
            <w:r>
              <w:rPr>
                <w:sz w:val="22"/>
                <w:szCs w:val="22"/>
              </w:rPr>
              <w:t>Invitado</w:t>
            </w:r>
          </w:p>
        </w:tc>
        <w:tc>
          <w:tcPr>
            <w:tcW w:w="5812" w:type="dxa"/>
          </w:tcPr>
          <w:p w14:paraId="456CD02F" w14:textId="77777777" w:rsidR="005A421F" w:rsidRPr="00276206" w:rsidRDefault="005A421F" w:rsidP="00BC2B8C">
            <w:pPr>
              <w:rPr>
                <w:sz w:val="22"/>
                <w:szCs w:val="22"/>
              </w:rPr>
            </w:pPr>
          </w:p>
        </w:tc>
      </w:tr>
    </w:tbl>
    <w:p w14:paraId="5C63D8E3" w14:textId="77777777" w:rsidR="0073176E" w:rsidRPr="00B01E9A" w:rsidRDefault="0073176E" w:rsidP="00DE3FF8"/>
    <w:p w14:paraId="610F476D" w14:textId="538ACE68" w:rsidR="00D960F5" w:rsidRPr="00AE484B" w:rsidRDefault="00D960F5" w:rsidP="00AE484B">
      <w:pPr>
        <w:rPr>
          <w:rStyle w:val="Ttulo1Car"/>
          <w:rFonts w:ascii="Arial" w:hAnsi="Arial" w:cs="Arial"/>
          <w:b w:val="0"/>
          <w:bCs w:val="0"/>
          <w:sz w:val="24"/>
          <w:szCs w:val="24"/>
        </w:rPr>
      </w:pPr>
      <w:bookmarkStart w:id="56" w:name="_Toc176513935"/>
      <w:r w:rsidRPr="00AE484B">
        <w:rPr>
          <w:rStyle w:val="Ttulo1Car"/>
          <w:rFonts w:ascii="Arial" w:hAnsi="Arial" w:cs="Arial"/>
          <w:b w:val="0"/>
          <w:bCs w:val="0"/>
          <w:sz w:val="24"/>
          <w:szCs w:val="24"/>
        </w:rPr>
        <w:t xml:space="preserve"> Funcionalidades del Sistema</w:t>
      </w:r>
      <w:bookmarkEnd w:id="56"/>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7" w:name="_Toc176513936"/>
      <w:bookmarkEnd w:id="57"/>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7"/>
      <w:bookmarkEnd w:id="58"/>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8"/>
      <w:bookmarkEnd w:id="59"/>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9"/>
      <w:bookmarkEnd w:id="60"/>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0"/>
      <w:bookmarkEnd w:id="61"/>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41"/>
      <w:bookmarkEnd w:id="62"/>
    </w:p>
    <w:p w14:paraId="4052D7FC" w14:textId="77777777" w:rsidR="00D960F5" w:rsidRPr="00B9289B" w:rsidRDefault="00D960F5" w:rsidP="00AE484B">
      <w:pPr>
        <w:pStyle w:val="Ttulo3"/>
        <w:numPr>
          <w:ilvl w:val="0"/>
          <w:numId w:val="0"/>
        </w:numPr>
        <w:ind w:left="1287" w:hanging="720"/>
        <w:rPr>
          <w:rStyle w:val="Ttulo1Car"/>
          <w:rFonts w:ascii="Arial" w:hAnsi="Arial" w:cs="Arial"/>
          <w:b/>
          <w:bCs w:val="0"/>
          <w:sz w:val="24"/>
          <w:szCs w:val="24"/>
        </w:rPr>
      </w:pPr>
      <w:bookmarkStart w:id="63" w:name="_Toc176513942"/>
      <w:r w:rsidRPr="00B9289B">
        <w:rPr>
          <w:rStyle w:val="Ttulo1Car"/>
          <w:rFonts w:ascii="Arial" w:hAnsi="Arial" w:cs="Arial"/>
          <w:b/>
          <w:bCs w:val="0"/>
          <w:sz w:val="24"/>
          <w:szCs w:val="24"/>
        </w:rPr>
        <w:t>Requisitos Funcionales:</w:t>
      </w:r>
      <w:bookmarkEnd w:id="63"/>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4" w:name="_Hlk185234264"/>
      <w:r>
        <w:rPr>
          <w:lang w:eastAsia="es-ES"/>
        </w:rPr>
        <w:t xml:space="preserve">El Sistema </w:t>
      </w:r>
      <w:commentRangeStart w:id="65"/>
      <w:commentRangeStart w:id="66"/>
      <w:r w:rsidR="00B01E9A" w:rsidRPr="00B01E9A">
        <w:rPr>
          <w:lang w:eastAsia="es-ES"/>
        </w:rPr>
        <w:t xml:space="preserve"> </w:t>
      </w:r>
      <w:commentRangeEnd w:id="65"/>
      <w:r w:rsidR="0075228F">
        <w:rPr>
          <w:rStyle w:val="Refdecomentario"/>
        </w:rPr>
        <w:commentReference w:id="65"/>
      </w:r>
      <w:bookmarkEnd w:id="64"/>
      <w:commentRangeEnd w:id="66"/>
      <w:r w:rsidR="00B56525">
        <w:rPr>
          <w:rStyle w:val="Refdecomentario"/>
        </w:rPr>
        <w:commentReference w:id="66"/>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7"/>
      <w:commentRangeStart w:id="68"/>
      <w:r w:rsidRPr="00B01E9A">
        <w:rPr>
          <w:lang w:eastAsia="es-ES"/>
        </w:rPr>
        <w:t xml:space="preserve"> </w:t>
      </w:r>
      <w:commentRangeEnd w:id="67"/>
      <w:r>
        <w:rPr>
          <w:rStyle w:val="Refdecomentario"/>
        </w:rPr>
        <w:commentReference w:id="67"/>
      </w:r>
      <w:commentRangeEnd w:id="68"/>
      <w:r>
        <w:rPr>
          <w:rStyle w:val="Refdecomentario"/>
        </w:rPr>
        <w:commentReference w:id="68"/>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lastRenderedPageBreak/>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AE484B">
      <w:pPr>
        <w:pStyle w:val="Ttulo3"/>
        <w:numPr>
          <w:ilvl w:val="0"/>
          <w:numId w:val="0"/>
        </w:numPr>
        <w:ind w:left="1287" w:hanging="720"/>
      </w:pPr>
      <w:bookmarkStart w:id="71" w:name="_Toc176513943"/>
      <w:r>
        <w:t>Historias Técnicas</w:t>
      </w:r>
      <w:r w:rsidR="00D960F5" w:rsidRPr="00B01E9A">
        <w:t>:</w:t>
      </w:r>
      <w:bookmarkEnd w:id="71"/>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lastRenderedPageBreak/>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AE484B">
      <w:r w:rsidRPr="007D3BB0">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lastRenderedPageBreak/>
        <w:t xml:space="preserve">Figura 2.1 Modelo Vista </w:t>
      </w:r>
      <w:commentRangeStart w:id="72"/>
      <w:r w:rsidRPr="007D3BB0">
        <w:rPr>
          <w:sz w:val="24"/>
        </w:rPr>
        <w:t>Controlador</w:t>
      </w:r>
    </w:p>
    <w:p w14:paraId="621AD873" w14:textId="77777777" w:rsidR="00D960F5" w:rsidRPr="00B01E9A" w:rsidRDefault="00D960F5" w:rsidP="00AE484B">
      <w:bookmarkStart w:id="73" w:name="_Toc176513944"/>
      <w:r w:rsidRPr="00B01E9A">
        <w:t>Historias de Usuarios:</w:t>
      </w:r>
      <w:bookmarkEnd w:id="73"/>
      <w:commentRangeEnd w:id="72"/>
      <w:r w:rsidR="00AE484B">
        <w:rPr>
          <w:rStyle w:val="Refdecomentario"/>
          <w:b/>
        </w:rPr>
        <w:commentReference w:id="72"/>
      </w:r>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83pt;height:257pt" o:ole="">
                  <v:imagedata r:id="rId34" o:title=""/>
                </v:shape>
                <o:OLEObject Type="Embed" ProgID="PBrush" ShapeID="_x0000_i1084" DrawAspect="Content" ObjectID="_1796477670"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lastRenderedPageBreak/>
              <w:t>Baja</w:t>
            </w:r>
          </w:p>
        </w:tc>
        <w:tc>
          <w:tcPr>
            <w:tcW w:w="5554" w:type="dxa"/>
          </w:tcPr>
          <w:p w14:paraId="68755055" w14:textId="77777777" w:rsidR="002215C7" w:rsidRPr="0048339B" w:rsidRDefault="002215C7" w:rsidP="003226D1">
            <w:r w:rsidRPr="0048339B">
              <w:lastRenderedPageBreak/>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AE484B">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AE484B">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w:t>
      </w:r>
      <w:r w:rsidRPr="004A1C2E">
        <w:rPr>
          <w:sz w:val="24"/>
        </w:rPr>
        <w:t xml:space="preserve">3 </w:t>
      </w:r>
      <w:r w:rsidRPr="004A1C2E">
        <w:rPr>
          <w:sz w:val="24"/>
        </w:rPr>
        <w:t>Diagrama de Base de Datos</w:t>
      </w:r>
    </w:p>
    <w:p w14:paraId="4580DB1C" w14:textId="2216B02B" w:rsidR="004A1C2E" w:rsidRDefault="00441E95" w:rsidP="00AE484B">
      <w:r>
        <w:t xml:space="preserve"> Servicio Web</w:t>
      </w:r>
      <w:r w:rsidR="005A421F">
        <w:t>, Arquitectura y Patrones.</w:t>
      </w:r>
    </w:p>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753B0">
      <w:pPr>
        <w:pStyle w:val="Ttulo2"/>
      </w:pPr>
      <w:r>
        <w:t xml:space="preserve">Introducción </w:t>
      </w:r>
    </w:p>
    <w:p w14:paraId="791D3170" w14:textId="488810DE" w:rsidR="00B01E9A" w:rsidRDefault="00CB0D27" w:rsidP="00C753B0">
      <w:pPr>
        <w:pStyle w:val="Ttulo2"/>
      </w:pPr>
      <w:commentRangeStart w:id="74"/>
      <w:r>
        <w:t xml:space="preserve">Pruebas al Sistema </w:t>
      </w:r>
      <w:commentRangeEnd w:id="74"/>
      <w:r w:rsidR="008944CC">
        <w:rPr>
          <w:rStyle w:val="Refdecomentario"/>
          <w:b w:val="0"/>
        </w:rPr>
        <w:commentReference w:id="74"/>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5"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5"/>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w:t>
            </w:r>
            <w:r>
              <w:rPr>
                <w:sz w:val="20"/>
                <w:szCs w:val="20"/>
              </w:rPr>
              <w:lastRenderedPageBreak/>
              <w:t>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 xml:space="preserve">Se escriben los datos para </w:t>
            </w:r>
            <w:r>
              <w:rPr>
                <w:sz w:val="20"/>
                <w:szCs w:val="20"/>
              </w:rPr>
              <w:lastRenderedPageBreak/>
              <w:t>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lastRenderedPageBreak/>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6" w:name="_Toc176513945"/>
      <w:r w:rsidRPr="00D960F5">
        <w:lastRenderedPageBreak/>
        <w:t>Referencias Bibliográficas</w:t>
      </w:r>
      <w:bookmarkEnd w:id="76"/>
    </w:p>
    <w:bookmarkStart w:id="77"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7"/>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55"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5"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TitoCode" w:date="2024-12-16T09:42:00Z" w:initials="T">
    <w:p w14:paraId="7542B0AB" w14:textId="02D51243" w:rsidR="00B56525" w:rsidRDefault="00B56525">
      <w:pPr>
        <w:pStyle w:val="Textocomentario"/>
      </w:pPr>
      <w:r>
        <w:rPr>
          <w:rStyle w:val="Refdecomentario"/>
        </w:rPr>
        <w:annotationRef/>
      </w:r>
      <w:r>
        <w:t>Logrado</w:t>
      </w:r>
    </w:p>
  </w:comment>
  <w:comment w:id="67"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8" w:author="TitoCode" w:date="2024-12-16T09:39:00Z" w:initials="T">
    <w:p w14:paraId="74F2875F" w14:textId="6930D742" w:rsidR="007D13A1" w:rsidRDefault="007D13A1">
      <w:pPr>
        <w:pStyle w:val="Textocomentario"/>
      </w:pPr>
      <w:r>
        <w:rPr>
          <w:rStyle w:val="Refdecomentario"/>
        </w:rPr>
        <w:annotationRef/>
      </w:r>
      <w:r>
        <w:t>Logrado</w:t>
      </w:r>
    </w:p>
  </w:comment>
  <w:comment w:id="69"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0" w:author="TitoCode" w:date="2024-12-16T09:38:00Z" w:initials="T">
    <w:p w14:paraId="50548355" w14:textId="68B4A388" w:rsidR="007D13A1" w:rsidRDefault="007D13A1">
      <w:pPr>
        <w:pStyle w:val="Textocomentario"/>
      </w:pPr>
      <w:r>
        <w:rPr>
          <w:rStyle w:val="Refdecomentario"/>
        </w:rPr>
        <w:annotationRef/>
      </w:r>
      <w:r>
        <w:t>Logrado</w:t>
      </w:r>
    </w:p>
  </w:comment>
  <w:comment w:id="72" w:author="TitoCode" w:date="2024-12-23T16:36:00Z" w:initials="T">
    <w:p w14:paraId="34CEBBD3" w14:textId="7A086FE1" w:rsidR="00AE484B" w:rsidRDefault="00AE484B">
      <w:pPr>
        <w:pStyle w:val="Textocomentario"/>
      </w:pPr>
      <w:r>
        <w:rPr>
          <w:rStyle w:val="Refdecomentario"/>
        </w:rPr>
        <w:annotationRef/>
      </w:r>
    </w:p>
  </w:comment>
  <w:comment w:id="74"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34CEBBD3"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2B141001" w16cex:dateUtc="2024-12-23T21:36: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34CEBBD3" w16cid:durableId="2B141001"/>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6A6BB" w14:textId="77777777" w:rsidR="00901D15" w:rsidRDefault="00901D15" w:rsidP="00DE3FF8">
      <w:r>
        <w:separator/>
      </w:r>
    </w:p>
  </w:endnote>
  <w:endnote w:type="continuationSeparator" w:id="0">
    <w:p w14:paraId="735B222E" w14:textId="77777777" w:rsidR="00901D15" w:rsidRDefault="00901D15"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656D" w14:textId="77777777" w:rsidR="00901D15" w:rsidRDefault="00901D15" w:rsidP="00DE3FF8">
      <w:r>
        <w:separator/>
      </w:r>
    </w:p>
  </w:footnote>
  <w:footnote w:type="continuationSeparator" w:id="0">
    <w:p w14:paraId="093B8A75" w14:textId="77777777" w:rsidR="00901D15" w:rsidRDefault="00901D15"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4EB5626"/>
    <w:multiLevelType w:val="multilevel"/>
    <w:tmpl w:val="4DE2594E"/>
    <w:lvl w:ilvl="0">
      <w:start w:val="2"/>
      <w:numFmt w:val="decimal"/>
      <w:lvlText w:val="%1."/>
      <w:lvlJc w:val="left"/>
      <w:pPr>
        <w:ind w:left="390" w:hanging="390"/>
      </w:pPr>
      <w:rPr>
        <w:rFonts w:hint="default"/>
      </w:rPr>
    </w:lvl>
    <w:lvl w:ilvl="1">
      <w:start w:val="2"/>
      <w:numFmt w:val="decimal"/>
      <w:lvlText w:val="%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F22FE3"/>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82A"/>
    <w:multiLevelType w:val="multilevel"/>
    <w:tmpl w:val="4DE2594E"/>
    <w:lvl w:ilvl="0">
      <w:start w:val="2"/>
      <w:numFmt w:val="decimal"/>
      <w:lvlText w:val="%1."/>
      <w:lvlJc w:val="left"/>
      <w:pPr>
        <w:ind w:left="390" w:hanging="390"/>
      </w:pPr>
      <w:rPr>
        <w:rFonts w:hint="default"/>
      </w:rPr>
    </w:lvl>
    <w:lvl w:ilvl="1">
      <w:start w:val="2"/>
      <w:numFmt w:val="decimal"/>
      <w:lvlText w:val="%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0B3EE0"/>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2"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A17F07"/>
    <w:multiLevelType w:val="hybridMultilevel"/>
    <w:tmpl w:val="F126C476"/>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4"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7"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8" w15:restartNumberingAfterBreak="0">
    <w:nsid w:val="2F0042CB"/>
    <w:multiLevelType w:val="multilevel"/>
    <w:tmpl w:val="031EDBB6"/>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A4070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5621FD"/>
    <w:multiLevelType w:val="multilevel"/>
    <w:tmpl w:val="7E0ADED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1492136"/>
    <w:multiLevelType w:val="multilevel"/>
    <w:tmpl w:val="001208D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A901F1"/>
    <w:multiLevelType w:val="hybridMultilevel"/>
    <w:tmpl w:val="36B2B39C"/>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8"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3"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6A4C297A"/>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15:restartNumberingAfterBreak="0">
    <w:nsid w:val="6B1845E1"/>
    <w:multiLevelType w:val="multilevel"/>
    <w:tmpl w:val="1024B01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4"/>
  </w:num>
  <w:num w:numId="2">
    <w:abstractNumId w:val="42"/>
  </w:num>
  <w:num w:numId="3">
    <w:abstractNumId w:val="0"/>
  </w:num>
  <w:num w:numId="4">
    <w:abstractNumId w:val="43"/>
  </w:num>
  <w:num w:numId="5">
    <w:abstractNumId w:val="28"/>
  </w:num>
  <w:num w:numId="6">
    <w:abstractNumId w:val="24"/>
  </w:num>
  <w:num w:numId="7">
    <w:abstractNumId w:val="14"/>
  </w:num>
  <w:num w:numId="8">
    <w:abstractNumId w:val="40"/>
  </w:num>
  <w:num w:numId="9">
    <w:abstractNumId w:val="39"/>
  </w:num>
  <w:num w:numId="10">
    <w:abstractNumId w:val="8"/>
  </w:num>
  <w:num w:numId="11">
    <w:abstractNumId w:val="12"/>
  </w:num>
  <w:num w:numId="12">
    <w:abstractNumId w:val="9"/>
  </w:num>
  <w:num w:numId="13">
    <w:abstractNumId w:val="32"/>
  </w:num>
  <w:num w:numId="14">
    <w:abstractNumId w:val="1"/>
  </w:num>
  <w:num w:numId="15">
    <w:abstractNumId w:val="17"/>
  </w:num>
  <w:num w:numId="16">
    <w:abstractNumId w:val="23"/>
  </w:num>
  <w:num w:numId="17">
    <w:abstractNumId w:val="26"/>
  </w:num>
  <w:num w:numId="18">
    <w:abstractNumId w:val="16"/>
  </w:num>
  <w:num w:numId="19">
    <w:abstractNumId w:val="21"/>
  </w:num>
  <w:num w:numId="20">
    <w:abstractNumId w:val="15"/>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41"/>
  </w:num>
  <w:num w:numId="24">
    <w:abstractNumId w:val="33"/>
  </w:num>
  <w:num w:numId="25">
    <w:abstractNumId w:val="20"/>
  </w:num>
  <w:num w:numId="26">
    <w:abstractNumId w:val="11"/>
  </w:num>
  <w:num w:numId="27">
    <w:abstractNumId w:val="30"/>
  </w:num>
  <w:num w:numId="28">
    <w:abstractNumId w:val="7"/>
  </w:num>
  <w:num w:numId="29">
    <w:abstractNumId w:val="37"/>
  </w:num>
  <w:num w:numId="30">
    <w:abstractNumId w:val="31"/>
  </w:num>
  <w:num w:numId="31">
    <w:abstractNumId w:val="10"/>
  </w:num>
  <w:num w:numId="32">
    <w:abstractNumId w:val="38"/>
  </w:num>
  <w:num w:numId="33">
    <w:abstractNumId w:val="36"/>
  </w:num>
  <w:num w:numId="34">
    <w:abstractNumId w:val="4"/>
  </w:num>
  <w:num w:numId="35">
    <w:abstractNumId w:val="27"/>
  </w:num>
  <w:num w:numId="36">
    <w:abstractNumId w:val="13"/>
  </w:num>
  <w:num w:numId="37">
    <w:abstractNumId w:val="25"/>
  </w:num>
  <w:num w:numId="38">
    <w:abstractNumId w:val="2"/>
  </w:num>
  <w:num w:numId="39">
    <w:abstractNumId w:val="35"/>
  </w:num>
  <w:num w:numId="40">
    <w:abstractNumId w:val="18"/>
  </w:num>
  <w:num w:numId="41">
    <w:abstractNumId w:val="19"/>
  </w:num>
  <w:num w:numId="42">
    <w:abstractNumId w:val="5"/>
  </w:num>
  <w:num w:numId="43">
    <w:abstractNumId w:val="6"/>
  </w:num>
  <w:num w:numId="44">
    <w:abstractNumId w:val="3"/>
  </w:num>
  <w:num w:numId="4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709E6"/>
    <w:rsid w:val="00084212"/>
    <w:rsid w:val="000B2E1A"/>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41E95"/>
    <w:rsid w:val="00483C7C"/>
    <w:rsid w:val="0049574B"/>
    <w:rsid w:val="004A1C2E"/>
    <w:rsid w:val="004B2A49"/>
    <w:rsid w:val="004B5344"/>
    <w:rsid w:val="004C0DC3"/>
    <w:rsid w:val="004E3821"/>
    <w:rsid w:val="004F73F7"/>
    <w:rsid w:val="00512F16"/>
    <w:rsid w:val="0054533F"/>
    <w:rsid w:val="0055004D"/>
    <w:rsid w:val="005545B2"/>
    <w:rsid w:val="005552D6"/>
    <w:rsid w:val="00560BA3"/>
    <w:rsid w:val="00577BE2"/>
    <w:rsid w:val="00585425"/>
    <w:rsid w:val="005A421F"/>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E58AF"/>
    <w:rsid w:val="006F5E9E"/>
    <w:rsid w:val="00700A3C"/>
    <w:rsid w:val="0072268C"/>
    <w:rsid w:val="00727AAE"/>
    <w:rsid w:val="0073176E"/>
    <w:rsid w:val="00743877"/>
    <w:rsid w:val="0075228F"/>
    <w:rsid w:val="00762F24"/>
    <w:rsid w:val="00763797"/>
    <w:rsid w:val="007644B8"/>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B3A94"/>
    <w:rsid w:val="008C6B9F"/>
    <w:rsid w:val="008F2BCC"/>
    <w:rsid w:val="00901D15"/>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E484B"/>
    <w:rsid w:val="00AF18FE"/>
    <w:rsid w:val="00B01E9A"/>
    <w:rsid w:val="00B21FBF"/>
    <w:rsid w:val="00B55E56"/>
    <w:rsid w:val="00B56525"/>
    <w:rsid w:val="00B9289B"/>
    <w:rsid w:val="00BB0AC7"/>
    <w:rsid w:val="00BE28A3"/>
    <w:rsid w:val="00BE2A66"/>
    <w:rsid w:val="00C14B12"/>
    <w:rsid w:val="00C2310A"/>
    <w:rsid w:val="00C41C77"/>
    <w:rsid w:val="00C67095"/>
    <w:rsid w:val="00C753B0"/>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C753B0"/>
    <w:pPr>
      <w:numPr>
        <w:ilvl w:val="1"/>
        <w:numId w:val="40"/>
      </w:numPr>
      <w:outlineLvl w:val="1"/>
    </w:pPr>
    <w:rPr>
      <w:b/>
      <w:bCs/>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C753B0"/>
    <w:rPr>
      <w:rFonts w:ascii="Arial" w:hAnsi="Arial" w:cs="Arial"/>
      <w:b/>
      <w:bCs/>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33</Pages>
  <Words>10602</Words>
  <Characters>58316</Characters>
  <Application>Microsoft Office Word</Application>
  <DocSecurity>0</DocSecurity>
  <Lines>485</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109</cp:revision>
  <dcterms:created xsi:type="dcterms:W3CDTF">2024-03-29T01:24:00Z</dcterms:created>
  <dcterms:modified xsi:type="dcterms:W3CDTF">2024-12-23T21:48:00Z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