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 1. Выбор проекта и устав</w:t>
      </w:r>
    </w:p>
    <w:p>
      <w:r>
        <w:t>Дисциплина: «Менеджмент разработки программного обеспечения». Преподаватель: Сюсин Илья Александрович. Выполнил: Иванов Иван Иванович.</w:t>
      </w:r>
    </w:p>
    <w:p>
      <w:r>
        <w:t>Предметная область: электронная торговля металлопрокатом. Учебный пример: условная компания ООО «МеталлСнаб». Сроки, бюджет, ресурсы и показатели — плановые допущения, а не фактические данные компании.</w:t>
      </w:r>
    </w:p>
    <w:p>
      <w:pPr>
        <w:pStyle w:val="Heading2"/>
      </w:pPr>
      <w:r>
        <w:t>1. Наименование проекта</w:t>
      </w:r>
    </w:p>
    <w:p>
      <w:r>
        <w:t>Автоматизация подтверждения заказов через онлайн-оплату в веб-приложении продажи металлопроката.</w:t>
      </w:r>
    </w:p>
    <w:p>
      <w:pPr>
        <w:pStyle w:val="Heading2"/>
      </w:pPr>
      <w:r>
        <w:t>2. Обоснование и бизнес-ценность</w:t>
      </w:r>
    </w:p>
    <w:p>
      <w:r>
        <w:t>Сейчас покупатель оформляет заказ в приложении, менеджер звонит для подтверждения и вручную переводит его в обработку. Оплата производится при доставке через терминал или наличными. Новый сценарий: покупатель оплачивает заказ через СБП, после подтверждения платежа приложение автоматически передаёт заказ в обработку. Это сокращает ручную работу менеджера и ожидание покупателя.</w:t>
      </w:r>
    </w:p>
    <w:p>
      <w:r>
        <w:t>Показатель ценности: в первый месяц после запуска не менее 80% оформленных заказов передаются в обработку без звонка и ручного подтверждения менеджером; измерение — по журналу заказов и отметкам о контактах, на выборке не менее 50 заказов. Исходное значение по условию примера — 0% заказов без ручного подтверждения. Если выборка меньше 50 заказов, оценка откладывается до её накопления.</w:t>
      </w:r>
    </w:p>
    <w:p>
      <w:pPr>
        <w:pStyle w:val="Heading2"/>
      </w:pPr>
      <w:r>
        <w:t>3. Цель проекта (SMART)</w:t>
      </w:r>
    </w:p>
    <w:p>
      <w:r>
        <w:t>К 30.11.2026 в пределах бюджета 432 000 руб. внедрить в существующее веб-приложение оплату через СБП и автоматический переход оплаченного заказа из статуса «Ожидает подтверждения» в «Принят в обработку», успешно пройти 50 приёмочных сценариев и завершить пятидневную опытную эксплуатацию без блокирующих дефектов.</w:t>
      </w:r>
    </w:p>
    <w:p>
      <w:pPr>
        <w:pStyle w:val="Heading2"/>
      </w:pPr>
      <w:r>
        <w:t>4. Результаты проекта и критерии приёмки</w:t>
      </w:r>
    </w:p>
    <w:p>
      <w:r>
        <w:t>Результаты: модуль оплаты через API платёжного провайдера, обработчик подтверждений платежей, автоматический переход статуса, журнал операций; инструкция администратора и протокол приёмки.</w:t>
      </w:r>
    </w:p>
    <w:p>
      <w:r>
        <w:t>Критерии: 50 из 50 согласованных сценариев пройдены; после проверенного подтверждения полной оплаты статус изменяется не позднее 60 секунд. Отмена, отказ и истечение срока платежа не переводят заказ в обработку. Повторные уведомления не создают дубликатов; неверные сумма или привязка платежа к заказу не вызывают перехода. После временного сбоя подтверждённые платежи обрабатываются при восстановлении связи. В опытной эксплуатации за пять рабочих дней нет блокирующих дефектов.</w:t>
      </w:r>
    </w:p>
    <w:p>
      <w:pPr>
        <w:pStyle w:val="Heading2"/>
      </w:pPr>
      <w:r>
        <w:t>5. Границы проекта</w:t>
      </w:r>
    </w:p>
    <w:p>
      <w:r>
        <w:t>Входит: подключение СБП через одного провайдера, интерфейс оплаты, проверка подтверждений, автоматический переход статуса, восстановление обработки после сбоев, тестирование, документация и запуск.</w:t>
      </w:r>
    </w:p>
    <w:p>
      <w:r>
        <w:t>Не входит: разработка нового магазина, изменение каталога и расчёта цен, новые средства отслеживания, автоматизация комплектации и доставки, подключение других способов онлайн-оплаты. Остальные этапы исполнения заказа сохраняются. Договор с провайдером и обеспечение действующей кассовой инфраструктуры — ответственность заказчика.</w:t>
      </w:r>
    </w:p>
    <w:p>
      <w:pPr>
        <w:pStyle w:val="Heading2"/>
      </w:pPr>
      <w:r>
        <w:t>6. Ключевые вехи и сроки</w:t>
      </w:r>
    </w:p>
    <w:p>
      <w:r>
        <w:t>05.10.2026 — старт; 12.10 — согласованы требования и сценарии; 19.10 — предоставлены доступы провайдера и тестовая среда; 09.11 — разработка завершена; 20.11 — приёмочные испытания пройдены; 23–27.11 — опытная эксплуатация; 30.11 — приёмка и завершение проекта. Оценка бизнес-ценности — за первый месяц после запуска, вне срока разработки.</w:t>
      </w:r>
    </w:p>
    <w:p>
      <w:r>
        <w:br w:type="page"/>
      </w:r>
    </w:p>
    <w:p>
      <w:pPr>
        <w:pStyle w:val="Heading2"/>
      </w:pPr>
      <w:r>
        <w:t>7. Бюджет и ключевые ресурсы</w:t>
      </w:r>
    </w:p>
    <w:p>
      <w:r>
        <w:t>Бюджет: 240 трудочасов × 1 500 руб./час = 360 000 руб.; резерв 20% = 72 000 руб.; всего 432 000 руб. Ставка включает накладные расходы.</w:t>
      </w:r>
    </w:p>
    <w:p>
      <w:r>
        <w:t>Команда: руководитель проекта, совмещающий анализ требований, — 40 ч; разработчик — 160 ч; тестировщик — 40 ч. Заказчик предоставляет существующее приложение, сервер, тестовую среду и доступы. Комиссии провайдера и действующие расходы на кассу и инфраструктуру относятся к эксплуатационным расходам заказчика и в бюджет разработки не включены.</w:t>
      </w:r>
    </w:p>
    <w:p>
      <w:pPr>
        <w:pStyle w:val="Heading2"/>
      </w:pPr>
      <w:r>
        <w:t>8. Заказчик/спонсор; руководитель и полномочия</w:t>
      </w:r>
    </w:p>
    <w:p>
      <w:r>
        <w:t>Заказчик и спонсор — генеральный директор ООО «МеталлСнаб»: финансирует проект и утверждает результат. Руководитель проекта — Иванов Иван Иванович.</w:t>
      </w:r>
    </w:p>
    <w:p>
      <w:r>
        <w:t>Руководитель распределяет задачи, согласует технические решения и использует резерв в пределах общего бюджета. Изменение состава результатов, конечного срока или общего бюджета требует согласования с заказчиком/спонсором. Подписание итогового акта приёмки выполняют заказчик и руководитель проекта.</w:t>
      </w:r>
    </w:p>
    <w:p>
      <w:pPr>
        <w:pStyle w:val="Heading2"/>
      </w:pPr>
      <w:r>
        <w:t>9. Ключевые стейкхолдеры</w:t>
      </w:r>
    </w:p>
    <w:p>
      <w:r>
        <w:t>Генеральный директор — финансирование и приёмка; руководитель отдела продаж и менеджеры — требования к подтверждению заказов; покупатели — самостоятельная оплата; бухгалтерия — учёт платежей и чеков; администратор приложения — эксплуатация; разработчик и тестировщик — реализация и качество; платёжный провайдер — API и подтверждения платежей.</w:t>
      </w:r>
    </w:p>
    <w:p>
      <w:pPr>
        <w:pStyle w:val="Heading2"/>
      </w:pPr>
      <w:r>
        <w:t>10. Допущения и ограничения</w:t>
      </w:r>
    </w:p>
    <w:p>
      <w:r>
        <w:t>Допущения: приложение уже создаёт заказы и показывает их статусы; итоговая сумма, включая доставку, известна до оплаты; товары доступны к исполнению; звонок менеджера служит подтверждением и не требуется для пересчёта суммы. Заказчик предоставляет доступы в срок и обеспечивает выдачу чеков через действующую кассовую инфраструктуру.</w:t>
      </w:r>
    </w:p>
    <w:p>
      <w:r>
        <w:t>Ограничения: один провайдер с API для приёма СБП, платежи в рублях, только полная предоплата; бюджет — не более 432 000 руб., завершение — до 30.11.2026. Заказ создаётся до оплаты в статусе «Ожидает подтверждения»; без подтверждённой оплаты автоматического перехода нет. Технические данные платежей доступны только уполномоченным сотрудникам.</w:t>
      </w:r>
    </w:p>
    <w:p>
      <w:pPr>
        <w:pStyle w:val="Heading2"/>
      </w:pPr>
      <w:r>
        <w:t>11. Ключевые риски верхнего уровня</w:t>
      </w:r>
    </w:p>
    <w:p>
      <w:r>
        <w:t>Задержка договора или доступов провайдера — раннее подключение заказчика и разработка на тестовой среде. Потеря или повтор уведомлений — проверка статуса платежа через API, повторная обработка и защита от дубликатов. Несоответствие суммы или доступности товара — фиксация суммы заказа и проверка перед оплатой. Низкая доля онлайн-оплат — понятный интерфейс и оценка причин отказов в пилоте. Не готова выдача чеков — проверка совместимости до запуска. Незавершённое согласование кассовой инфраструктуры блокирует ввод в эксплуатацию.</w:t>
      </w:r>
    </w:p>
    <w:p>
      <w:pPr>
        <w:pStyle w:val="Heading2"/>
      </w:pPr>
      <w:r>
        <w:t>12. Дата и подписи</w:t>
      </w:r>
    </w:p>
    <w:p>
      <w:r>
        <w:t>Плановая дата утверждения устава: 05.10.2026.</w:t>
      </w:r>
    </w:p>
    <w:p>
      <w:r>
        <w:t>Заказчик/спонсор: генеральный директор ООО «МеталлСнаб» __________________</w:t>
      </w:r>
    </w:p>
    <w:p>
      <w:r>
        <w:t>Руководитель проекта: Иванов Иван Иванович __________________</w:t>
      </w:r>
    </w:p>
    <w:p>
      <w:r>
        <w:t>Подписи в учебном примере не проставлены.</w:t>
      </w:r>
    </w:p>
    <w:sectPr w:rsidR="00FC693F" w:rsidRPr="0006063C" w:rsidSect="00034616">
      <w:footerReference w:type="default" r:id="rId9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 автоматизации подтверждения заказов</dc:title>
  <dc:subject/>
  <dc:creator>Иванов Иван Иванович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