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gram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</w:t>
      </w:r>
      <w:proofErr w:type="gram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(МГТУ им. </w:t>
      </w:r>
      <w:proofErr w:type="spell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Н.Э.Баумана</w:t>
      </w:r>
      <w:proofErr w:type="spell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(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Подпись, дата)   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proofErr w:type="spellStart"/>
      <w:r w:rsidRPr="00A255AD">
        <w:rPr>
          <w:rFonts w:ascii="Times New Roman" w:eastAsia="Calibri" w:hAnsi="Times New Roman" w:cs="Times New Roman"/>
          <w:color w:val="000000"/>
          <w:sz w:val="24"/>
        </w:rPr>
        <w:t>Нормоконтролер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</w:t>
      </w:r>
      <w:proofErr w:type="spellStart"/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237832">
      <w:pPr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14454908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.  </w:t>
      </w:r>
    </w:p>
    <w:p w14:paraId="410F6E4E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страниц, </w:t>
      </w:r>
      <w:proofErr w:type="gramStart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рисунок,   </w:t>
      </w:r>
      <w:proofErr w:type="gram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таблицы,  библиографических источников,   слайда презентации.</w:t>
      </w:r>
    </w:p>
    <w:p w14:paraId="29760A18" w14:textId="77777777" w:rsidR="00237832" w:rsidRDefault="00237832">
      <w:pPr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226BC8">
          <w:pPr>
            <w:pStyle w:val="af1"/>
            <w:ind w:left="-1701" w:firstLine="14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0EC3CEB9" w14:textId="77777777" w:rsidR="008824A6" w:rsidRDefault="002378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05238" w:history="1">
            <w:r w:rsidR="008824A6" w:rsidRPr="00957AA1">
              <w:rPr>
                <w:rStyle w:val="af"/>
                <w:rFonts w:ascii="Times New Roman" w:eastAsia="Arial Unicode MS" w:hAnsi="Times New Roman" w:cs="Times New Roman"/>
                <w:b/>
                <w:noProof/>
                <w:lang w:eastAsia="ru-RU"/>
              </w:rPr>
              <w:t>НОРМАТИВНЫЕ ССЫЛКИ</w:t>
            </w:r>
            <w:r w:rsidR="008824A6">
              <w:rPr>
                <w:noProof/>
                <w:webHidden/>
              </w:rPr>
              <w:tab/>
            </w:r>
            <w:r w:rsidR="008824A6">
              <w:rPr>
                <w:noProof/>
                <w:webHidden/>
              </w:rPr>
              <w:fldChar w:fldCharType="begin"/>
            </w:r>
            <w:r w:rsidR="008824A6">
              <w:rPr>
                <w:noProof/>
                <w:webHidden/>
              </w:rPr>
              <w:instrText xml:space="preserve"> PAGEREF _Toc484805238 \h </w:instrText>
            </w:r>
            <w:r w:rsidR="008824A6">
              <w:rPr>
                <w:noProof/>
                <w:webHidden/>
              </w:rPr>
            </w:r>
            <w:r w:rsidR="008824A6">
              <w:rPr>
                <w:noProof/>
                <w:webHidden/>
              </w:rPr>
              <w:fldChar w:fldCharType="separate"/>
            </w:r>
            <w:r w:rsidR="008824A6">
              <w:rPr>
                <w:noProof/>
                <w:webHidden/>
              </w:rPr>
              <w:t>4</w:t>
            </w:r>
            <w:r w:rsidR="008824A6">
              <w:rPr>
                <w:noProof/>
                <w:webHidden/>
              </w:rPr>
              <w:fldChar w:fldCharType="end"/>
            </w:r>
          </w:hyperlink>
        </w:p>
        <w:p w14:paraId="08DE4A54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39" w:history="1">
            <w:r w:rsidRPr="00957AA1">
              <w:rPr>
                <w:rStyle w:val="af"/>
                <w:noProof/>
              </w:rPr>
              <w:t>ВВЕДЕНИ</w:t>
            </w:r>
            <w:r w:rsidRPr="00957AA1">
              <w:rPr>
                <w:rStyle w:val="af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380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0" w:history="1">
            <w:r w:rsidRPr="00957AA1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 xml:space="preserve">1. </w:t>
            </w:r>
            <w:r w:rsidRPr="00957AA1">
              <w:rPr>
                <w:rStyle w:val="af"/>
                <w:rFonts w:asciiTheme="majorHAnsi" w:hAnsiTheme="majorHAnsi" w:cstheme="majorBidi"/>
                <w:b/>
                <w:noProof/>
                <w:lang w:eastAsia="ru-RU"/>
              </w:rPr>
              <w:t>ПРЕДПРОЕКТНОЕ ОБСЛЕДОВАНИЕ ОБЪЕКТА АВТОМАТИЗАЦИИ (5-10 лист, 3-4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4C1F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1" w:history="1">
            <w:r w:rsidRPr="00957AA1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35B4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2" w:history="1">
            <w:r w:rsidRPr="00957AA1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F85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3" w:history="1">
            <w:r w:rsidRPr="00957AA1">
              <w:rPr>
                <w:rStyle w:val="af"/>
                <w:noProof/>
              </w:rPr>
              <w:t>1.3. Анализ состояния, проблемы и пути её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9D36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4" w:history="1">
            <w:r w:rsidRPr="00957AA1">
              <w:rPr>
                <w:rStyle w:val="af"/>
                <w:noProof/>
              </w:rPr>
              <w:t>2. КОНЦЕПТУАЛЬНОЕ ПРОЕКТИРОВАНИЕ СИСТЕМЫ (5-10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1EE0" w14:textId="77777777" w:rsidR="008824A6" w:rsidRPr="00D709C3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 w:eastAsia="ru-RU"/>
            </w:rPr>
          </w:pPr>
          <w:hyperlink w:anchor="_Toc484805245" w:history="1">
            <w:r w:rsidRPr="00957AA1">
              <w:rPr>
                <w:rStyle w:val="af"/>
                <w:noProof/>
              </w:rPr>
              <w:t>2.1. Выбор общесистемной методологии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2D5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6" w:history="1">
            <w:r w:rsidRPr="00957AA1">
              <w:rPr>
                <w:rStyle w:val="af"/>
                <w:noProof/>
              </w:rPr>
              <w:t>2.2. Выбор системы аналогов и выделение системы из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9A9A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7" w:history="1">
            <w:r w:rsidRPr="00957AA1">
              <w:rPr>
                <w:rStyle w:val="af"/>
                <w:noProof/>
                <w:lang w:val="en-US"/>
              </w:rPr>
              <w:t xml:space="preserve">2.3. </w:t>
            </w:r>
            <w:r w:rsidRPr="00957AA1">
              <w:rPr>
                <w:rStyle w:val="af"/>
                <w:noProof/>
              </w:rPr>
              <w:t>Выбор</w:t>
            </w:r>
            <w:r w:rsidRPr="00957AA1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Pr="00957AA1">
              <w:rPr>
                <w:rStyle w:val="af"/>
                <w:noProof/>
              </w:rPr>
              <w:t>средства</w:t>
            </w:r>
            <w:r w:rsidRPr="00957AA1">
              <w:rPr>
                <w:rStyle w:val="af"/>
                <w:noProof/>
                <w:lang w:val="en-US"/>
              </w:rPr>
              <w:t xml:space="preserve"> </w:t>
            </w:r>
            <w:r w:rsidRPr="00957AA1">
              <w:rPr>
                <w:rStyle w:val="af"/>
                <w:noProof/>
              </w:rPr>
              <w:t>проектирования</w:t>
            </w:r>
            <w:r w:rsidRPr="00957AA1">
              <w:rPr>
                <w:rStyle w:val="af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CA8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8" w:history="1">
            <w:r w:rsidRPr="00957AA1">
              <w:rPr>
                <w:rStyle w:val="af"/>
                <w:noProof/>
              </w:rPr>
              <w:t>2.4. Разработка архитектуры и состава системы</w:t>
            </w:r>
            <w:r w:rsidRPr="00957AA1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986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9" w:history="1">
            <w:r w:rsidRPr="00957AA1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DBD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0" w:history="1">
            <w:r w:rsidRPr="00957AA1">
              <w:rPr>
                <w:rStyle w:val="af"/>
                <w:noProof/>
              </w:rPr>
              <w:t>2.6. Выбор критерия оценки системы и оценка вариантов.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A8F0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1" w:history="1">
            <w:r w:rsidRPr="00957AA1">
              <w:rPr>
                <w:rStyle w:val="af"/>
                <w:noProof/>
              </w:rPr>
              <w:t>3. РАЗРАБОТКА ТЕХНИЧЕСКОГО ЗАДАНИЯ (2-5 лист)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F40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2" w:history="1">
            <w:r w:rsidRPr="00957AA1">
              <w:rPr>
                <w:rStyle w:val="af"/>
                <w:noProof/>
              </w:rPr>
              <w:t>4. СТРУКТУРНОЕ ПРОЕКТИРОВАНИЕ (10-15 лист, 5-6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84A9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3" w:history="1">
            <w:r w:rsidRPr="00957AA1">
              <w:rPr>
                <w:rStyle w:val="af"/>
                <w:noProof/>
              </w:rPr>
              <w:t>5. РАБОЧЕЕ ПРОЕКТИРОВАНИЕ СИСТЕМЫ (10-15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0702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4" w:history="1">
            <w:r w:rsidRPr="00957AA1">
              <w:rPr>
                <w:rStyle w:val="af"/>
                <w:noProof/>
              </w:rPr>
              <w:t>6. АПРОБИРОВАНИЕ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B9BD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5" w:history="1">
            <w:r w:rsidRPr="00957AA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2B4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6" w:history="1">
            <w:r w:rsidRPr="00957AA1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1AC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7" w:history="1">
            <w:r w:rsidRPr="00957AA1"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>
          <w:pPr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>
          <w:pPr>
            <w:rPr>
              <w:bCs/>
              <w:szCs w:val="28"/>
            </w:rPr>
          </w:pPr>
        </w:p>
        <w:p w14:paraId="7C352DBF" w14:textId="594210C7" w:rsidR="00237832" w:rsidRPr="00CB46C2" w:rsidRDefault="00D709C3">
          <w:pPr>
            <w:rPr>
              <w:szCs w:val="28"/>
            </w:rPr>
          </w:pPr>
        </w:p>
      </w:sdtContent>
    </w:sdt>
    <w:p w14:paraId="5D1E8C62" w14:textId="236BA108" w:rsidR="00237832" w:rsidRDefault="00237832">
      <w:pPr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CB46C2">
      <w:pPr>
        <w:keepNext/>
        <w:keepLines/>
        <w:spacing w:after="0" w:line="48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05238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 xml:space="preserve">Сталь сортовая и калиброванная </w:t>
            </w:r>
            <w:proofErr w:type="gramStart"/>
            <w:r w:rsidRPr="00955A2F">
              <w:rPr>
                <w:color w:val="C00000"/>
                <w:lang w:eastAsia="ru-RU"/>
              </w:rPr>
              <w:t>коррозионно-стойкая</w:t>
            </w:r>
            <w:proofErr w:type="gramEnd"/>
            <w:r w:rsidRPr="00955A2F">
              <w:rPr>
                <w:color w:val="C00000"/>
                <w:lang w:eastAsia="ru-RU"/>
              </w:rPr>
              <w:t>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226BC8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226BC8">
      <w:pPr>
        <w:pStyle w:val="1"/>
      </w:pPr>
      <w:bookmarkStart w:id="5" w:name="_Toc484805239"/>
      <w:r>
        <w:lastRenderedPageBreak/>
        <w:t>ВВЕДЕНИЕ</w:t>
      </w:r>
      <w:bookmarkEnd w:id="5"/>
    </w:p>
    <w:p w14:paraId="12BA0ACC" w14:textId="0493E880" w:rsidR="00B516D4" w:rsidRDefault="00245764" w:rsidP="00B516D4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14E95E3C" w:rsidR="00245764" w:rsidRPr="00245764" w:rsidRDefault="00245764" w:rsidP="00B516D4">
      <w:pPr>
        <w:spacing w:line="360" w:lineRule="auto"/>
        <w:ind w:firstLine="709"/>
        <w:jc w:val="both"/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bookmarkStart w:id="6" w:name="_GoBack"/>
      <w:bookmarkEnd w:id="6"/>
    </w:p>
    <w:p w14:paraId="709045ED" w14:textId="77777777" w:rsidR="00CB46C2" w:rsidRDefault="00CB46C2" w:rsidP="00B516D4">
      <w:pPr>
        <w:jc w:val="both"/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2AF5E90F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4805240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 (5-10 лист, 3-4 слайд)</w:t>
      </w:r>
      <w:bookmarkEnd w:id="7"/>
    </w:p>
    <w:p w14:paraId="36FABA8B" w14:textId="79EC36A3" w:rsidR="00955A2F" w:rsidRPr="00226BC8" w:rsidRDefault="00955A2F" w:rsidP="008824A6">
      <w:pPr>
        <w:pStyle w:val="2"/>
      </w:pPr>
      <w:bookmarkStart w:id="8" w:name="_Toc484805241"/>
      <w:r w:rsidRPr="00226BC8">
        <w:t>1.1. Анализ состояния проблемы по информационным источникам (исследуются аналоги, проектные решения, техническое и прогр</w:t>
      </w:r>
      <w:r w:rsidR="00226BC8">
        <w:t xml:space="preserve">аммно-методическое </w:t>
      </w:r>
      <w:commentRangeStart w:id="9"/>
      <w:r w:rsidR="00226BC8">
        <w:t>обеспечение</w:t>
      </w:r>
      <w:commentRangeEnd w:id="9"/>
      <w:r w:rsidR="006165AC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9"/>
      </w:r>
      <w:r w:rsidR="00226BC8">
        <w:t>)</w:t>
      </w:r>
      <w:bookmarkEnd w:id="8"/>
    </w:p>
    <w:p w14:paraId="662449A2" w14:textId="77777777" w:rsidR="006165AC" w:rsidRDefault="006165AC" w:rsidP="006165AC"/>
    <w:p w14:paraId="5DEA5A1F" w14:textId="4BD33505" w:rsidR="00955A2F" w:rsidRDefault="00955A2F" w:rsidP="008824A6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77777777" w:rsidR="00955A2F" w:rsidRPr="00226BC8" w:rsidRDefault="00955A2F" w:rsidP="008824A6">
      <w:pPr>
        <w:pStyle w:val="2"/>
      </w:pPr>
      <w:bookmarkStart w:id="10" w:name="_Toc484805242"/>
      <w:r w:rsidRPr="00226BC8">
        <w:t>1.2. Целевое обследование объекта, для автоматизации которого предполагается проектировать систему.</w:t>
      </w:r>
      <w:bookmarkEnd w:id="10"/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777777" w:rsidR="00955A2F" w:rsidRPr="00955A2F" w:rsidRDefault="00955A2F" w:rsidP="008824A6">
      <w:pPr>
        <w:pStyle w:val="2"/>
      </w:pPr>
      <w:bookmarkStart w:id="11" w:name="_Toc484805243"/>
      <w:r w:rsidRPr="00955A2F">
        <w:lastRenderedPageBreak/>
        <w:t xml:space="preserve">1.3. Анализ состояния, проблемы и пути её </w:t>
      </w:r>
      <w:commentRangeStart w:id="12"/>
      <w:r w:rsidRPr="00955A2F">
        <w:t>решения</w:t>
      </w:r>
      <w:commentRangeEnd w:id="12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2"/>
      </w:r>
      <w:r w:rsidRPr="00955A2F">
        <w:t>.</w:t>
      </w:r>
      <w:bookmarkEnd w:id="11"/>
    </w:p>
    <w:p w14:paraId="239A03A1" w14:textId="4AA4C877" w:rsidR="00955A2F" w:rsidRDefault="00955A2F" w:rsidP="008824A6">
      <w:pPr>
        <w:pStyle w:val="2"/>
        <w:rPr>
          <w:lang w:eastAsia="ru-RU"/>
        </w:rPr>
      </w:pPr>
      <w:r>
        <w:br w:type="page"/>
      </w:r>
    </w:p>
    <w:p w14:paraId="700A1DC4" w14:textId="77777777" w:rsidR="00955A2F" w:rsidRPr="00226BC8" w:rsidRDefault="00955A2F" w:rsidP="00226BC8">
      <w:pPr>
        <w:pStyle w:val="1"/>
      </w:pPr>
      <w:bookmarkStart w:id="13" w:name="_Toc484805244"/>
      <w:r w:rsidRPr="00226BC8">
        <w:lastRenderedPageBreak/>
        <w:t>2. КОНЦЕПТУАЛЬНОЕ ПРОЕКТИРОВАНИЕ СИСТЕМЫ (5-10 лист, 4-5 слайд)</w:t>
      </w:r>
      <w:bookmarkEnd w:id="13"/>
    </w:p>
    <w:p w14:paraId="4F24D90B" w14:textId="17F54A26" w:rsidR="00955A2F" w:rsidRPr="00955A2F" w:rsidRDefault="00226BC8" w:rsidP="008824A6">
      <w:pPr>
        <w:pStyle w:val="2"/>
      </w:pPr>
      <w:bookmarkStart w:id="14" w:name="_Toc484805245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8824A6">
      <w:pPr>
        <w:pStyle w:val="2"/>
      </w:pPr>
      <w:bookmarkStart w:id="15" w:name="_Toc484805246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8824A6">
      <w:pPr>
        <w:pStyle w:val="2"/>
        <w:rPr>
          <w:lang w:val="en-US"/>
        </w:rPr>
      </w:pPr>
      <w:bookmarkStart w:id="16" w:name="_Toc484805247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</w:t>
      </w:r>
      <w:proofErr w:type="gramStart"/>
      <w:r w:rsidR="00955A2F" w:rsidRPr="00955A2F">
        <w:rPr>
          <w:lang w:val="en-US"/>
        </w:rPr>
        <w:t>cad aided</w:t>
      </w:r>
      <w:proofErr w:type="gramEnd"/>
      <w:r w:rsidR="00955A2F" w:rsidRPr="00955A2F">
        <w:rPr>
          <w:lang w:val="en-US"/>
        </w:rPr>
        <w:t xml:space="preserve">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955A2F" w:rsidRDefault="00226BC8" w:rsidP="008824A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4805248"/>
      <w:r w:rsidRPr="00226BC8">
        <w:rPr>
          <w:rStyle w:val="20"/>
        </w:rPr>
        <w:lastRenderedPageBreak/>
        <w:t>2.</w:t>
      </w:r>
      <w:r w:rsidR="00955A2F" w:rsidRPr="00226BC8">
        <w:rPr>
          <w:rStyle w:val="20"/>
          <w:rFonts w:eastAsiaTheme="minorHAnsi"/>
        </w:rPr>
        <w:t>4. Разработка архитектуры и состава системы</w:t>
      </w:r>
      <w:r w:rsidR="00955A2F" w:rsidRPr="00955A2F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8824A6">
      <w:pPr>
        <w:pStyle w:val="2"/>
      </w:pPr>
      <w:bookmarkStart w:id="18" w:name="_Toc484805249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8824A6">
      <w:pPr>
        <w:pStyle w:val="2"/>
      </w:pPr>
      <w:bookmarkStart w:id="19" w:name="_Toc484805250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D23162E" w14:textId="77777777" w:rsidR="00955A2F" w:rsidRPr="00955A2F" w:rsidRDefault="00955A2F" w:rsidP="00226BC8">
      <w:pPr>
        <w:pStyle w:val="1"/>
      </w:pPr>
      <w:bookmarkStart w:id="21" w:name="_Toc484805251"/>
      <w:r w:rsidRPr="00955A2F">
        <w:lastRenderedPageBreak/>
        <w:t>3. РАЗРАБОТКА ТЕХНИЧЕСКОГО ЗАДАНИЯ (2-5 лист)</w:t>
      </w:r>
      <w:bookmarkEnd w:id="21"/>
    </w:p>
    <w:p w14:paraId="550796E1" w14:textId="4616E1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8B72B3" w14:textId="77777777" w:rsidR="00955A2F" w:rsidRDefault="00955A2F" w:rsidP="00226BC8">
      <w:pPr>
        <w:pStyle w:val="1"/>
      </w:pPr>
      <w:bookmarkStart w:id="22" w:name="_Toc484805252"/>
      <w:r w:rsidRPr="00955A2F">
        <w:lastRenderedPageBreak/>
        <w:t>4. СТРУКТУРНОЕ ПРОЕКТИРОВАНИЕ (10-15 лист, 5-6 слайд)</w:t>
      </w:r>
      <w:bookmarkEnd w:id="22"/>
    </w:p>
    <w:p w14:paraId="58BC1990" w14:textId="432D8FA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77777777" w:rsidR="00955A2F" w:rsidRPr="00955A2F" w:rsidRDefault="00955A2F" w:rsidP="00226BC8">
      <w:pPr>
        <w:pStyle w:val="1"/>
      </w:pPr>
      <w:bookmarkStart w:id="23" w:name="_Toc484805253"/>
      <w:r w:rsidRPr="00955A2F">
        <w:lastRenderedPageBreak/>
        <w:t>5. РАБОЧЕЕ ПРОЕКТИРОВАНИЕ СИСТЕМЫ (10-15 лист, 4-5 слайд)</w:t>
      </w:r>
      <w:bookmarkEnd w:id="23"/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226BC8">
      <w:pPr>
        <w:pStyle w:val="1"/>
      </w:pPr>
      <w:bookmarkStart w:id="24" w:name="_Toc484805254"/>
      <w:r w:rsidRPr="001B3AA0">
        <w:lastRenderedPageBreak/>
        <w:t>6. АПРОБИРОВАНИЕ</w:t>
      </w:r>
      <w:bookmarkEnd w:id="24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226BC8">
      <w:pPr>
        <w:pStyle w:val="1"/>
      </w:pPr>
      <w:bookmarkStart w:id="25" w:name="_Toc454176291"/>
      <w:bookmarkStart w:id="26" w:name="_Toc484805255"/>
      <w:r>
        <w:lastRenderedPageBreak/>
        <w:t>ЗАКЛЮЧЕНИЕ</w:t>
      </w:r>
      <w:bookmarkEnd w:id="25"/>
      <w:bookmarkEnd w:id="26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226BC8">
      <w:pPr>
        <w:pStyle w:val="1"/>
      </w:pPr>
      <w:bookmarkStart w:id="27" w:name="_Toc454176292"/>
      <w:bookmarkStart w:id="28" w:name="_Toc484805256"/>
      <w:r w:rsidRPr="00226BC8">
        <w:lastRenderedPageBreak/>
        <w:t>СПИСОК ИСПОЛЬЗОВАННЫХ ИСТОЧНИКОВ</w:t>
      </w:r>
      <w:bookmarkEnd w:id="27"/>
      <w:bookmarkEnd w:id="28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226BC8">
      <w:pPr>
        <w:pStyle w:val="1"/>
      </w:pPr>
      <w:bookmarkStart w:id="29" w:name="_Toc484805257"/>
      <w:r>
        <w:lastRenderedPageBreak/>
        <w:t>ПРИЛОЖЕНИЕ</w:t>
      </w:r>
      <w:bookmarkEnd w:id="29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226BC8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010ED626" w14:textId="09859057" w:rsidR="00462F55" w:rsidRPr="00226BC8" w:rsidRDefault="00462F55" w:rsidP="002D379A">
      <w:pPr>
        <w:spacing w:line="360" w:lineRule="auto"/>
        <w:rPr>
          <w:b/>
          <w:szCs w:val="28"/>
        </w:rPr>
      </w:pPr>
      <w:r w:rsidRPr="00226BC8">
        <w:rPr>
          <w:b/>
        </w:rPr>
        <w:lastRenderedPageBreak/>
        <w:t>Термины и сокращения</w:t>
      </w:r>
    </w:p>
    <w:p w14:paraId="185181B8" w14:textId="1FD769E1" w:rsidR="00462F55" w:rsidRDefault="00462F55" w:rsidP="002D379A">
      <w:pPr>
        <w:spacing w:line="360" w:lineRule="auto"/>
        <w:rPr>
          <w:b/>
        </w:rPr>
      </w:pPr>
      <w:r w:rsidRPr="00226BC8">
        <w:rPr>
          <w:b/>
        </w:rPr>
        <w:t xml:space="preserve">Иностранные </w:t>
      </w:r>
      <w:r w:rsidR="0034000D" w:rsidRPr="00226BC8">
        <w:rPr>
          <w:b/>
        </w:rPr>
        <w:t>аббревиатуры</w:t>
      </w:r>
    </w:p>
    <w:p w14:paraId="74DF7E5F" w14:textId="7F2AFF56" w:rsidR="00D709C3" w:rsidRPr="002D379A" w:rsidRDefault="00D709C3" w:rsidP="002D379A">
      <w:pPr>
        <w:spacing w:line="360" w:lineRule="auto"/>
      </w:pPr>
      <w:r>
        <w:rPr>
          <w:b/>
          <w:lang w:val="en-US"/>
        </w:rPr>
        <w:t xml:space="preserve">ASCII </w:t>
      </w:r>
      <w:r w:rsidR="002D379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2D379A">
        <w:rPr>
          <w:lang w:val="en-US"/>
        </w:rPr>
        <w:t>(</w:t>
      </w:r>
      <w:proofErr w:type="spellStart"/>
      <w:r w:rsidR="002D379A">
        <w:t>англ</w:t>
      </w:r>
      <w:proofErr w:type="spellEnd"/>
      <w:r w:rsidR="002D379A" w:rsidRPr="002D379A">
        <w:rPr>
          <w:lang w:val="en-US"/>
        </w:rPr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D379A">
        <w:rPr>
          <w:szCs w:val="28"/>
          <w:lang w:val="en-US" w:eastAsia="ru-RU"/>
        </w:rPr>
        <w:t xml:space="preserve"> – (</w:t>
      </w:r>
      <w:proofErr w:type="spellStart"/>
      <w:r>
        <w:rPr>
          <w:szCs w:val="28"/>
          <w:lang w:eastAsia="ru-RU"/>
        </w:rPr>
        <w:t>англ</w:t>
      </w:r>
      <w:proofErr w:type="spellEnd"/>
      <w:r w:rsidRPr="002D379A">
        <w:rPr>
          <w:szCs w:val="28"/>
          <w:lang w:val="en-US"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2D379A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B516D4" w:rsidRDefault="008311FC" w:rsidP="002D379A">
      <w:pPr>
        <w:spacing w:line="360" w:lineRule="auto"/>
        <w:rPr>
          <w:szCs w:val="28"/>
          <w:lang w:val="en-US"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lastRenderedPageBreak/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</w:t>
      </w:r>
      <w:proofErr w:type="spellStart"/>
      <w:r w:rsidR="00D709C3">
        <w:rPr>
          <w:szCs w:val="28"/>
          <w:lang w:eastAsia="ru-RU"/>
        </w:rPr>
        <w:t>интероперабельности</w:t>
      </w:r>
      <w:proofErr w:type="spellEnd"/>
      <w:r w:rsidR="00D709C3"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2D379A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E3B3B70" w14:textId="4D1AA85E" w:rsidR="00EA6023" w:rsidRDefault="00EA6023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2D379A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3738F4A5" w:rsidR="00EA6023" w:rsidRPr="00226BC8" w:rsidRDefault="00EA6023" w:rsidP="002D379A">
      <w:pPr>
        <w:spacing w:line="360" w:lineRule="auto"/>
        <w:rPr>
          <w:b/>
        </w:rPr>
      </w:pPr>
      <w:r w:rsidRPr="00226BC8">
        <w:rPr>
          <w:b/>
        </w:rPr>
        <w:t>Терминология</w:t>
      </w:r>
    </w:p>
    <w:p w14:paraId="7F92C5DF" w14:textId="542CBDD2" w:rsidR="00EA6023" w:rsidRDefault="00EA6023" w:rsidP="002D379A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2D379A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2D379A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2D379A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2D379A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6231B239" w:rsidR="0034000D" w:rsidRPr="000903E9" w:rsidRDefault="0034000D" w:rsidP="002D379A">
      <w:pPr>
        <w:spacing w:line="360" w:lineRule="auto"/>
        <w:rPr>
          <w:b/>
          <w:szCs w:val="28"/>
          <w:lang w:val="en-US" w:eastAsia="ru-RU"/>
        </w:rPr>
      </w:pP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D709C3" w:rsidRDefault="00D709C3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  <w:comment w:id="9" w:author="Дарина Гусева" w:date="2017-06-09T20:36:00Z" w:initials="ДГ">
    <w:p w14:paraId="1929BB46" w14:textId="09F8B295" w:rsidR="00D709C3" w:rsidRPr="003D4A49" w:rsidRDefault="00D709C3">
      <w:pPr>
        <w:pStyle w:val="a8"/>
      </w:pPr>
      <w:r>
        <w:rPr>
          <w:rStyle w:val="a7"/>
        </w:rPr>
        <w:annotationRef/>
      </w:r>
      <w:proofErr w:type="gramStart"/>
      <w:r>
        <w:rPr>
          <w:lang w:val="en-US"/>
        </w:rPr>
        <w:t>c</w:t>
      </w:r>
      <w:proofErr w:type="gramEnd"/>
      <w:r w:rsidRPr="003D4A49">
        <w:t xml:space="preserve"> </w:t>
      </w:r>
      <w:proofErr w:type="spellStart"/>
      <w:r>
        <w:rPr>
          <w:lang w:val="en-US"/>
        </w:rPr>
        <w:t>ifcwiki</w:t>
      </w:r>
      <w:proofErr w:type="spellEnd"/>
      <w:r w:rsidRPr="003D4A49">
        <w:t xml:space="preserve"> </w:t>
      </w:r>
      <w:r>
        <w:t xml:space="preserve">с трех разделов </w:t>
      </w:r>
      <w:proofErr w:type="spellStart"/>
      <w:r>
        <w:t>комершил</w:t>
      </w:r>
      <w:proofErr w:type="spellEnd"/>
      <w:r>
        <w:t xml:space="preserve"> </w:t>
      </w:r>
      <w:proofErr w:type="spellStart"/>
      <w:r>
        <w:t>опенсорс</w:t>
      </w:r>
      <w:proofErr w:type="spellEnd"/>
      <w:r>
        <w:t xml:space="preserve"> и </w:t>
      </w:r>
      <w:proofErr w:type="spellStart"/>
      <w:r>
        <w:t>фревере</w:t>
      </w:r>
      <w:proofErr w:type="spellEnd"/>
      <w:r>
        <w:t xml:space="preserve"> проанализировать что есть и сказать чего нет и вот я это делаю</w:t>
      </w:r>
    </w:p>
  </w:comment>
  <w:comment w:id="12" w:author="Дарина Гусева" w:date="2017-06-09T20:38:00Z" w:initials="ДГ">
    <w:p w14:paraId="13C46882" w14:textId="71AAD4B0" w:rsidR="00D709C3" w:rsidRDefault="00D709C3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20" w:author="Дарина Гусева" w:date="2017-06-09T20:53:00Z" w:initials="ДГ">
    <w:p w14:paraId="71A0C7CD" w14:textId="77777777" w:rsidR="00D709C3" w:rsidRDefault="00D709C3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D709C3" w:rsidRDefault="00D709C3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D709C3" w:rsidRDefault="00D709C3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D709C3" w:rsidRDefault="00D709C3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D709C3" w:rsidRDefault="00D709C3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D709C3" w:rsidRDefault="00D709C3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929BB46" w15:done="0"/>
  <w15:commentEx w15:paraId="13C46882" w15:done="0"/>
  <w15:commentEx w15:paraId="1FB19F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75654" w14:textId="77777777" w:rsidR="00B75F47" w:rsidRDefault="00B75F47" w:rsidP="002D03AA">
      <w:pPr>
        <w:spacing w:after="0" w:line="240" w:lineRule="auto"/>
      </w:pPr>
      <w:r>
        <w:separator/>
      </w:r>
    </w:p>
  </w:endnote>
  <w:endnote w:type="continuationSeparator" w:id="0">
    <w:p w14:paraId="265859DD" w14:textId="77777777" w:rsidR="00B75F47" w:rsidRDefault="00B75F47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D709C3" w:rsidRDefault="00D709C3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764">
          <w:rPr>
            <w:noProof/>
          </w:rPr>
          <w:t>21</w:t>
        </w:r>
        <w:r>
          <w:fldChar w:fldCharType="end"/>
        </w:r>
      </w:p>
    </w:sdtContent>
  </w:sdt>
  <w:p w14:paraId="5CE3447C" w14:textId="77777777" w:rsidR="00D709C3" w:rsidRDefault="00D709C3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D709C3" w:rsidRDefault="00D709C3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9E6A9" w14:textId="77777777" w:rsidR="00B75F47" w:rsidRDefault="00B75F47" w:rsidP="002D03AA">
      <w:pPr>
        <w:spacing w:after="0" w:line="240" w:lineRule="auto"/>
      </w:pPr>
      <w:r>
        <w:separator/>
      </w:r>
    </w:p>
  </w:footnote>
  <w:footnote w:type="continuationSeparator" w:id="0">
    <w:p w14:paraId="6CB72760" w14:textId="77777777" w:rsidR="00B75F47" w:rsidRDefault="00B75F47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903E9"/>
    <w:rsid w:val="000C0CE6"/>
    <w:rsid w:val="001D29DF"/>
    <w:rsid w:val="00226BC8"/>
    <w:rsid w:val="00237832"/>
    <w:rsid w:val="00245764"/>
    <w:rsid w:val="002D03AA"/>
    <w:rsid w:val="002D379A"/>
    <w:rsid w:val="0034000D"/>
    <w:rsid w:val="003D4A49"/>
    <w:rsid w:val="00430471"/>
    <w:rsid w:val="004338DF"/>
    <w:rsid w:val="00462F55"/>
    <w:rsid w:val="005A47E5"/>
    <w:rsid w:val="006165AC"/>
    <w:rsid w:val="006865F8"/>
    <w:rsid w:val="0069044A"/>
    <w:rsid w:val="007139C2"/>
    <w:rsid w:val="007F1247"/>
    <w:rsid w:val="008311FC"/>
    <w:rsid w:val="00840894"/>
    <w:rsid w:val="008824A6"/>
    <w:rsid w:val="00927843"/>
    <w:rsid w:val="00955A2F"/>
    <w:rsid w:val="00972B64"/>
    <w:rsid w:val="00A255AD"/>
    <w:rsid w:val="00AB76AD"/>
    <w:rsid w:val="00B325B9"/>
    <w:rsid w:val="00B516D4"/>
    <w:rsid w:val="00B75F47"/>
    <w:rsid w:val="00C72DE3"/>
    <w:rsid w:val="00CB46C2"/>
    <w:rsid w:val="00D709C3"/>
    <w:rsid w:val="00D865DA"/>
    <w:rsid w:val="00EA6023"/>
    <w:rsid w:val="00F01F1E"/>
    <w:rsid w:val="00F6160C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6BC8"/>
    <w:pPr>
      <w:keepNext/>
      <w:keepLines/>
      <w:spacing w:before="240" w:after="0"/>
      <w:ind w:right="-1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24A6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BC8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4A6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FFFF00-277E-48F1-B422-B3D2B692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27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6</cp:revision>
  <dcterms:created xsi:type="dcterms:W3CDTF">2017-06-07T14:45:00Z</dcterms:created>
  <dcterms:modified xsi:type="dcterms:W3CDTF">2017-06-09T19:59:00Z</dcterms:modified>
</cp:coreProperties>
</file>