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5DC846" w14:textId="77777777" w:rsidR="00156977" w:rsidRDefault="00A83DB6" w:rsidP="00A83DB6">
      <w:pPr>
        <w:pStyle w:val="Heading1"/>
        <w:rPr>
          <w:color w:val="auto"/>
        </w:rPr>
      </w:pPr>
      <w:r w:rsidRPr="00A83DB6">
        <w:rPr>
          <w:color w:val="auto"/>
        </w:rPr>
        <w:t xml:space="preserve">A Bayesian </w:t>
      </w:r>
      <w:r w:rsidR="009B048C">
        <w:rPr>
          <w:color w:val="auto"/>
        </w:rPr>
        <w:t>Emulator</w:t>
      </w:r>
      <w:r w:rsidR="00502331">
        <w:rPr>
          <w:color w:val="auto"/>
        </w:rPr>
        <w:t xml:space="preserve"> </w:t>
      </w:r>
      <w:r w:rsidR="00156977">
        <w:rPr>
          <w:color w:val="auto"/>
        </w:rPr>
        <w:t xml:space="preserve">Methodology </w:t>
      </w:r>
      <w:r w:rsidR="00502331">
        <w:rPr>
          <w:color w:val="auto"/>
        </w:rPr>
        <w:t xml:space="preserve">to Support Evidence-Based </w:t>
      </w:r>
      <w:r w:rsidR="009B048C">
        <w:rPr>
          <w:color w:val="auto"/>
        </w:rPr>
        <w:t>Building Energy Model Parameterisation</w:t>
      </w:r>
      <w:r w:rsidR="0086133C">
        <w:rPr>
          <w:color w:val="auto"/>
        </w:rPr>
        <w:t xml:space="preserve"> and </w:t>
      </w:r>
      <w:r w:rsidR="009B048C">
        <w:rPr>
          <w:color w:val="auto"/>
        </w:rPr>
        <w:t>U</w:t>
      </w:r>
      <w:r w:rsidRPr="00A83DB6">
        <w:rPr>
          <w:color w:val="auto"/>
        </w:rPr>
        <w:t xml:space="preserve">ncertainty </w:t>
      </w:r>
      <w:r w:rsidR="009B048C">
        <w:rPr>
          <w:color w:val="auto"/>
        </w:rPr>
        <w:t>A</w:t>
      </w:r>
      <w:r w:rsidRPr="00A83DB6">
        <w:rPr>
          <w:color w:val="auto"/>
        </w:rPr>
        <w:t>nalysis</w:t>
      </w:r>
    </w:p>
    <w:p w14:paraId="7F696319" w14:textId="689C11A5" w:rsidR="002D5443" w:rsidRDefault="00CE2B97" w:rsidP="00A83DB6">
      <w:pPr>
        <w:pStyle w:val="Heading1"/>
        <w:rPr>
          <w:color w:val="auto"/>
        </w:rPr>
      </w:pPr>
      <w:r>
        <w:rPr>
          <w:color w:val="auto"/>
        </w:rPr>
        <w:t xml:space="preserve"> </w:t>
      </w:r>
    </w:p>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35FCF801" w14:textId="77777777" w:rsidR="008C31C1" w:rsidRPr="00740357" w:rsidRDefault="008C31C1" w:rsidP="008C31C1">
      <w:pPr>
        <w:pStyle w:val="Heading1"/>
        <w:keepNext w:val="0"/>
        <w:keepLines w:val="0"/>
        <w:spacing w:before="300" w:after="40" w:line="276" w:lineRule="auto"/>
        <w:rPr>
          <w:rFonts w:asciiTheme="minorHAnsi" w:eastAsiaTheme="minorEastAsia" w:hAnsiTheme="minorHAnsi" w:cstheme="minorBidi"/>
          <w:b/>
          <w:smallCaps/>
          <w:color w:val="auto"/>
          <w:spacing w:val="5"/>
          <w:sz w:val="26"/>
          <w:lang w:bidi="en-US"/>
        </w:rPr>
      </w:pPr>
      <w:r>
        <w:rPr>
          <w:rFonts w:asciiTheme="minorHAnsi" w:eastAsiaTheme="minorEastAsia" w:hAnsiTheme="minorHAnsi" w:cstheme="minorBidi"/>
          <w:b/>
          <w:smallCaps/>
          <w:color w:val="auto"/>
          <w:spacing w:val="5"/>
          <w:sz w:val="26"/>
          <w:lang w:bidi="en-US"/>
        </w:rPr>
        <w:t>Abstract</w:t>
      </w:r>
    </w:p>
    <w:p w14:paraId="34C566FB" w14:textId="42E58F2D" w:rsidR="0039196C" w:rsidRDefault="005F7E3C" w:rsidP="008C31C1">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Default="00740357" w:rsidP="001666B9">
      <w:pPr>
        <w:pStyle w:val="Heading1"/>
        <w:keepNext w:val="0"/>
        <w:keepLines w:val="0"/>
        <w:numPr>
          <w:ilvl w:val="0"/>
          <w:numId w:val="6"/>
        </w:numPr>
        <w:spacing w:before="300" w:after="40" w:line="276" w:lineRule="auto"/>
        <w:rPr>
          <w:rFonts w:asciiTheme="minorHAnsi" w:eastAsiaTheme="minorEastAsia" w:hAnsiTheme="minorHAnsi" w:cstheme="minorBidi"/>
          <w:b/>
          <w:smallCaps/>
          <w:color w:val="auto"/>
          <w:spacing w:val="5"/>
          <w:sz w:val="26"/>
          <w:lang w:bidi="en-US"/>
        </w:rPr>
      </w:pPr>
      <w:r w:rsidRPr="00740357">
        <w:rPr>
          <w:rFonts w:asciiTheme="minorHAnsi" w:eastAsiaTheme="minorEastAsia" w:hAnsiTheme="minorHAnsi" w:cstheme="minorBidi"/>
          <w:b/>
          <w:smallCaps/>
          <w:color w:val="auto"/>
          <w:spacing w:val="5"/>
          <w:sz w:val="26"/>
          <w:lang w:bidi="en-US"/>
        </w:rPr>
        <w:lastRenderedPageBreak/>
        <w:t>Introduction</w:t>
      </w:r>
    </w:p>
    <w:p w14:paraId="3A3D1961" w14:textId="287C37A6" w:rsidR="00834529" w:rsidRDefault="00834529" w:rsidP="00834529">
      <w:commentRangeStart w:id="0"/>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0"/>
      <w:r w:rsidR="007207CD">
        <w:rPr>
          <w:rStyle w:val="CommentReference"/>
        </w:rPr>
        <w:commentReference w:id="0"/>
      </w:r>
    </w:p>
    <w:p w14:paraId="4278C6B4" w14:textId="60BC33C4" w:rsidR="00D63559" w:rsidRDefault="00D63559" w:rsidP="00D63559">
      <w:r>
        <w:rPr>
          <w:lang w:bidi="en-US"/>
        </w:rPr>
        <w:t xml:space="preserve">In order support decisions at private </w:t>
      </w:r>
      <w:r w:rsidR="00FF7768">
        <w:rPr>
          <w:lang w:bidi="en-US"/>
        </w:rPr>
        <w:t>and</w:t>
      </w:r>
      <w:r>
        <w:rPr>
          <w:lang w:bidi="en-US"/>
        </w:rPr>
        <w:t xml:space="preserve"> </w:t>
      </w:r>
      <w:r w:rsidR="00E94B7C">
        <w:rPr>
          <w:lang w:bidi="en-US"/>
        </w:rPr>
        <w:t>governmental</w:t>
      </w:r>
      <w:r>
        <w:rPr>
          <w:lang w:bidi="en-US"/>
        </w:rPr>
        <w:t xml:space="preserve"> level, it is crucial that the model being used has been well calibrated. 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sidR="00CE5686">
        <w:rPr>
          <w:lang w:bidi="en-US"/>
        </w:rPr>
        <w:t xml:space="preserve">inputs </w:t>
      </w:r>
      <w:r>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Pr>
          <w:lang w:bidi="en-US"/>
        </w:rPr>
        <w:t xml:space="preserve"> </w:t>
      </w:r>
      <w:r w:rsidR="002F069C">
        <w:rPr>
          <w:lang w:bidi="en-US"/>
        </w:rPr>
        <w:t>observed data</w:t>
      </w:r>
      <w:r w:rsidR="00E94B7C">
        <w:rPr>
          <w:lang w:bidi="en-US"/>
        </w:rPr>
        <w:t xml:space="preserve"> within prescribed tolerance</w:t>
      </w:r>
      <w:r w:rsidR="00AE6D2C">
        <w:rPr>
          <w:lang w:bidi="en-US"/>
        </w:rPr>
        <w:t xml:space="preserve">. </w:t>
      </w:r>
      <w:r>
        <w:t xml:space="preserve">In the context of </w:t>
      </w:r>
      <w:r w:rsidR="00C0520D">
        <w:t xml:space="preserve">building </w:t>
      </w:r>
      <w:r w:rsidR="00E94B7C">
        <w:t>en</w:t>
      </w:r>
      <w:r w:rsidR="00C0520D">
        <w:t>ergy models</w:t>
      </w:r>
      <w:r>
        <w:t>, ASHRAE guidelines [28] are</w:t>
      </w:r>
      <w:r w:rsidR="00E94B7C">
        <w:t xml:space="preserve"> often</w:t>
      </w:r>
      <w:r>
        <w:t xml:space="preserve"> followed to assess whether a model has been successfully calibrated against observed data [</w:t>
      </w:r>
      <w:r w:rsidR="00A054B3">
        <w:t>18,</w:t>
      </w:r>
      <w:r w:rsidR="00E94B7C">
        <w:t>42,</w:t>
      </w:r>
      <w:r w:rsidR="00A054B3">
        <w:t>etc</w:t>
      </w:r>
      <w:r>
        <w:t xml:space="preserve">]. </w:t>
      </w:r>
      <w:r w:rsidR="00A054B3">
        <w:t>T</w:t>
      </w:r>
      <w:r>
        <w:t xml:space="preserve">he </w:t>
      </w:r>
      <w:r w:rsidR="0028418D">
        <w:t xml:space="preserve">procedure </w:t>
      </w:r>
      <w:r w:rsidR="00A054B3">
        <w:t xml:space="preserve">consists in computing the </w:t>
      </w:r>
      <w:r>
        <w:t xml:space="preserve">following discrepancy measures between a sequence of simulated model outputs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3D79E5">
        <w:t xml:space="preserve">, </w:t>
      </w:r>
      <w:r w:rsidR="00A054B3">
        <w:t xml:space="preserve">and </w:t>
      </w:r>
      <w:r w:rsidR="00C0520D">
        <w:t>the available</w:t>
      </w:r>
      <w:r w:rsidR="00A054B3">
        <w:t xml:space="preserve"> </w:t>
      </w:r>
      <w:r w:rsidR="0028418D">
        <w:t xml:space="preserve">observations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0520D">
        <w:rPr>
          <w:rFonts w:eastAsiaTheme="minorEastAsia"/>
        </w:rPr>
        <w:t xml:space="preserve">, </w:t>
      </w:r>
      <m:oMath>
        <m:r>
          <w:rPr>
            <w:rFonts w:ascii="Cambria Math" w:eastAsiaTheme="minorEastAsia" w:hAnsi="Cambria Math"/>
          </w:rPr>
          <m:t>i=1, …, N</m:t>
        </m:r>
      </m:oMath>
      <w:r w:rsidR="00C0520D">
        <w:rPr>
          <w:rFonts w:eastAsiaTheme="minorEastAsia"/>
        </w:rPr>
        <w:t>:</w:t>
      </w:r>
    </w:p>
    <w:p w14:paraId="2E6BC966" w14:textId="0CD6ADAB" w:rsidR="00D63559" w:rsidRDefault="00D63559" w:rsidP="00D63559">
      <w:commentRangeStart w:id="1"/>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rsidR="00776F7E">
        <w:tab/>
      </w:r>
      <w:r w:rsidR="00776F7E">
        <w:tab/>
      </w:r>
      <w:r w:rsidR="00776F7E">
        <w:tab/>
        <w:t>(1)</w:t>
      </w:r>
    </w:p>
    <w:p w14:paraId="781A1801" w14:textId="5B6049F3" w:rsidR="00D63559" w:rsidRPr="006E6FF5" w:rsidRDefault="00D63559" w:rsidP="00D63559">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sidR="0028418D">
        <w:rPr>
          <w:rFonts w:eastAsiaTheme="minorEastAsia"/>
        </w:rPr>
        <w:t>.</w:t>
      </w:r>
      <w:commentRangeEnd w:id="1"/>
      <w:r w:rsidR="00FA423C">
        <w:rPr>
          <w:rStyle w:val="CommentReference"/>
        </w:rPr>
        <w:commentReference w:id="1"/>
      </w:r>
      <w:r w:rsidR="00776F7E">
        <w:rPr>
          <w:rFonts w:eastAsiaTheme="minorEastAsia"/>
        </w:rPr>
        <w:tab/>
      </w:r>
      <w:r w:rsidR="00776F7E">
        <w:rPr>
          <w:rFonts w:eastAsiaTheme="minorEastAsia"/>
        </w:rPr>
        <w:tab/>
        <w:t>(2)</w:t>
      </w:r>
    </w:p>
    <w:p w14:paraId="1C17E948" w14:textId="330BF9E1" w:rsidR="00D63559" w:rsidRDefault="003D79E5" w:rsidP="00D63559">
      <w:pPr>
        <w:rPr>
          <w:rFonts w:eastAsiaTheme="minorEastAsia"/>
        </w:rPr>
      </w:pPr>
      <w:r>
        <w:t>The</w:t>
      </w:r>
      <w:r w:rsidR="0028418D">
        <w:t xml:space="preserve"> model is </w:t>
      </w:r>
      <w:r>
        <w:t xml:space="preserve">then </w:t>
      </w:r>
      <w:r w:rsidR="0028418D">
        <w:t xml:space="preserve">considered </w:t>
      </w:r>
      <w:r w:rsidR="00A054B3">
        <w:t xml:space="preserve">calibrated if the </w:t>
      </w:r>
      <w:r w:rsidR="0028418D">
        <w:t xml:space="preserve">relevant one of the </w:t>
      </w:r>
      <w:r w:rsidR="00A054B3">
        <w:t xml:space="preserve">following conditions </w:t>
      </w:r>
      <w:r w:rsidR="0028418D">
        <w:t xml:space="preserve">is </w:t>
      </w:r>
      <w:r w:rsidR="00A054B3">
        <w:t>met</w:t>
      </w:r>
      <w:r w:rsidR="00D63559">
        <w:rPr>
          <w:rFonts w:eastAsiaTheme="minorEastAsia"/>
        </w:rPr>
        <w:t>:</w:t>
      </w:r>
    </w:p>
    <w:p w14:paraId="5C5D4001" w14:textId="606C256B" w:rsidR="00D63559" w:rsidRPr="00131B62" w:rsidRDefault="00D63559" w:rsidP="00D63559">
      <w:pPr>
        <w:pStyle w:val="ListParagraph"/>
        <w:numPr>
          <w:ilvl w:val="0"/>
          <w:numId w:val="19"/>
        </w:numPr>
      </w:pPr>
      <w:r>
        <w:rPr>
          <w:rFonts w:cstheme="minorHAnsi"/>
        </w:rPr>
        <w:t xml:space="preserve">-10% ≤ </w:t>
      </w:r>
      <w:r>
        <w:t xml:space="preserve">MBE </w:t>
      </w:r>
      <w:r>
        <w:rPr>
          <w:rFonts w:cstheme="minorHAnsi"/>
        </w:rPr>
        <w:t xml:space="preserve">≤ </w:t>
      </w:r>
      <w:r w:rsidR="0028418D">
        <w:t xml:space="preserve">10% and </w:t>
      </w:r>
      <w:r>
        <w:rPr>
          <w:rFonts w:eastAsiaTheme="minorEastAsia"/>
        </w:rPr>
        <w:t xml:space="preserve">CV(RMSE) </w:t>
      </w:r>
      <w:r>
        <w:rPr>
          <w:rFonts w:cstheme="minorHAnsi"/>
        </w:rPr>
        <w:t xml:space="preserve">≤ 30%  for hourly data </w:t>
      </w:r>
    </w:p>
    <w:p w14:paraId="006D3FD5" w14:textId="593FF0D3" w:rsidR="00D63559" w:rsidRPr="00131B62" w:rsidRDefault="00D63559" w:rsidP="00D63559">
      <w:pPr>
        <w:pStyle w:val="ListParagraph"/>
        <w:numPr>
          <w:ilvl w:val="0"/>
          <w:numId w:val="19"/>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15%  for monthly data.</w:t>
      </w:r>
    </w:p>
    <w:p w14:paraId="0992F36A" w14:textId="62C478E2" w:rsidR="00A76396" w:rsidRDefault="00D63559" w:rsidP="00D63559">
      <w:r>
        <w:t>While the above criteria are easy to check, their use to assess model calibration presents</w:t>
      </w:r>
      <w:r w:rsidR="0028418D">
        <w:t xml:space="preserve"> </w:t>
      </w:r>
      <w:r w:rsidR="009B61C1">
        <w:t>some</w:t>
      </w:r>
      <w:r w:rsidR="0028418D">
        <w:t xml:space="preserve"> </w:t>
      </w:r>
      <w:r>
        <w:t>limitations</w:t>
      </w:r>
      <w:r w:rsidR="0028418D">
        <w:t>.</w:t>
      </w:r>
      <w:r>
        <w:t xml:space="preserve"> </w:t>
      </w:r>
      <w:r w:rsidR="00FF7768">
        <w:t>We note for example that</w:t>
      </w:r>
      <w:r w:rsidR="009B61C1">
        <w:t xml:space="preserve"> t</w:t>
      </w:r>
      <w:r w:rsidR="00A76396">
        <w:t>he</w:t>
      </w:r>
      <w:r w:rsidR="00F609B1">
        <w:t xml:space="preserve"> criteria</w:t>
      </w:r>
      <w:r w:rsidR="00A76396">
        <w:t xml:space="preserve"> </w:t>
      </w:r>
      <w:r w:rsidR="00C0520D">
        <w:t>do not depend</w:t>
      </w:r>
      <w:r w:rsidR="009B61C1">
        <w:t xml:space="preserve"> o</w:t>
      </w:r>
      <w:r w:rsidR="00C0520D">
        <w:t>n</w:t>
      </w:r>
      <w:r w:rsidR="009B61C1">
        <w:t xml:space="preserve"> the level of accuracy to which measurements are available, </w:t>
      </w:r>
      <w:r w:rsidR="00140062">
        <w:t>nor they depend</w:t>
      </w:r>
      <w:r w:rsidR="009B61C1">
        <w:t xml:space="preserve"> </w:t>
      </w:r>
      <w:r w:rsidR="00C0520D">
        <w:t xml:space="preserve">on </w:t>
      </w:r>
      <w:r w:rsidR="009B61C1">
        <w:t>the level of discrepancy between the real-world</w:t>
      </w:r>
      <w:r w:rsidR="00C0520D">
        <w:t xml:space="preserve"> and </w:t>
      </w:r>
      <w:r w:rsidR="00F609B1">
        <w:t xml:space="preserve">the </w:t>
      </w:r>
      <w:r w:rsidR="00C0520D">
        <w:t>simulated</w:t>
      </w:r>
      <w:r w:rsidR="009B61C1">
        <w:t xml:space="preserve"> dynamics of the </w:t>
      </w:r>
      <w:r w:rsidR="00C0520D">
        <w:t>process under investigation. Such discrepancy will be present due to inherent modelli</w:t>
      </w:r>
      <w:r w:rsidR="002C323C">
        <w:t xml:space="preserve">ng limitations and assumptions </w:t>
      </w:r>
      <w:r w:rsidR="00C0520D">
        <w:t>and</w:t>
      </w:r>
      <w:r w:rsidR="002C323C">
        <w:t xml:space="preserve">, as we argue, it could and should </w:t>
      </w:r>
      <w:r w:rsidR="00C0520D">
        <w:t xml:space="preserve">be accounted for when model outputs </w:t>
      </w:r>
      <w:r w:rsidR="00A76396">
        <w:t>and observations are compared</w:t>
      </w:r>
      <w:r w:rsidR="00C0520D">
        <w:t xml:space="preserve">. </w:t>
      </w:r>
    </w:p>
    <w:p w14:paraId="24D6C842" w14:textId="00CD00A2" w:rsidR="00FF7768" w:rsidRDefault="00FF7768" w:rsidP="00D63559">
      <w:r>
        <w:t xml:space="preserve">Moreover, the computation of MBE and CV(RMSE) can </w:t>
      </w:r>
      <w:r w:rsidR="00140062">
        <w:t xml:space="preserve">only </w:t>
      </w:r>
      <w:r>
        <w:t xml:space="preserve">be carried out after the model has been run at a particular input, and the corresponding </w:t>
      </w:r>
      <w:r w:rsidR="003D79E5">
        <w:t>output (or sequence thereof)</w:t>
      </w:r>
      <w:r>
        <w:t xml:space="preserve"> has been observed. </w:t>
      </w:r>
      <w:r w:rsidR="00140062">
        <w:t xml:space="preserve">This is usually feasible for a limited number of inputs only, </w:t>
      </w:r>
      <w:r w:rsidR="007E2A55">
        <w:t xml:space="preserve">due to </w:t>
      </w:r>
      <w:r w:rsidR="00140062">
        <w:t>the time and computationa</w:t>
      </w:r>
      <w:r w:rsidR="003D79E5">
        <w:t xml:space="preserve">l resources needed to perform each </w:t>
      </w:r>
      <w:r w:rsidR="00140062">
        <w:t>run</w:t>
      </w:r>
      <w:r>
        <w:t xml:space="preserve">. </w:t>
      </w:r>
      <w:r w:rsidR="00140062">
        <w:t>Albeit unavailable, model outputs may however be predicted through</w:t>
      </w:r>
      <w:r w:rsidR="007E2A55">
        <w:t xml:space="preserve"> appropriate statistical models, </w:t>
      </w:r>
      <w:r w:rsidR="00140062">
        <w:t>with an associated level of uncertain</w:t>
      </w:r>
      <w:r w:rsidR="007E2A55">
        <w:t xml:space="preserve">ty. If that is the case, </w:t>
      </w:r>
      <w:r w:rsidR="00140062">
        <w:t>there is no immediate way to in</w:t>
      </w:r>
      <w:r>
        <w:t xml:space="preserve">clude </w:t>
      </w:r>
      <w:r w:rsidR="00140062">
        <w:t>information on the prediction uncertainties into formulas (</w:t>
      </w:r>
      <w:r w:rsidR="00776F7E">
        <w:t>1</w:t>
      </w:r>
      <w:r w:rsidR="00140062">
        <w:t>) and (</w:t>
      </w:r>
      <w:r w:rsidR="00776F7E">
        <w:t>2</w:t>
      </w:r>
      <w:r w:rsidR="00140062">
        <w:t>)</w:t>
      </w:r>
      <w:r w:rsidR="002C323C">
        <w:t>.</w:t>
      </w:r>
    </w:p>
    <w:p w14:paraId="30A051F6" w14:textId="4FBA7D84" w:rsidR="00FC4146" w:rsidRDefault="002C323C" w:rsidP="002F069C">
      <w:r>
        <w:t>Finally</w:t>
      </w:r>
      <w:r w:rsidR="00184D80">
        <w:t xml:space="preserve">, notice that </w:t>
      </w:r>
      <w:r w:rsidR="00776F7E">
        <w:t>formulas (1</w:t>
      </w:r>
      <w:r w:rsidR="00F609B1">
        <w:t>) and (</w:t>
      </w:r>
      <w:r w:rsidR="00776F7E">
        <w:t>2</w:t>
      </w:r>
      <w:r w:rsidR="00F609B1">
        <w:t xml:space="preserve">) </w:t>
      </w:r>
      <w:r w:rsidR="00184D80">
        <w:t xml:space="preserve">provide a measure </w:t>
      </w:r>
      <w:r>
        <w:t xml:space="preserve">of how average bias and average </w:t>
      </w:r>
      <w:r w:rsidR="00184D80">
        <w:t xml:space="preserve">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184D80">
        <w:rPr>
          <w:rFonts w:eastAsiaTheme="minorEastAsia"/>
        </w:rPr>
        <w:t xml:space="preserve"> compare to the average measurement.</w:t>
      </w:r>
      <w:r w:rsidR="005A3173">
        <w:rPr>
          <w:rFonts w:eastAsiaTheme="minorEastAsia"/>
        </w:rPr>
        <w:t xml:space="preserve"> </w:t>
      </w:r>
      <w:r w:rsidR="00184D80">
        <w:rPr>
          <w:rFonts w:eastAsiaTheme="minorEastAsia"/>
        </w:rPr>
        <w:t>This is meaningful for positive quantities, such as energy</w:t>
      </w:r>
      <w:r w:rsidR="005A3173">
        <w:t>. T</w:t>
      </w:r>
      <w:r w:rsidR="005A3173">
        <w:rPr>
          <w:rFonts w:eastAsiaTheme="minorEastAsia"/>
        </w:rPr>
        <w:t>he dimensionless result i</w:t>
      </w:r>
      <w:r>
        <w:rPr>
          <w:rFonts w:eastAsiaTheme="minorEastAsia"/>
        </w:rPr>
        <w:t xml:space="preserve">s, </w:t>
      </w:r>
      <w:r w:rsidR="005A3173">
        <w:rPr>
          <w:rFonts w:eastAsiaTheme="minorEastAsia"/>
        </w:rPr>
        <w:t>of course</w:t>
      </w:r>
      <w:r>
        <w:rPr>
          <w:rFonts w:eastAsiaTheme="minorEastAsia"/>
        </w:rPr>
        <w:t xml:space="preserve">, </w:t>
      </w:r>
      <w:r w:rsidR="005A3173">
        <w:rPr>
          <w:rFonts w:eastAsiaTheme="minorEastAsia"/>
        </w:rPr>
        <w:t xml:space="preserve">independent of the unit in </w:t>
      </w:r>
      <w:r w:rsidR="005A3173">
        <w:rPr>
          <w:rFonts w:eastAsiaTheme="minorEastAsia"/>
        </w:rPr>
        <w:lastRenderedPageBreak/>
        <w:t>which simulated and measured values are express</w:t>
      </w:r>
      <w:r w:rsidR="00FC4146">
        <w:rPr>
          <w:rFonts w:eastAsiaTheme="minorEastAsia"/>
        </w:rPr>
        <w:t>ed in those formulas. T</w:t>
      </w:r>
      <w:r w:rsidR="005A3173">
        <w:rPr>
          <w:rFonts w:eastAsiaTheme="minorEastAsia"/>
        </w:rPr>
        <w:t xml:space="preserve">he </w:t>
      </w:r>
      <w:r w:rsidR="00F6331C">
        <w:rPr>
          <w:rFonts w:eastAsiaTheme="minorEastAsia"/>
        </w:rPr>
        <w:t xml:space="preserve">applicability of the </w:t>
      </w:r>
      <w:r w:rsidR="005A3173">
        <w:rPr>
          <w:rFonts w:eastAsiaTheme="minorEastAsia"/>
        </w:rPr>
        <w:t xml:space="preserve">formulas </w:t>
      </w:r>
      <w:r w:rsidR="00FC4146">
        <w:rPr>
          <w:rFonts w:eastAsiaTheme="minorEastAsia"/>
        </w:rPr>
        <w:t xml:space="preserve">however </w:t>
      </w:r>
      <w:r w:rsidR="00F6331C">
        <w:rPr>
          <w:rFonts w:eastAsiaTheme="minorEastAsia"/>
        </w:rPr>
        <w:t xml:space="preserve">wanes for </w:t>
      </w:r>
      <w:r w:rsidR="005A3173">
        <w:t xml:space="preserve">other physical quantities for which model outputs and observations may be available, such as temperature. In such a case, </w:t>
      </w:r>
      <w:r w:rsidR="009B4FB2">
        <w:t>different units yield different</w:t>
      </w:r>
      <w:r w:rsidR="00FC4146">
        <w:t xml:space="preserve"> result</w:t>
      </w:r>
      <w:r w:rsidR="00B24313">
        <w:t>s</w:t>
      </w:r>
      <w:r w:rsidR="009B4FB2">
        <w:t>.</w:t>
      </w:r>
      <w:r w:rsidR="00F6331C">
        <w:t xml:space="preserve"> </w:t>
      </w:r>
      <w:r w:rsidR="00FC4146">
        <w:t>The</w:t>
      </w:r>
      <w:r w:rsidR="00F6331C">
        <w:t xml:space="preserve"> International System of Unit (Kelvin) </w:t>
      </w:r>
      <w:r w:rsidR="00FC4146">
        <w:t>should</w:t>
      </w:r>
      <w:r w:rsidR="00F6331C">
        <w:t xml:space="preserve"> be </w:t>
      </w:r>
      <w:r w:rsidR="00FC4146">
        <w:t xml:space="preserve">used </w:t>
      </w:r>
      <w:r w:rsidR="00F6331C">
        <w:t>to ensure tha</w:t>
      </w:r>
      <w:r>
        <w:t xml:space="preserve">t all quantities </w:t>
      </w:r>
      <w:r w:rsidR="00B24313">
        <w:t>are</w:t>
      </w:r>
      <w:r>
        <w:t xml:space="preserve"> positive</w:t>
      </w:r>
      <w:r w:rsidR="00FA423C">
        <w:t>, but c</w:t>
      </w:r>
      <w:r w:rsidR="00FC4146">
        <w:t xml:space="preserve">riteria a) and b) would </w:t>
      </w:r>
      <w:r w:rsidR="00FA423C">
        <w:t xml:space="preserve">then </w:t>
      </w:r>
      <w:r w:rsidR="00FC4146">
        <w:t xml:space="preserve">be fulfilled even for inputs for which simulated and observed temperatures are far from each other, </w:t>
      </w:r>
      <w:r w:rsidR="00FA423C">
        <w:t>owing to</w:t>
      </w:r>
      <w:r w:rsidR="00FC4146">
        <w:t xml:space="preserve"> the large value of the denominator in expressions (</w:t>
      </w:r>
      <w:r w:rsidR="00776F7E">
        <w:t>1</w:t>
      </w:r>
      <w:r w:rsidR="00FC4146">
        <w:t>) and (</w:t>
      </w:r>
      <w:r w:rsidR="00776F7E">
        <w:t>2</w:t>
      </w:r>
      <w:r w:rsidR="00FC4146">
        <w:t>).</w:t>
      </w:r>
    </w:p>
    <w:p w14:paraId="00B7CE9E" w14:textId="445065C4" w:rsidR="0021526F" w:rsidRDefault="00432476" w:rsidP="0021526F">
      <w:pPr>
        <w:pStyle w:val="ListParagraph"/>
        <w:numPr>
          <w:ilvl w:val="0"/>
          <w:numId w:val="40"/>
        </w:numPr>
      </w:pPr>
      <w:r>
        <w:rPr>
          <w:rStyle w:val="CommentReference"/>
        </w:rPr>
        <w:commentReference w:id="2"/>
      </w:r>
      <w:r w:rsidR="0021526F">
        <w:t xml:space="preserve">Add some sentences on the use of Bayesian calibration </w:t>
      </w:r>
      <w:r w:rsidR="00CF0394">
        <w:t xml:space="preserve">(in general and in energy literature) </w:t>
      </w:r>
      <w:r w:rsidR="0021526F">
        <w:t>to address so</w:t>
      </w:r>
      <w:r w:rsidR="00CF0394">
        <w:t>me of the above challenges</w:t>
      </w:r>
      <w:r w:rsidR="0021526F">
        <w:t>.</w:t>
      </w:r>
    </w:p>
    <w:p w14:paraId="5AF566B3" w14:textId="42BF572A" w:rsidR="00517DF4" w:rsidRDefault="00F3506D" w:rsidP="00B9225B">
      <w:r>
        <w:t>The aim of this study is three-fold. First, t</w:t>
      </w:r>
      <w:r w:rsidR="00B9225B">
        <w:t xml:space="preserve">o review sources of uncertainties </w:t>
      </w:r>
      <w:r w:rsidR="00041762">
        <w:t xml:space="preserve">often overlooked in </w:t>
      </w:r>
      <w:r w:rsidR="00B9225B">
        <w:t>model calibration</w:t>
      </w:r>
      <w:r w:rsidR="00041762">
        <w:t xml:space="preserve"> and </w:t>
      </w:r>
      <w:r w:rsidR="00517DF4">
        <w:t xml:space="preserve">to </w:t>
      </w:r>
      <w:r w:rsidR="00041762">
        <w:t xml:space="preserve">provide a statistical framework to </w:t>
      </w:r>
      <w:r w:rsidR="00E06F7E">
        <w:t xml:space="preserve">account for them </w:t>
      </w:r>
      <w:r w:rsidR="00041762">
        <w:t>in a unified manner.</w:t>
      </w:r>
      <w:r w:rsidR="00517DF4">
        <w:t xml:space="preserve"> Second, to </w:t>
      </w:r>
      <w:r w:rsidR="00B9225B">
        <w:t xml:space="preserve">design </w:t>
      </w:r>
      <w:r>
        <w:t xml:space="preserve">a </w:t>
      </w:r>
      <w:r w:rsidR="00B9225B">
        <w:t xml:space="preserve">procedure </w:t>
      </w:r>
      <w:r w:rsidR="00E06F7E">
        <w:t>which</w:t>
      </w:r>
      <w:r w:rsidR="00517DF4">
        <w:t xml:space="preserve"> iteratively refocus</w:t>
      </w:r>
      <w:r w:rsidR="00E06F7E">
        <w:t>es</w:t>
      </w:r>
      <w:r>
        <w:t xml:space="preserve"> on subregions of the model input space where a match between model outputs and observed data can be found</w:t>
      </w:r>
      <w:r w:rsidR="00517DF4">
        <w:t xml:space="preserve">, in light of the above uncertainty framework. </w:t>
      </w:r>
      <w:r w:rsidR="004E7489">
        <w:t>Third, to illustrate</w:t>
      </w:r>
      <w:r w:rsidR="003D79E5">
        <w:t xml:space="preserve"> the procedure on a building-</w:t>
      </w:r>
      <w:r w:rsidR="00517DF4">
        <w:t xml:space="preserve">energy case study, where </w:t>
      </w:r>
      <w:r w:rsidR="00A2107C">
        <w:t xml:space="preserve">uncertainties are quantified and </w:t>
      </w:r>
      <w:r w:rsidR="00517DF4">
        <w:t>observed monthly consumptions are used to calibrate the model.</w:t>
      </w:r>
    </w:p>
    <w:p w14:paraId="6E7CBE1E" w14:textId="4C89CF71" w:rsidR="00776F7E" w:rsidRDefault="004E7489" w:rsidP="00B9225B">
      <w:r>
        <w:t xml:space="preserve">In order to assess how well a given model input replicates observed data we make use of the so-called implausibility measures. </w:t>
      </w:r>
      <w:r w:rsidR="00E06F7E">
        <w:t xml:space="preserve">They have already been employed in a variety of disciplines to reconcile model outputs and data, for example in the context of ice sheet shapes [47], galaxy formation [44], hydrocarbon reservoirs [46], gene evaluation [45]. </w:t>
      </w:r>
      <w:r>
        <w:t>Similarly to the expression</w:t>
      </w:r>
      <w:r w:rsidR="00776F7E">
        <w:t xml:space="preserve"> in equation</w:t>
      </w:r>
      <w:r>
        <w:t xml:space="preserve"> (</w:t>
      </w:r>
      <w:r w:rsidR="00776F7E">
        <w:t>1</w:t>
      </w:r>
      <w:r>
        <w:t xml:space="preserve">), </w:t>
      </w:r>
      <w:r w:rsidR="003D79E5">
        <w:t xml:space="preserve">implausibility measures quantify </w:t>
      </w:r>
      <w:r>
        <w:t xml:space="preserve">the distance between model outputs and observations. However, they do so in light of the magnitude of uncertainties affecting each of the two sources, and potentially others. </w:t>
      </w:r>
    </w:p>
    <w:p w14:paraId="221C8959" w14:textId="04C72728" w:rsidR="00D03325" w:rsidRDefault="003D79E5" w:rsidP="00C47738">
      <w:r>
        <w:t>Finally, we note that t</w:t>
      </w:r>
      <w:r w:rsidR="00776F7E">
        <w:t>he methodology we propose relies on the use of a statistical surrogate of the original model, often called an emulator. Once trained and validated, an emulator provides instantaneous predictions of the model outputs at inputs at which th</w:t>
      </w:r>
      <w:r w:rsidR="00E06F7E">
        <w:t xml:space="preserve">e model has not been evaluated. </w:t>
      </w:r>
      <w:r w:rsidR="00EB3E10">
        <w:t>In the context of calibration, t</w:t>
      </w:r>
      <w:r w:rsidR="00E06F7E">
        <w:t>his allows a thorough expl</w:t>
      </w:r>
      <w:r w:rsidR="00EB3E10">
        <w:t>oration of the model input space</w:t>
      </w:r>
      <w:r w:rsidR="00E06F7E">
        <w:t xml:space="preserve">. </w:t>
      </w:r>
      <w:r w:rsidR="00EB3E10">
        <w:t>Moreover, o</w:t>
      </w:r>
      <w:r w:rsidR="00E06F7E">
        <w:t xml:space="preserve">ne of the </w:t>
      </w:r>
      <w:r w:rsidR="00776F7E">
        <w:t>key feature of an emulator</w:t>
      </w:r>
      <w:r w:rsidR="00E06F7E">
        <w:t xml:space="preserve">, alongside its speed, is that it provides an estimation of the uncertainty associated with each prediction it makes. The framework we lay out easily allows to account for this additional source of uncertainty in the calibration process. </w:t>
      </w:r>
    </w:p>
    <w:p w14:paraId="48BA9EDD" w14:textId="1FE2D58B" w:rsidR="00D03325" w:rsidRDefault="00D03325" w:rsidP="00C47738"/>
    <w:p w14:paraId="5C26FD33" w14:textId="696CACDF" w:rsidR="00E06F7E" w:rsidRPr="008B143B" w:rsidRDefault="008B143B" w:rsidP="00E06F7E">
      <w:pPr>
        <w:pStyle w:val="ListParagraph"/>
        <w:numPr>
          <w:ilvl w:val="0"/>
          <w:numId w:val="6"/>
        </w:numPr>
        <w:rPr>
          <w:b/>
        </w:rPr>
      </w:pPr>
      <w:r>
        <w:rPr>
          <w:b/>
        </w:rPr>
        <w:t>UNCERTAINTY QUANTIFICATION OF COMPUTER MODELS</w:t>
      </w:r>
    </w:p>
    <w:p w14:paraId="7BF10CCC" w14:textId="59541082" w:rsidR="006363BA" w:rsidRPr="00672771" w:rsidRDefault="008B143B" w:rsidP="00F54B30">
      <w:pPr>
        <w:rPr>
          <w:b/>
        </w:rPr>
      </w:pPr>
      <w:r>
        <w:rPr>
          <w:b/>
        </w:rPr>
        <w:t>2.1</w:t>
      </w:r>
      <w:r w:rsidR="004A347F" w:rsidRPr="004A347F">
        <w:rPr>
          <w:b/>
        </w:rPr>
        <w:t xml:space="preserve"> </w:t>
      </w:r>
      <w:r w:rsidR="00B66B20">
        <w:rPr>
          <w:b/>
        </w:rPr>
        <w:t>Calibration</w:t>
      </w:r>
      <w:r w:rsidR="0060245A">
        <w:rPr>
          <w:b/>
        </w:rPr>
        <w:t xml:space="preserve"> of Computer Models under Uncertainty</w:t>
      </w:r>
    </w:p>
    <w:p w14:paraId="643DF8CC" w14:textId="63C5CAED" w:rsidR="00B66B20" w:rsidRDefault="00C47738" w:rsidP="006C5EA6">
      <w:r>
        <w:t xml:space="preserve">Calibration of </w:t>
      </w:r>
      <w:r w:rsidR="006363BA">
        <w:t xml:space="preserve">computer models is a crucial topic not </w:t>
      </w:r>
      <w:r w:rsidR="00F07AAD">
        <w:t>only in the area of</w:t>
      </w:r>
      <w:r w:rsidR="006363BA">
        <w:t xml:space="preserve"> energy </w:t>
      </w:r>
      <w:r w:rsidR="00F07AAD">
        <w:t>models</w:t>
      </w:r>
      <w:r w:rsidR="006363BA">
        <w:t xml:space="preserve">, </w:t>
      </w:r>
      <w:r w:rsidR="00F07AAD">
        <w:t>but in a va</w:t>
      </w:r>
      <w:r w:rsidR="006363BA">
        <w:t xml:space="preserve">riety of </w:t>
      </w:r>
      <w:r w:rsidR="00F07AAD">
        <w:t xml:space="preserve">other </w:t>
      </w:r>
      <w:r w:rsidR="006363BA">
        <w:t>scientific disciplines.</w:t>
      </w:r>
      <w:r w:rsidR="00367FE7">
        <w:t xml:space="preserve"> It consists in identifying values </w:t>
      </w:r>
      <w:r w:rsidR="005308F0">
        <w:t xml:space="preserve">of </w:t>
      </w:r>
      <w:r w:rsidR="00367FE7">
        <w:t>the inputs of a computer model</w:t>
      </w:r>
      <w:r w:rsidR="00134E5F">
        <w:t xml:space="preserve"> </w:t>
      </w:r>
      <w:r w:rsidR="00367FE7">
        <w:t xml:space="preserve">whose corresponding outputs match observed data. Mathematically, the model can be seen as a function </w:t>
      </w:r>
      <w:r w:rsidR="00367FE7">
        <w:rPr>
          <w:i/>
        </w:rPr>
        <w:t>f</w:t>
      </w:r>
      <w:r w:rsidR="0060245A">
        <w:t>, taking as input</w:t>
      </w:r>
      <w:r w:rsidR="00367FE7">
        <w:t xml:space="preserve"> </w:t>
      </w:r>
      <w:r w:rsidR="00367FE7" w:rsidRPr="003E1053">
        <w:rPr>
          <w:i/>
        </w:rPr>
        <w:t>x</w:t>
      </w:r>
      <w:r w:rsidR="00367FE7">
        <w:t xml:space="preserve"> </w:t>
      </w:r>
      <w:r w:rsidR="0060245A">
        <w:t>the m</w:t>
      </w:r>
      <w:r w:rsidR="00367FE7">
        <w:t xml:space="preserve">odel parameters </w:t>
      </w:r>
      <w:r w:rsidR="005308F0">
        <w:t>of interest</w:t>
      </w:r>
      <w:r w:rsidR="00B66B20">
        <w:t>,</w:t>
      </w:r>
      <w:r w:rsidR="005308F0">
        <w:t xml:space="preserve"> </w:t>
      </w:r>
      <w:r w:rsidR="00367FE7">
        <w:t xml:space="preserve">and returning </w:t>
      </w:r>
      <w:r w:rsidR="00367FE7" w:rsidRPr="003E1053">
        <w:rPr>
          <w:i/>
        </w:rPr>
        <w:t>f(x)</w:t>
      </w:r>
      <w:r w:rsidR="00367FE7">
        <w:t xml:space="preserve"> as output.</w:t>
      </w:r>
      <w:r w:rsidR="0060245A">
        <w:t xml:space="preserve"> </w:t>
      </w:r>
      <w:r w:rsidR="00B66B20">
        <w:t xml:space="preserve">Hence, </w:t>
      </w:r>
      <w:r w:rsidR="003756B6">
        <w:t>denoting by</w:t>
      </w:r>
      <w:r w:rsidR="00B66B20">
        <w:t xml:space="preserve"> </w:t>
      </w:r>
      <w:r w:rsidR="0060245A">
        <w:t xml:space="preserve">z </w:t>
      </w:r>
      <w:r w:rsidR="00B66B20">
        <w:t xml:space="preserve">the real-world observations of the process modelled by the simulator, the calibration task can be </w:t>
      </w:r>
      <w:r w:rsidR="0042759F">
        <w:t>stated</w:t>
      </w:r>
      <w:r w:rsidR="00B66B20">
        <w:t xml:space="preserve"> as finding the inputs x so</w:t>
      </w:r>
      <w:r w:rsidR="0060245A">
        <w:t xml:space="preserve"> that f(x)</w:t>
      </w:r>
      <w:r w:rsidR="00672771">
        <w:t xml:space="preserve"> is a “close enough” match to</w:t>
      </w:r>
      <w:r w:rsidR="0060245A">
        <w:t xml:space="preserve"> </w:t>
      </w:r>
      <w:r w:rsidR="00672771">
        <w:t>z</w:t>
      </w:r>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in its entirety [</w:t>
      </w:r>
      <w:r w:rsidR="0060245A">
        <w:t>refs to some of Michael’s papers</w:t>
      </w:r>
      <w:r w:rsidR="00C53329">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60B221DF" w14:textId="6E9D2A8F" w:rsidR="00CF161D" w:rsidRDefault="004B3F95" w:rsidP="00CF161D">
      <w:pPr>
        <w:pStyle w:val="ListParagraph"/>
        <w:numPr>
          <w:ilvl w:val="0"/>
          <w:numId w:val="27"/>
        </w:numPr>
      </w:pPr>
      <w:r>
        <w:rPr>
          <w:i/>
        </w:rPr>
        <w:lastRenderedPageBreak/>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67251D">
        <w:t>a</w:t>
      </w:r>
      <w:r w:rsidR="00456F91">
        <w:t>ny</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f(x) will be different from the </w:t>
      </w:r>
      <w:r w:rsidR="00A86DB9">
        <w:t xml:space="preserve">(average) value that would be observed in the real world under </w:t>
      </w:r>
      <w:r w:rsidR="00373F76">
        <w:t xml:space="preserve">the </w:t>
      </w:r>
      <w:r w:rsidR="00A86DB9">
        <w:t xml:space="preserve">conditions </w:t>
      </w:r>
      <w:r>
        <w:t>specified</w:t>
      </w:r>
      <w:r w:rsidR="00373F76">
        <w:t xml:space="preserve"> in x.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2.2.</w:t>
      </w:r>
      <w:r w:rsidR="00373F76">
        <w:t xml:space="preserve"> </w:t>
      </w:r>
    </w:p>
    <w:p w14:paraId="2206A34E" w14:textId="77777777" w:rsidR="00CF161D" w:rsidRDefault="00CF161D" w:rsidP="00CF161D">
      <w:pPr>
        <w:pStyle w:val="ListParagraph"/>
      </w:pPr>
    </w:p>
    <w:p w14:paraId="779000B0" w14:textId="082FD9D6" w:rsidR="004B3F95" w:rsidRPr="004B3F95" w:rsidRDefault="004B3F95" w:rsidP="004B3F95">
      <w:pPr>
        <w:pStyle w:val="ListParagraph"/>
        <w:numPr>
          <w:ilvl w:val="0"/>
          <w:numId w:val="27"/>
        </w:numPr>
      </w:pPr>
      <w:r w:rsidRPr="004B3F95">
        <w:rPr>
          <w:i/>
        </w:rPr>
        <w:t>Measurement Error</w:t>
      </w:r>
      <w:r>
        <w:t>.</w:t>
      </w:r>
      <w:r w:rsidR="00373F76">
        <w:t xml:space="preserve"> Energy consumption </w:t>
      </w:r>
      <w:r w:rsidR="0067251D">
        <w:t>observations, as much as any observation, suffer from measurement errors. Quantification of the</w:t>
      </w:r>
      <w:r w:rsidR="00D03325">
        <w:t>ir magnitude can</w:t>
      </w:r>
      <w:r w:rsidR="0067251D">
        <w:t xml:space="preserve"> often be </w:t>
      </w:r>
      <w:r w:rsidR="00D03325">
        <w:t>found in the specifications of the measuring device used.</w:t>
      </w:r>
      <w:r w:rsidR="0067251D">
        <w:t xml:space="preserve">  </w:t>
      </w:r>
    </w:p>
    <w:p w14:paraId="23CA2ED0" w14:textId="0250DE12" w:rsidR="006626E1" w:rsidRDefault="00C206F3" w:rsidP="006C5EA6">
      <w:r>
        <w:t>Accounting for the above sources of uncertainty is crucial when assessing whether a model has been successfully calibrated against observed data.</w:t>
      </w:r>
      <w:r w:rsidR="0042759F">
        <w:t xml:space="preserve"> To accomplish the task, i</w:t>
      </w:r>
      <w:r w:rsidR="005A2920">
        <w:t xml:space="preserve">n </w:t>
      </w:r>
      <w:r w:rsidR="006626E1">
        <w:t xml:space="preserve">Section </w:t>
      </w:r>
      <w:r w:rsidR="00EB3E10">
        <w:t>3.3</w:t>
      </w:r>
      <w:r w:rsidR="006626E1">
        <w:t xml:space="preserve"> we </w:t>
      </w:r>
      <w:r w:rsidR="0042759F">
        <w:t>discuss</w:t>
      </w:r>
      <w:r w:rsidR="006626E1">
        <w:t xml:space="preserve"> the use of </w:t>
      </w:r>
      <w:r w:rsidR="0042759F">
        <w:t xml:space="preserve">the </w:t>
      </w:r>
      <w:r w:rsidR="006626E1">
        <w:t>s</w:t>
      </w:r>
      <w:r w:rsidR="0042759F">
        <w:t xml:space="preserve">o-called implausibility measures. These allow the researcher to include various sources of recognised uncertainty when model outputs and observations are compared. </w:t>
      </w:r>
    </w:p>
    <w:p w14:paraId="0AA6B405" w14:textId="52B81A06" w:rsidR="00672771" w:rsidRDefault="00672771" w:rsidP="00672771">
      <w:r>
        <w:t xml:space="preserve">In addition to </w:t>
      </w:r>
      <w:r w:rsidR="0042759F">
        <w:t xml:space="preserve">the presence of </w:t>
      </w:r>
      <w:r>
        <w:t>model inaccuracies and measurement errors, one feature that makes calibration challenging is the feasibility of extensively exploring the model input space. In fact, a uniform covering of the space requires a number of points that grows exponentially with the input space dimension</w:t>
      </w:r>
      <w:r w:rsidR="00F11D3B">
        <w:t xml:space="preserve">. Hence, running </w:t>
      </w:r>
      <w:r>
        <w:t>the corresponding number of simulations</w:t>
      </w:r>
      <w:r w:rsidR="00F11D3B">
        <w:t xml:space="preserve"> </w:t>
      </w:r>
      <w:r w:rsidR="00A05F0C">
        <w:t xml:space="preserve">proves </w:t>
      </w:r>
      <w:r w:rsidR="00F11D3B">
        <w:t>prohibitive even in fairly low dimensions</w:t>
      </w:r>
      <w:r>
        <w:t xml:space="preserve">. </w:t>
      </w:r>
    </w:p>
    <w:p w14:paraId="132FC7BF" w14:textId="5689E1BC" w:rsidR="005A6B5C" w:rsidRDefault="00F11D3B" w:rsidP="00672771">
      <w:commentRangeStart w:id="3"/>
      <w:r>
        <w:t>To meet the computational challenges involved, a</w:t>
      </w:r>
      <w:r w:rsidR="00A27F8E">
        <w:t xml:space="preserve"> </w:t>
      </w:r>
      <w:r>
        <w:t>n</w:t>
      </w:r>
      <w:r w:rsidR="00A27F8E">
        <w:t>ew</w:t>
      </w:r>
      <w:r>
        <w:t xml:space="preserve"> area of Bayesian </w:t>
      </w:r>
      <w:r w:rsidR="00A05F0C">
        <w:t xml:space="preserve">statistics has </w:t>
      </w:r>
      <w:r w:rsidR="00D709DD">
        <w:t xml:space="preserve">been </w:t>
      </w:r>
      <w:r w:rsidR="00A27F8E">
        <w:t xml:space="preserve">developed over the last </w:t>
      </w:r>
      <w:r w:rsidR="00725952">
        <w:t>few decades</w:t>
      </w:r>
      <w:r w:rsidR="0042759F">
        <w:t>,</w:t>
      </w:r>
      <w:r w:rsidR="00A27F8E">
        <w:t xml:space="preserve"> the one of emulation. An emulator is a statistical surrogate of the simulator, </w:t>
      </w:r>
      <w:r w:rsidR="00855859">
        <w:t>providing</w:t>
      </w:r>
      <w:r w:rsidR="00A27F8E">
        <w:t xml:space="preserve"> predictions of the </w:t>
      </w:r>
      <w:r w:rsidR="00855859">
        <w:t xml:space="preserve">simulator’s output at inputs </w:t>
      </w:r>
      <w:r w:rsidR="005A6B5C" w:rsidRPr="00725952">
        <w:rPr>
          <w:i/>
        </w:rPr>
        <w:t>x</w:t>
      </w:r>
      <w:r w:rsidR="005A6B5C">
        <w:t xml:space="preserve"> </w:t>
      </w:r>
      <w:r w:rsidR="00855859">
        <w:t>which the simulator has never been evaluated</w:t>
      </w:r>
      <w:r w:rsidR="00725952">
        <w:t xml:space="preserve"> at</w:t>
      </w:r>
      <w:r w:rsidR="00855859">
        <w:t xml:space="preserve">.  </w:t>
      </w:r>
      <w:r w:rsidR="005A6B5C">
        <w:t xml:space="preserve">The main advantage of using </w:t>
      </w:r>
      <w:r w:rsidR="0064127B">
        <w:t>the</w:t>
      </w:r>
      <w:r w:rsidR="005A6B5C">
        <w:t xml:space="preserve"> emulator over the simulator is that the former, once built and validated, is instantaneous to </w:t>
      </w:r>
      <w:r w:rsidR="008420F0">
        <w:t xml:space="preserve">run </w:t>
      </w:r>
      <w:r w:rsidR="005A6B5C">
        <w:t>and reliably quantifies the uncertainty associated with the prediction.</w:t>
      </w:r>
      <w:r w:rsidR="008420F0">
        <w:t xml:space="preserve"> </w:t>
      </w:r>
      <w:r w:rsidR="0064127B">
        <w:t>All</w:t>
      </w:r>
      <w:r w:rsidR="005A6B5C">
        <w:t xml:space="preserve"> </w:t>
      </w:r>
      <w:r w:rsidR="00BF59FC">
        <w:t xml:space="preserve">it </w:t>
      </w:r>
      <w:r w:rsidR="008420F0">
        <w:t>is needed</w:t>
      </w:r>
      <w:r w:rsidR="005A6B5C">
        <w:t xml:space="preserve"> for </w:t>
      </w:r>
      <w:r w:rsidR="008420F0">
        <w:t xml:space="preserve">its construction is </w:t>
      </w:r>
      <w:r w:rsidR="005A6B5C">
        <w:t xml:space="preserve">a (small) set of inputs and associated simulator’s outputs, </w:t>
      </w:r>
      <w:r w:rsidR="008420F0">
        <w:t>on the basis of which the statistical model is created</w:t>
      </w:r>
      <w:r w:rsidR="00D709DD">
        <w:t>. E</w:t>
      </w:r>
      <w:r w:rsidR="0064127B">
        <w:t xml:space="preserve">mulator predictions can then be computed in milliseconds on a personal laptop, </w:t>
      </w:r>
      <w:r w:rsidR="00D709DD">
        <w:t>regardless</w:t>
      </w:r>
      <w:r w:rsidR="0064127B">
        <w:t xml:space="preserve"> of the complexity and computational expensiveness of the original model.</w:t>
      </w:r>
      <w:commentRangeEnd w:id="3"/>
      <w:r w:rsidR="0042759F">
        <w:rPr>
          <w:rStyle w:val="CommentReference"/>
        </w:rPr>
        <w:commentReference w:id="3"/>
      </w:r>
    </w:p>
    <w:p w14:paraId="2BE585CA" w14:textId="3361C4AE" w:rsidR="00F07AAD" w:rsidRDefault="00725952" w:rsidP="00F54B30">
      <w:r>
        <w:t xml:space="preserve">The </w:t>
      </w:r>
      <w:r w:rsidR="005234CA">
        <w:t xml:space="preserve">methodology we present in this study relies on the use of emulators to perform a thorough </w:t>
      </w:r>
      <w:r>
        <w:t>explorati</w:t>
      </w:r>
      <w:r w:rsidR="005234CA">
        <w:t>on of the model parameter space. Alongside</w:t>
      </w:r>
      <w:r>
        <w:t xml:space="preserve"> the use of implausibility measures, </w:t>
      </w:r>
      <w:r w:rsidR="005234CA">
        <w:t xml:space="preserve">this </w:t>
      </w:r>
      <w:r>
        <w:t>allow</w:t>
      </w:r>
      <w:r w:rsidR="005234CA">
        <w:t xml:space="preserve">s to exclude regions of the input space where a match with the observed data can be confidently ruled out, and </w:t>
      </w:r>
      <w:r w:rsidR="00D506F9">
        <w:t xml:space="preserve">to identify the region where, all uncertainties considered, a match is possible. </w:t>
      </w:r>
    </w:p>
    <w:p w14:paraId="48C317FC" w14:textId="77777777" w:rsidR="001E4EAC" w:rsidRDefault="001E4EAC" w:rsidP="00F54B30"/>
    <w:p w14:paraId="46379839" w14:textId="330B40A3" w:rsidR="0095715D" w:rsidRPr="0095715D" w:rsidRDefault="00D44C59" w:rsidP="00F54B30">
      <w:pPr>
        <w:rPr>
          <w:b/>
        </w:rPr>
      </w:pPr>
      <w:r>
        <w:rPr>
          <w:b/>
        </w:rPr>
        <w:t>2.2</w:t>
      </w:r>
      <w:r w:rsidR="0095715D" w:rsidRPr="0095715D">
        <w:rPr>
          <w:b/>
        </w:rPr>
        <w:t xml:space="preserve"> Model Discrepancy in Building Energy Systems</w:t>
      </w:r>
    </w:p>
    <w:p w14:paraId="175E402B" w14:textId="37CF97D3"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reproduce the physics of</w:t>
      </w:r>
      <w:r w:rsidR="00D506F9">
        <w:t xml:space="preserve"> </w:t>
      </w:r>
      <w:r w:rsidR="00BF59FC">
        <w:t>**</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356B27">
        <w:t xml:space="preserve"> in a 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3B07CC">
      <w:pPr>
        <w:pStyle w:val="ListParagraph"/>
        <w:numPr>
          <w:ilvl w:val="0"/>
          <w:numId w:val="2"/>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4"/>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4"/>
      <w:r w:rsidR="00780E9C">
        <w:rPr>
          <w:rStyle w:val="CommentReference"/>
        </w:rPr>
        <w:commentReference w:id="4"/>
      </w:r>
    </w:p>
    <w:p w14:paraId="0A5C7738" w14:textId="7DFF6903" w:rsidR="003B07CC" w:rsidRDefault="003B07CC" w:rsidP="003B07CC">
      <w:pPr>
        <w:pStyle w:val="ListParagraph"/>
        <w:numPr>
          <w:ilvl w:val="0"/>
          <w:numId w:val="2"/>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3B07CC">
      <w:pPr>
        <w:pStyle w:val="ListParagraph"/>
        <w:numPr>
          <w:ilvl w:val="0"/>
          <w:numId w:val="2"/>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3B07CC">
      <w:pPr>
        <w:pStyle w:val="ListParagraph"/>
        <w:numPr>
          <w:ilvl w:val="0"/>
          <w:numId w:val="2"/>
        </w:numPr>
      </w:pPr>
      <w:commentRangeStart w:id="5"/>
      <w:r>
        <w:t xml:space="preserve">Exact zone air exchange figures </w:t>
      </w:r>
      <w:commentRangeEnd w:id="5"/>
      <w:r w:rsidR="00780E9C">
        <w:rPr>
          <w:rStyle w:val="CommentReference"/>
        </w:rPr>
        <w:commentReference w:id="5"/>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6"/>
      <w:r>
        <w:t>larger</w:t>
      </w:r>
      <w:commentRangeEnd w:id="6"/>
      <w:r w:rsidR="007A40D6">
        <w:rPr>
          <w:rStyle w:val="CommentReference"/>
        </w:rPr>
        <w:commentReference w:id="6"/>
      </w:r>
      <w:r>
        <w:t xml:space="preserve"> occupied buildings.</w:t>
      </w:r>
    </w:p>
    <w:p w14:paraId="4FDD6166" w14:textId="74AEBCC3" w:rsidR="003B07CC" w:rsidRDefault="003B07CC" w:rsidP="00F54B30">
      <w:pPr>
        <w:pStyle w:val="ListParagraph"/>
        <w:numPr>
          <w:ilvl w:val="0"/>
          <w:numId w:val="2"/>
        </w:numPr>
      </w:pPr>
      <w:r>
        <w:t xml:space="preserve">The </w:t>
      </w:r>
      <w:r w:rsidR="00B76B15">
        <w:t xml:space="preserve">available weather files: </w:t>
      </w:r>
      <w:r>
        <w:t xml:space="preserve">that </w:t>
      </w:r>
      <w:commentRangeStart w:id="7"/>
      <w:r>
        <w:t xml:space="preserve">impose large uncertainties </w:t>
      </w:r>
      <w:commentRangeEnd w:id="7"/>
      <w:r w:rsidR="007A40D6">
        <w:rPr>
          <w:rStyle w:val="CommentReference"/>
        </w:rPr>
        <w:commentReference w:id="7"/>
      </w:r>
      <w:r>
        <w:t xml:space="preserve">in particular with solar irradiance data that quite often is partially or fully modelled (as opposed to measured). Micro-climatic variations are widely ignored and understudied. </w:t>
      </w:r>
      <w:commentRangeStart w:id="8"/>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8"/>
      <w:r w:rsidR="00B440D5">
        <w:rPr>
          <w:rStyle w:val="CommentReference"/>
        </w:rPr>
        <w:commentReference w:id="8"/>
      </w:r>
    </w:p>
    <w:p w14:paraId="315D91CF" w14:textId="185C8C28" w:rsidR="00535254"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owever, we advocate here that it is key to acknowledge the discrepancy between model an</w:t>
      </w:r>
      <w:r w:rsidR="004A3646">
        <w:t xml:space="preserve">d reality </w:t>
      </w:r>
      <w:r w:rsidR="00FF0FCD">
        <w:t>when out</w:t>
      </w:r>
      <w:r w:rsidR="003B68F1">
        <w:t>puts from the model are compared to real-world observations</w:t>
      </w:r>
      <w:r w:rsidR="00FF0FCD">
        <w:t xml:space="preserve">, </w:t>
      </w:r>
      <w:r w:rsidR="00FF0FCD" w:rsidRPr="00372272">
        <w:rPr>
          <w:i/>
        </w:rPr>
        <w:t>e.g.</w:t>
      </w:r>
      <w:r w:rsidR="00FF0FCD">
        <w:t xml:space="preserve"> in a calibration task.</w:t>
      </w:r>
    </w:p>
    <w:p w14:paraId="0731DA5A" w14:textId="77777777" w:rsidR="00535254" w:rsidRDefault="00535254" w:rsidP="00356B27"/>
    <w:p w14:paraId="21E8256D" w14:textId="62A84E43" w:rsidR="00F54B30" w:rsidRDefault="00F54B30" w:rsidP="003B68F1">
      <w:pPr>
        <w:pStyle w:val="ListParagraph"/>
        <w:numPr>
          <w:ilvl w:val="0"/>
          <w:numId w:val="6"/>
        </w:numPr>
        <w:rPr>
          <w:b/>
        </w:rPr>
      </w:pPr>
      <w:r w:rsidRPr="003B68F1">
        <w:rPr>
          <w:b/>
        </w:rPr>
        <w:t>METHODOLOGY</w:t>
      </w:r>
    </w:p>
    <w:p w14:paraId="1EFB6BF9" w14:textId="29ED9AB8" w:rsidR="00D01942" w:rsidRDefault="003517FF" w:rsidP="003B68F1">
      <w:r>
        <w:t>The flowchart in Figure 1</w:t>
      </w:r>
      <w:r w:rsidR="005D3F0C">
        <w:t xml:space="preserve"> </w:t>
      </w:r>
      <w:r w:rsidR="00670A36">
        <w:t>illustrates</w:t>
      </w:r>
      <w:r w:rsidR="00D01942">
        <w:t xml:space="preserve"> the methodology we propose. This aims</w:t>
      </w:r>
      <w:r w:rsidR="005D3F0C">
        <w:t xml:space="preserve"> to sequentially</w:t>
      </w:r>
      <w:r w:rsidR="00D01942">
        <w:t xml:space="preserve"> rule out regions of the input space where a match between model outputs and observations can be confidently rejected </w:t>
      </w:r>
      <w:r w:rsidR="009F1AA2">
        <w:t xml:space="preserve">given the involved </w:t>
      </w:r>
      <w:r w:rsidR="00D01942">
        <w:t>uncertainties</w:t>
      </w:r>
      <w:r w:rsidR="005D3F0C">
        <w:t>.</w:t>
      </w:r>
      <w:r w:rsidR="00D01942">
        <w:t xml:space="preserve"> </w:t>
      </w:r>
      <w:r w:rsidR="009F1AA2">
        <w:t>We mainly</w:t>
      </w:r>
      <w:r w:rsidR="00305CFF">
        <w:t xml:space="preserve"> make use of two tools</w:t>
      </w:r>
      <w:r w:rsidR="009F1AA2">
        <w:t xml:space="preserve"> to accomplish the task</w:t>
      </w:r>
      <w:r w:rsidR="00305CFF">
        <w:t>:</w:t>
      </w:r>
    </w:p>
    <w:p w14:paraId="67CD9153" w14:textId="4DC45081" w:rsidR="00D01942" w:rsidRDefault="00D01942" w:rsidP="00D01942">
      <w:pPr>
        <w:pStyle w:val="ListParagraph"/>
        <w:numPr>
          <w:ilvl w:val="0"/>
          <w:numId w:val="34"/>
        </w:numPr>
      </w:pPr>
      <w:r>
        <w:t>Emulators</w:t>
      </w:r>
      <w:r w:rsidR="00305CFF">
        <w:t xml:space="preserve">: to instantaneously predict the model output at inputs where the model has not been run, and quantify the prediction </w:t>
      </w:r>
      <w:r w:rsidR="009F1AA2">
        <w:t>error</w:t>
      </w:r>
      <w:r w:rsidR="00305CFF">
        <w:t>;</w:t>
      </w:r>
    </w:p>
    <w:p w14:paraId="07B0C95A" w14:textId="1BDC5EC5" w:rsidR="00D01942" w:rsidRDefault="00D01942" w:rsidP="00D01942">
      <w:pPr>
        <w:pStyle w:val="ListParagraph"/>
        <w:numPr>
          <w:ilvl w:val="0"/>
          <w:numId w:val="34"/>
        </w:numPr>
      </w:pPr>
      <w:r>
        <w:t>Implausibility measures</w:t>
      </w:r>
      <w:r w:rsidR="00305CFF">
        <w:t xml:space="preserve">: to </w:t>
      </w:r>
      <w:r w:rsidR="009F1AA2">
        <w:t xml:space="preserve">statistically </w:t>
      </w:r>
      <w:r w:rsidR="00305CFF">
        <w:t xml:space="preserve">quantify the “distance” between model outputs and observations, in light of </w:t>
      </w:r>
      <w:r w:rsidR="00670A36">
        <w:t>different sources o</w:t>
      </w:r>
      <w:r w:rsidR="00305CFF">
        <w:t>f uncertainties.</w:t>
      </w:r>
    </w:p>
    <w:p w14:paraId="0D713276" w14:textId="7C9E20AC" w:rsidR="00DD3C77" w:rsidRDefault="00907EC0" w:rsidP="003B68F1">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x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are discussed in Section 3</w:t>
      </w:r>
      <w:r w:rsidR="00DD7BB8">
        <w:t>.4</w:t>
      </w:r>
      <w:r w:rsidR="003A424C">
        <w:t>.</w:t>
      </w:r>
    </w:p>
    <w:p w14:paraId="55DFBE9F" w14:textId="09C82038" w:rsidR="00A06B0F" w:rsidRDefault="00A06B0F" w:rsidP="00A06B0F">
      <w:pPr>
        <w:keepNext/>
        <w:rPr>
          <w:noProof/>
          <w:lang w:eastAsia="en-GB"/>
        </w:rPr>
      </w:pPr>
      <w:r>
        <w:rPr>
          <w:noProof/>
        </w:rPr>
        <w:lastRenderedPageBreak/>
        <mc:AlternateContent>
          <mc:Choice Requires="wps">
            <w:drawing>
              <wp:anchor distT="0" distB="0" distL="114300" distR="114300" simplePos="0" relativeHeight="251673600" behindDoc="0" locked="0" layoutInCell="1" allowOverlap="1" wp14:anchorId="780B488C" wp14:editId="30902BB6">
                <wp:simplePos x="0" y="0"/>
                <wp:positionH relativeFrom="column">
                  <wp:align>left</wp:align>
                </wp:positionH>
                <wp:positionV relativeFrom="page">
                  <wp:posOffset>6834554</wp:posOffset>
                </wp:positionV>
                <wp:extent cx="4190400" cy="266400"/>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4190400" cy="266400"/>
                        </a:xfrm>
                        <a:prstGeom prst="rect">
                          <a:avLst/>
                        </a:prstGeom>
                        <a:solidFill>
                          <a:prstClr val="white"/>
                        </a:solidFill>
                        <a:ln>
                          <a:noFill/>
                        </a:ln>
                      </wps:spPr>
                      <wps:txbx>
                        <w:txbxContent>
                          <w:p w14:paraId="77366BF0" w14:textId="268FD608" w:rsidR="00A06B0F" w:rsidRPr="00FB5A22" w:rsidRDefault="00A06B0F" w:rsidP="00A06B0F">
                            <w:pPr>
                              <w:pStyle w:val="Caption"/>
                              <w:rPr>
                                <w:noProof/>
                              </w:rPr>
                            </w:pPr>
                            <w:r>
                              <w:t xml:space="preserve">Figure </w:t>
                            </w:r>
                            <w:r>
                              <w:fldChar w:fldCharType="begin"/>
                            </w:r>
                            <w:r>
                              <w:instrText xml:space="preserve"> SEQ Figure \* ARABIC </w:instrText>
                            </w:r>
                            <w:r>
                              <w:fldChar w:fldCharType="separate"/>
                            </w:r>
                            <w:r w:rsidR="00EE62A2">
                              <w:rPr>
                                <w:noProof/>
                              </w:rPr>
                              <w:t>1</w:t>
                            </w:r>
                            <w:r>
                              <w:fldChar w:fldCharType="end"/>
                            </w:r>
                            <w:r>
                              <w:t xml:space="preserve">. </w:t>
                            </w:r>
                            <w:r w:rsidRPr="00A06B0F">
                              <w:t>Flow chart illustrating the methodology proposed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0B488C" id="_x0000_t202" coordsize="21600,21600" o:spt="202" path="m,l,21600r21600,l21600,xe">
                <v:stroke joinstyle="miter"/>
                <v:path gradientshapeok="t" o:connecttype="rect"/>
              </v:shapetype>
              <v:shape id="Text Box 1" o:spid="_x0000_s1026" type="#_x0000_t202" style="position:absolute;margin-left:0;margin-top:538.15pt;width:329.95pt;height:21pt;z-index:25167360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" stroked="f">
                <v:textbox style="mso-fit-shape-to-text:t" inset="0,0,0,0">
                  <w:txbxContent>
                    <w:p w14:paraId="77366BF0" w14:textId="268FD608" w:rsidR="00A06B0F" w:rsidRPr="00FB5A22" w:rsidRDefault="00A06B0F" w:rsidP="00A06B0F">
                      <w:pPr>
                        <w:pStyle w:val="Caption"/>
                        <w:rPr>
                          <w:noProof/>
                        </w:rPr>
                      </w:pPr>
                      <w:r>
                        <w:t xml:space="preserve">Figure </w:t>
                      </w:r>
                      <w:r>
                        <w:fldChar w:fldCharType="begin"/>
                      </w:r>
                      <w:r>
                        <w:instrText xml:space="preserve"> SEQ Figure \* ARABIC </w:instrText>
                      </w:r>
                      <w:r>
                        <w:fldChar w:fldCharType="separate"/>
                      </w:r>
                      <w:r w:rsidR="00EE62A2">
                        <w:rPr>
                          <w:noProof/>
                        </w:rPr>
                        <w:t>1</w:t>
                      </w:r>
                      <w:r>
                        <w:fldChar w:fldCharType="end"/>
                      </w:r>
                      <w:r>
                        <w:t xml:space="preserve">. </w:t>
                      </w:r>
                      <w:r w:rsidRPr="00A06B0F">
                        <w:t>Flow chart illustrating the methodology proposed in this study.</w:t>
                      </w:r>
                    </w:p>
                  </w:txbxContent>
                </v:textbox>
                <w10:wrap type="topAndBottom" anchory="page"/>
              </v:shape>
            </w:pict>
          </mc:Fallback>
        </mc:AlternateContent>
      </w:r>
      <w:r>
        <w:rPr>
          <w:noProof/>
          <w:lang w:eastAsia="en-GB"/>
        </w:rPr>
        <w:drawing>
          <wp:anchor distT="0" distB="0" distL="114300" distR="114300" simplePos="0" relativeHeight="251671552" behindDoc="0" locked="1" layoutInCell="1" allowOverlap="1" wp14:anchorId="61624491" wp14:editId="57AE6FE2">
            <wp:simplePos x="0" y="0"/>
            <wp:positionH relativeFrom="column">
              <wp:align>center</wp:align>
            </wp:positionH>
            <wp:positionV relativeFrom="topMargin">
              <wp:posOffset>720090</wp:posOffset>
            </wp:positionV>
            <wp:extent cx="4190400" cy="6055200"/>
            <wp:effectExtent l="0" t="0" r="63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190400" cy="6055200"/>
                    </a:xfrm>
                    <a:prstGeom prst="rect">
                      <a:avLst/>
                    </a:prstGeom>
                  </pic:spPr>
                </pic:pic>
              </a:graphicData>
            </a:graphic>
            <wp14:sizeRelH relativeFrom="margin">
              <wp14:pctWidth>0</wp14:pctWidth>
            </wp14:sizeRelH>
            <wp14:sizeRelV relativeFrom="margin">
              <wp14:pctHeight>0</wp14:pctHeight>
            </wp14:sizeRelV>
          </wp:anchor>
        </w:drawing>
      </w:r>
    </w:p>
    <w:p w14:paraId="1F6F7610" w14:textId="57421CB8" w:rsidR="005C4DCD" w:rsidRPr="00D44C59" w:rsidRDefault="00DD3C77" w:rsidP="00D44C59">
      <w:pPr>
        <w:pStyle w:val="ListParagraph"/>
        <w:numPr>
          <w:ilvl w:val="1"/>
          <w:numId w:val="42"/>
        </w:numPr>
        <w:rPr>
          <w:b/>
        </w:rPr>
      </w:pPr>
      <w:r w:rsidRPr="00D44C59">
        <w:rPr>
          <w:b/>
        </w:rPr>
        <w:t>Quantify</w:t>
      </w:r>
      <w:r w:rsidR="00DA248C" w:rsidRPr="00D44C59">
        <w:rPr>
          <w:b/>
        </w:rPr>
        <w:t>ing</w:t>
      </w:r>
      <w:r w:rsidRPr="00D44C59">
        <w:rPr>
          <w:b/>
        </w:rPr>
        <w:t xml:space="preserve"> Model Discrepancy and Measurement Errors</w:t>
      </w:r>
      <w:r w:rsidR="00171230" w:rsidRPr="00D44C59">
        <w:rPr>
          <w:b/>
        </w:rPr>
        <w:t xml:space="preserve"> </w:t>
      </w:r>
    </w:p>
    <w:p w14:paraId="27DECCDD" w14:textId="054A39EB" w:rsidR="009D11FB" w:rsidRDefault="00DA248C" w:rsidP="00DD3C77">
      <w:r>
        <w:t xml:space="preserve">The </w:t>
      </w:r>
      <w:r w:rsidR="000C3214">
        <w:t>concepts of</w:t>
      </w:r>
      <w:r w:rsidR="00A07173">
        <w:t xml:space="preserve"> </w:t>
      </w:r>
      <w:r>
        <w:t xml:space="preserve">model discrepancy </w:t>
      </w:r>
      <w:r w:rsidR="009662B1">
        <w:t xml:space="preserve">(MD) </w:t>
      </w:r>
      <w:r>
        <w:t xml:space="preserve">and </w:t>
      </w:r>
      <w:r w:rsidR="009662B1">
        <w:t>observational error</w:t>
      </w:r>
      <w:r>
        <w:t xml:space="preserve"> </w:t>
      </w:r>
      <w:r w:rsidR="009662B1">
        <w:t xml:space="preserve">(OE) </w:t>
      </w:r>
      <w:r w:rsidR="000C3214">
        <w:t>are</w:t>
      </w:r>
      <w:r w:rsidR="009662B1">
        <w:t xml:space="preserve"> not unique to the conte</w:t>
      </w:r>
      <w:r w:rsidR="00E730AF">
        <w:t>xt of energy model calibration. T</w:t>
      </w:r>
      <w:r w:rsidR="00B469E6">
        <w:t>hey are in fact</w:t>
      </w:r>
      <w:r w:rsidR="000C3214">
        <w:t xml:space="preserve"> relevant to</w:t>
      </w:r>
      <w:r>
        <w:t xml:space="preserve"> any uncertainty analysis </w:t>
      </w:r>
      <w:r w:rsidR="000C3214">
        <w:t>linking</w:t>
      </w:r>
      <w:r>
        <w:t xml:space="preserve"> </w:t>
      </w:r>
      <w:r w:rsidR="00353E4A">
        <w:t xml:space="preserve">computer </w:t>
      </w:r>
      <w:r>
        <w:t xml:space="preserve">models </w:t>
      </w:r>
      <w:r w:rsidR="009662B1">
        <w:t>and</w:t>
      </w:r>
      <w:r w:rsidR="000C3214">
        <w:t xml:space="preserve"> </w:t>
      </w:r>
      <w:r w:rsidR="009662B1">
        <w:t>measurements</w:t>
      </w:r>
      <w:r>
        <w:t xml:space="preserve">. </w:t>
      </w:r>
      <w:r w:rsidR="00E730AF">
        <w:t xml:space="preserve">For the sake of illustration, in the following the reader may think of the computer model </w:t>
      </w:r>
      <w:r w:rsidR="00E730AF" w:rsidRPr="00E730AF">
        <w:rPr>
          <w:i/>
        </w:rPr>
        <w:t>f</w:t>
      </w:r>
      <w:r w:rsidR="00E730AF">
        <w:t xml:space="preserve"> as predicting energy consumption in a building, as a function of system properties </w:t>
      </w:r>
      <w:r w:rsidR="00E730AF" w:rsidRPr="00E730AF">
        <w:rPr>
          <w:i/>
        </w:rPr>
        <w:t>x</w:t>
      </w:r>
      <w:r w:rsidR="00E730AF">
        <w:t xml:space="preserve"> such as the ones in Table **.  </w:t>
      </w:r>
      <w:r w:rsidR="009D11FB">
        <w:t xml:space="preserve">The validity of the structure we present </w:t>
      </w:r>
      <w:r w:rsidR="003C1856">
        <w:t xml:space="preserve">here </w:t>
      </w:r>
      <w:r w:rsidR="009D11FB">
        <w:t>is however independent of the specific problem, and has in fact been successfully applied to a</w:t>
      </w:r>
      <w:r w:rsidR="003C1856">
        <w:t xml:space="preserve"> wide</w:t>
      </w:r>
      <w:r w:rsidR="009D11FB">
        <w:t xml:space="preserve"> range of contexts</w:t>
      </w:r>
      <w:r w:rsidR="00E81EE0">
        <w:t xml:space="preserve"> [44-47</w:t>
      </w:r>
      <w:r w:rsidR="00BF2314">
        <w:t>].</w:t>
      </w:r>
    </w:p>
    <w:p w14:paraId="501F3381" w14:textId="745EB7D2" w:rsidR="000C3214" w:rsidRDefault="00775907" w:rsidP="00DD3C77">
      <w:r>
        <w:t xml:space="preserve">Following </w:t>
      </w:r>
      <w:r w:rsidR="00BF2314">
        <w:t>[43]</w:t>
      </w:r>
      <w:r>
        <w:t xml:space="preserve">, we </w:t>
      </w:r>
      <w:r w:rsidR="000C3214">
        <w:t>assume that an appropriate choice of model inputs</w:t>
      </w:r>
      <w:r w:rsidR="00726622">
        <w:t xml:space="preserve"> exists</w:t>
      </w:r>
      <w:r w:rsidR="000C3214">
        <w:t>, x*,</w:t>
      </w:r>
      <w:r w:rsidR="00726622">
        <w:t xml:space="preserve"> </w:t>
      </w:r>
      <w:r w:rsidR="00BF2314">
        <w:t xml:space="preserve">that accurately represents the </w:t>
      </w:r>
      <w:r w:rsidR="000C3214">
        <w:t xml:space="preserve">values of </w:t>
      </w:r>
      <w:r w:rsidR="00BF2314">
        <w:t xml:space="preserve">the </w:t>
      </w:r>
      <w:r w:rsidR="000C3214">
        <w:t>system</w:t>
      </w:r>
      <w:r w:rsidR="003C1856">
        <w:t>’s</w:t>
      </w:r>
      <w:r w:rsidR="000C3214">
        <w:t xml:space="preserve"> properties. </w:t>
      </w:r>
      <w:r>
        <w:t>The</w:t>
      </w:r>
      <w:r w:rsidR="000C3214">
        <w:t xml:space="preserve"> </w:t>
      </w:r>
      <w:r w:rsidR="00726622">
        <w:t xml:space="preserve">real-world value </w:t>
      </w:r>
      <w:r w:rsidR="00726622" w:rsidRPr="00726622">
        <w:rPr>
          <w:i/>
        </w:rPr>
        <w:t>y</w:t>
      </w:r>
      <w:r w:rsidR="00726622">
        <w:t xml:space="preserve"> of the </w:t>
      </w:r>
      <w:r w:rsidR="00BF2314">
        <w:t>modelled quantity</w:t>
      </w:r>
      <w:r w:rsidR="00726622">
        <w:t xml:space="preserve"> and the </w:t>
      </w:r>
      <w:r w:rsidR="000C3214">
        <w:t xml:space="preserve">simulator output </w:t>
      </w:r>
      <w:r w:rsidR="000C3214" w:rsidRPr="00B469E6">
        <w:rPr>
          <w:i/>
        </w:rPr>
        <w:t>f(x*)</w:t>
      </w:r>
      <w:r w:rsidR="00726622">
        <w:t xml:space="preserve"> at </w:t>
      </w:r>
      <w:r w:rsidR="00B469E6">
        <w:t>the above choice</w:t>
      </w:r>
      <w:r w:rsidR="00726622">
        <w:t xml:space="preserve"> of inputs are </w:t>
      </w:r>
      <w:r>
        <w:t xml:space="preserve">then </w:t>
      </w:r>
      <w:r w:rsidR="00726622">
        <w:t xml:space="preserve">linked </w:t>
      </w:r>
      <w:r w:rsidR="000C3214">
        <w:t>via the formula:</w:t>
      </w:r>
    </w:p>
    <w:p w14:paraId="6CAB3F6C" w14:textId="60C31A19" w:rsidR="000C3214" w:rsidRDefault="00726622" w:rsidP="00DD3C77">
      <m:oMathPara>
        <m:oMath>
          <m:r>
            <w:rPr>
              <w:rFonts w:ascii="Cambria Math" w:hAnsi="Cambria Math"/>
            </w:rPr>
            <m:t>y=f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77777777" w:rsidR="00203A75" w:rsidRDefault="005B0841" w:rsidP="00DD3C77">
      <w:r>
        <w:lastRenderedPageBreak/>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0BF18D11" w:rsidR="005B0841" w:rsidRDefault="00203A75" w:rsidP="00DD3C77">
      <w:r>
        <w:t>T</w:t>
      </w:r>
      <w:r w:rsidR="005B0841">
        <w:t xml:space="preserve">he </w:t>
      </w:r>
      <w:r>
        <w:t xml:space="preserve">(unobservable) </w:t>
      </w:r>
      <w:r w:rsidR="002F17B8">
        <w:t xml:space="preserve">real-system </w:t>
      </w:r>
      <w:r w:rsidR="005B0841">
        <w:t xml:space="preserve">value </w:t>
      </w:r>
      <w:r w:rsidR="005B0841" w:rsidRPr="00775907">
        <w:rPr>
          <w:i/>
        </w:rPr>
        <w:t>y</w:t>
      </w:r>
      <w:r w:rsidR="00BF2314">
        <w:t xml:space="preserve"> </w:t>
      </w:r>
      <w:r w:rsidR="005B0841">
        <w:t xml:space="preserve">is usually </w:t>
      </w:r>
      <w:r w:rsidR="0072426B">
        <w:t>estimated</w:t>
      </w:r>
      <w:r w:rsidR="00775907">
        <w:t xml:space="preserve"> through measurements</w:t>
      </w:r>
      <w:r w:rsidR="002F17B8">
        <w:t xml:space="preserve"> </w:t>
      </w:r>
      <w:r>
        <w:rPr>
          <w:i/>
        </w:rPr>
        <w:t xml:space="preserve">z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78AECA02" w:rsidR="005B0841" w:rsidRDefault="002F17B8" w:rsidP="00DD3C77">
      <w:r>
        <w:t xml:space="preserve">where 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t xml:space="preserve">accounts for the </w:t>
      </w:r>
      <w:r w:rsidR="00203A75">
        <w:t xml:space="preserve">observational </w:t>
      </w:r>
      <w:r>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42B90F57" w14:textId="020C4334" w:rsidR="005C4DCD" w:rsidRDefault="00BA7558" w:rsidP="00F54B30">
      <w:r>
        <w:rPr>
          <w:rFonts w:eastAsiaTheme="minorEastAsia"/>
        </w:rPr>
        <w:t>Manufacturer guidelines are usually available to estimate the magnitude of OE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and reality at the “best” (unknown) inputs </w:t>
      </w:r>
      <w:r w:rsidR="00A44107" w:rsidRPr="00A44107">
        <w:rPr>
          <w:rFonts w:eastAsiaTheme="minorEastAsia"/>
          <w:i/>
        </w:rPr>
        <w:t>x*</w:t>
      </w:r>
      <w:r w:rsidR="00A44107">
        <w:rPr>
          <w:rFonts w:eastAsiaTheme="minorEastAsia"/>
        </w:rPr>
        <w:t>.</w:t>
      </w:r>
      <w:r w:rsidR="003C1856">
        <w:rPr>
          <w:rFonts w:eastAsiaTheme="minorEastAsia"/>
        </w:rPr>
        <w:t xml:space="preserve"> In the case study discussed in this paper (Section 3) we consider both 10% and 20% MD,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3BDD3655" w14:textId="77777777" w:rsidR="003C1856" w:rsidRDefault="003C1856" w:rsidP="00F54B30"/>
    <w:p w14:paraId="5CE8C8E8" w14:textId="0CA535D9" w:rsidR="008B143B" w:rsidRPr="008B143B" w:rsidRDefault="005C4DCD" w:rsidP="00D44C59">
      <w:pPr>
        <w:pStyle w:val="ListParagraph"/>
        <w:numPr>
          <w:ilvl w:val="1"/>
          <w:numId w:val="42"/>
        </w:numPr>
        <w:rPr>
          <w:b/>
        </w:rPr>
      </w:pPr>
      <w:r w:rsidRPr="005C4DCD">
        <w:rPr>
          <w:b/>
        </w:rPr>
        <w:t xml:space="preserve">Bayes Linear Emulators as </w:t>
      </w:r>
      <w:r>
        <w:rPr>
          <w:b/>
        </w:rPr>
        <w:t>Fast Model Surrogates</w:t>
      </w:r>
    </w:p>
    <w:p w14:paraId="1CF9ADD0" w14:textId="47B4B02F" w:rsidR="00E91963" w:rsidRDefault="006059FA" w:rsidP="006059FA">
      <w:r>
        <w:t>* Sa</w:t>
      </w:r>
      <w:r w:rsidR="003C1856">
        <w:t>y what an emulator is and what is</w:t>
      </w:r>
      <w:r>
        <w:t xml:space="preserve"> needed to train one</w:t>
      </w:r>
    </w:p>
    <w:p w14:paraId="4EC38BC4" w14:textId="00556162" w:rsidR="006059FA" w:rsidRDefault="006059FA" w:rsidP="006059FA">
      <w:r>
        <w:t>* Illustrate main idea, but refer to literature for details. Do stress however that a number of choices should be made (the level of detail here is to be seen)</w:t>
      </w:r>
    </w:p>
    <w:p w14:paraId="6685955C" w14:textId="09333EC5" w:rsidR="006059FA" w:rsidRDefault="006059FA" w:rsidP="006059FA">
      <w:r>
        <w:t>* Possibly provide Dario’s Github link to R</w:t>
      </w:r>
      <w:r w:rsidR="00F044CD">
        <w:t xml:space="preserve"> package</w:t>
      </w:r>
      <w:r>
        <w:t xml:space="preserve"> performing emulation.</w:t>
      </w:r>
    </w:p>
    <w:p w14:paraId="443A7287" w14:textId="77777777" w:rsidR="006059FA" w:rsidRDefault="006059FA" w:rsidP="006059FA"/>
    <w:p w14:paraId="27FA15E4" w14:textId="714C1077" w:rsidR="006059FA" w:rsidRPr="006059FA" w:rsidRDefault="006059FA" w:rsidP="00D44C59">
      <w:pPr>
        <w:pStyle w:val="ListParagraph"/>
        <w:numPr>
          <w:ilvl w:val="1"/>
          <w:numId w:val="42"/>
        </w:numPr>
        <w:rPr>
          <w:b/>
        </w:rPr>
      </w:pPr>
      <w:r w:rsidRPr="006059FA">
        <w:rPr>
          <w:b/>
        </w:rPr>
        <w:t>Implausibility Measure</w:t>
      </w:r>
    </w:p>
    <w:p w14:paraId="4F73F702" w14:textId="7C13A92E" w:rsidR="006059FA" w:rsidRDefault="006059FA" w:rsidP="006059FA">
      <w:r>
        <w:t xml:space="preserve">* Refer to notation of Sec 2.1, hence stress we want to compare real-world phenomenon y with the values we would observe under conditions x (f(x)+ model discrepancy). </w:t>
      </w:r>
    </w:p>
    <w:p w14:paraId="3A1A5091" w14:textId="75246ED4" w:rsidR="006059FA" w:rsidRDefault="006059FA" w:rsidP="006059FA">
      <w:r>
        <w:t xml:space="preserve">* </w:t>
      </w:r>
      <w:r w:rsidR="00DD7BB8">
        <w:t>C</w:t>
      </w:r>
      <w:r>
        <w:t>an only compare</w:t>
      </w:r>
      <w:r w:rsidR="00DD7BB8">
        <w:t xml:space="preserve"> f(x) and z. Moreover, f(x) unknown for most x. Replace f(x) by emulator, hence provide formula</w:t>
      </w:r>
      <w:r w:rsidR="008B143B">
        <w:t xml:space="preserve"> for IM</w:t>
      </w:r>
      <w:r w:rsidR="00DD7BB8">
        <w:t>.</w:t>
      </w:r>
    </w:p>
    <w:p w14:paraId="1FF92AFF" w14:textId="04178A1C" w:rsidR="00DD7BB8" w:rsidRDefault="00DD7BB8" w:rsidP="006059FA"/>
    <w:p w14:paraId="161A0195" w14:textId="44137BC2" w:rsidR="00DD7BB8" w:rsidRDefault="00DD7BB8" w:rsidP="00D44C59">
      <w:pPr>
        <w:pStyle w:val="ListParagraph"/>
        <w:numPr>
          <w:ilvl w:val="1"/>
          <w:numId w:val="42"/>
        </w:numPr>
        <w:rPr>
          <w:b/>
        </w:rPr>
      </w:pPr>
      <w:r w:rsidRPr="00DD7BB8">
        <w:rPr>
          <w:b/>
        </w:rPr>
        <w:t>History Matching (</w:t>
      </w:r>
      <w:r>
        <w:rPr>
          <w:b/>
        </w:rPr>
        <w:t>c</w:t>
      </w:r>
      <w:r w:rsidRPr="00DD7BB8">
        <w:rPr>
          <w:b/>
        </w:rPr>
        <w:t>alibration)</w:t>
      </w:r>
    </w:p>
    <w:p w14:paraId="121CF8EA" w14:textId="0135D6FB" w:rsidR="00DD7BB8" w:rsidRDefault="00DD7BB8" w:rsidP="00DD7BB8">
      <w:r>
        <w:t>* Need to decide on a threshold for the IM, above which inputs x are deemed implausible and discarded.</w:t>
      </w:r>
    </w:p>
    <w:p w14:paraId="16251266" w14:textId="2F3AE089" w:rsidR="00DD7BB8" w:rsidRDefault="00DD7BB8" w:rsidP="00DD7BB8">
      <w:r>
        <w:t>* Classical threshold can be 3. However, left to the j</w:t>
      </w:r>
      <w:r w:rsidR="00C42B45">
        <w:t>udgement of the researcher. May</w:t>
      </w:r>
      <w:r>
        <w:t xml:space="preserve"> use higher values </w:t>
      </w:r>
      <w:r w:rsidR="00C42B45">
        <w:t xml:space="preserve">for example </w:t>
      </w:r>
      <w:r>
        <w:t xml:space="preserve">if </w:t>
      </w:r>
      <w:r w:rsidR="00C42B45">
        <w:t xml:space="preserve">multiple observations are available hence </w:t>
      </w:r>
      <w:r>
        <w:t xml:space="preserve">more than one condition </w:t>
      </w:r>
      <w:r w:rsidR="00C42B45">
        <w:t>is being imposed.</w:t>
      </w:r>
    </w:p>
    <w:p w14:paraId="2B47A02D" w14:textId="0F426937" w:rsidR="00C42B45" w:rsidRDefault="00C42B45" w:rsidP="00DD7BB8">
      <w:r>
        <w:lastRenderedPageBreak/>
        <w:t xml:space="preserve">* Usually proceed in waves. At each wave, fit a new emulator based on training within the NROY region only. This is to get a more precise emulator in that region. Stop when emulator uncertainties do not improve within the NROY region found, or when emulator uncertainty is </w:t>
      </w:r>
      <w:r w:rsidR="00E81EE0">
        <w:t xml:space="preserve">anyway </w:t>
      </w:r>
      <w:r>
        <w:t xml:space="preserve">negligible compared to model discrepancy and measurement error. </w:t>
      </w:r>
    </w:p>
    <w:p w14:paraId="09CDE785" w14:textId="77777777" w:rsidR="003C1856" w:rsidRPr="00DD7BB8" w:rsidRDefault="003C1856" w:rsidP="00DD7BB8"/>
    <w:p w14:paraId="3A01C878" w14:textId="02814C18" w:rsidR="00460076" w:rsidRPr="00D44C59" w:rsidRDefault="00F044CD"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EXAMPLE</w:t>
      </w:r>
      <w:r w:rsidR="00B26A05">
        <w:rPr>
          <w:rFonts w:ascii="Calibri" w:eastAsia="Times New Roman" w:hAnsi="Calibri" w:cs="Times New Roman"/>
          <w:b/>
          <w:color w:val="000000"/>
          <w:lang w:eastAsia="en-GB"/>
        </w:rPr>
        <w:t xml:space="preserve"> </w:t>
      </w:r>
      <w:r w:rsidR="00F54B30" w:rsidRPr="00D44C59">
        <w:rPr>
          <w:rFonts w:ascii="Calibri" w:eastAsia="Times New Roman" w:hAnsi="Calibri" w:cs="Times New Roman"/>
          <w:b/>
          <w:color w:val="000000"/>
          <w:lang w:eastAsia="en-GB"/>
        </w:rPr>
        <w:t>STUDY</w:t>
      </w:r>
    </w:p>
    <w:p w14:paraId="7E30E3A5" w14:textId="75B27816" w:rsidR="00B26A05" w:rsidRPr="00B26A05" w:rsidRDefault="00B26A05" w:rsidP="00B26A05">
      <w:pPr>
        <w:ind w:left="360"/>
        <w:rPr>
          <w:b/>
          <w:lang w:bidi="en-US"/>
        </w:rPr>
      </w:pPr>
      <w:r w:rsidRPr="00B26A05">
        <w:rPr>
          <w:b/>
          <w:lang w:bidi="en-US"/>
        </w:rPr>
        <w:t>4.1 Building</w:t>
      </w:r>
    </w:p>
    <w:p w14:paraId="79D96253" w14:textId="734A2315" w:rsid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7E998B0B" w14:textId="77777777" w:rsidR="00284BEA" w:rsidRPr="00284BEA" w:rsidRDefault="00284BEA" w:rsidP="00284BEA">
      <w:pPr>
        <w:rPr>
          <w:lang w:bidi="en-US"/>
        </w:rPr>
      </w:pPr>
    </w:p>
    <w:p w14:paraId="4566CD07" w14:textId="340B44BA" w:rsidR="00284BEA" w:rsidRPr="001E7B27" w:rsidRDefault="00CF6841" w:rsidP="00284BEA">
      <w:pPr>
        <w:rPr>
          <w:b/>
          <w:bCs/>
          <w:lang w:bidi="en-US"/>
        </w:rPr>
      </w:pPr>
      <w:r>
        <w:rPr>
          <w:b/>
          <w:bCs/>
          <w:lang w:bidi="en-US"/>
        </w:rPr>
        <w:t>4</w:t>
      </w:r>
      <w:r w:rsidR="00284BEA" w:rsidRPr="60C29E96">
        <w:rPr>
          <w:b/>
          <w:bCs/>
          <w:lang w:bidi="en-US"/>
        </w:rPr>
        <w:t>.</w:t>
      </w:r>
      <w:r>
        <w:rPr>
          <w:b/>
          <w:bCs/>
          <w:lang w:bidi="en-US"/>
        </w:rPr>
        <w:t>2</w:t>
      </w:r>
      <w:r w:rsidR="00284BEA" w:rsidRPr="60C29E96">
        <w:rPr>
          <w:b/>
          <w:bCs/>
          <w:lang w:bidi="en-US"/>
        </w:rPr>
        <w:t xml:space="preserve"> Energy and temperature data collection</w:t>
      </w:r>
    </w:p>
    <w:p w14:paraId="13D45F29" w14:textId="2A2BF14F" w:rsidR="00284BEA" w:rsidRPr="003517FF" w:rsidRDefault="00284BEA" w:rsidP="00284BEA">
      <w:pPr>
        <w:rPr>
          <w:lang w:bidi="en-US"/>
        </w:rPr>
      </w:pPr>
      <w:r w:rsidRPr="003517FF">
        <w:rPr>
          <w:lang w:bidi="en-US"/>
        </w:rPr>
        <w:t>A proprietary set of environmental and energy sensors were deployed to compile electricity and zone temperatures (</w:t>
      </w:r>
      <w:r w:rsidRPr="003517FF">
        <w:rPr>
          <w:highlight w:val="yellow"/>
          <w:lang w:bidi="en-US"/>
        </w:rPr>
        <w:t>Fig. 1</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9"/>
      <w:r w:rsidRPr="003517FF">
        <w:rPr>
          <w:lang w:bidi="en-US"/>
        </w:rPr>
        <w:t>hourly</w:t>
      </w:r>
      <w:commentRangeEnd w:id="9"/>
      <w:r w:rsidRPr="003517FF">
        <w:rPr>
          <w:rStyle w:val="CommentReference"/>
        </w:rPr>
        <w:commentReference w:id="9"/>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555364A9" w14:textId="77777777" w:rsidR="00284BEA" w:rsidRDefault="00284BEA"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48BBCB5E"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296CD2B" w:rsidR="00284BEA" w:rsidRDefault="00284BEA" w:rsidP="00284BEA">
      <w:pPr>
        <w:pStyle w:val="Caption"/>
      </w:pPr>
      <w:r>
        <w:t xml:space="preserve">Figure </w:t>
      </w:r>
      <w:r w:rsidRPr="622EBFD4">
        <w:rPr>
          <w:noProof/>
        </w:rPr>
        <w:fldChar w:fldCharType="begin"/>
      </w:r>
      <w:r w:rsidRPr="622EBFD4">
        <w:rPr>
          <w:noProof/>
        </w:rPr>
        <w:instrText xml:space="preserve"> SEQ Figure \* ARABIC </w:instrText>
      </w:r>
      <w:r w:rsidRPr="622EBFD4">
        <w:rPr>
          <w:noProof/>
        </w:rPr>
        <w:fldChar w:fldCharType="separate"/>
      </w:r>
      <w:r w:rsidR="00EE62A2">
        <w:rPr>
          <w:noProof/>
        </w:rPr>
        <w:t>2</w:t>
      </w:r>
      <w:r w:rsidRPr="622EBFD4">
        <w:rPr>
          <w:noProof/>
        </w:rPr>
        <w:fldChar w:fldCharType="end"/>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153DEA3D" w:rsidR="00284BEA" w:rsidRPr="001E7B27" w:rsidRDefault="00CF6841" w:rsidP="00284BEA">
      <w:pPr>
        <w:rPr>
          <w:b/>
          <w:bCs/>
          <w:lang w:bidi="en-US"/>
        </w:rPr>
      </w:pPr>
      <w:r>
        <w:rPr>
          <w:b/>
          <w:bCs/>
          <w:lang w:bidi="en-US"/>
        </w:rPr>
        <w:t>4.3</w:t>
      </w:r>
      <w:r w:rsidR="00284BEA" w:rsidRPr="622EBFD4">
        <w:rPr>
          <w:b/>
          <w:bCs/>
          <w:lang w:bidi="en-US"/>
        </w:rPr>
        <w:t xml:space="preserve"> Input parameter</w:t>
      </w:r>
      <w:r>
        <w:rPr>
          <w:b/>
          <w:bCs/>
          <w:lang w:bidi="en-US"/>
        </w:rPr>
        <w:t xml:space="preserve"> range</w:t>
      </w:r>
      <w:r w:rsidR="00284BEA" w:rsidRPr="622EBFD4">
        <w:rPr>
          <w:b/>
          <w:bCs/>
          <w:lang w:bidi="en-US"/>
        </w:rPr>
        <w:t xml:space="preserve"> selection</w:t>
      </w:r>
    </w:p>
    <w:p w14:paraId="4C02223E" w14:textId="65D80C24"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Pr>
          <w:highlight w:val="yellow"/>
          <w:lang w:bidi="en-US"/>
        </w:rPr>
        <w:t>2</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0"/>
      <w:r w:rsidRPr="60C29E96">
        <w:rPr>
          <w:lang w:bidi="en-US"/>
        </w:rPr>
        <w:t xml:space="preserve">standardised </w:t>
      </w:r>
      <w:commentRangeEnd w:id="10"/>
      <w:r>
        <w:rPr>
          <w:rStyle w:val="CommentReference"/>
        </w:rPr>
        <w:commentReference w:id="10"/>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a uniformly distributed uncertainty band 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77777777"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informed the calibrated base model with 0.25-0.95 ACH representing the range of possibilities that batch simulations in the Bayesian emulator explored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7F0A5F">
        <w:rPr>
          <w:rFonts w:ascii="Calibri" w:eastAsia="Calibri" w:hAnsi="Calibri" w:cs="Calibri"/>
          <w:highlight w:val="red"/>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435CFDE4" w14:textId="246EACDC" w:rsidR="00284BEA" w:rsidRDefault="00284BEA" w:rsidP="00284BEA">
      <w:pPr>
        <w:rPr>
          <w:rFonts w:ascii="Calibri" w:eastAsia="Times New Roman" w:hAnsi="Calibri" w:cs="Times New Roman"/>
          <w:b/>
          <w:color w:val="000000"/>
          <w:lang w:eastAsia="en-GB"/>
        </w:rPr>
      </w:pPr>
    </w:p>
    <w:p w14:paraId="2BE134E1" w14:textId="77777777" w:rsidR="006114C2" w:rsidRDefault="006114C2" w:rsidP="006114C2">
      <w:r>
        <w:lastRenderedPageBreak/>
        <w:t>Table 2 Parameter inputs for energy model development of the case-study building</w:t>
      </w:r>
    </w:p>
    <w:tbl>
      <w:tblPr>
        <w:tblW w:w="13832" w:type="dxa"/>
        <w:tblLook w:val="04A0" w:firstRow="1" w:lastRow="0" w:firstColumn="1" w:lastColumn="0" w:noHBand="0" w:noVBand="1"/>
      </w:tblPr>
      <w:tblGrid>
        <w:gridCol w:w="3983"/>
        <w:gridCol w:w="7930"/>
        <w:gridCol w:w="1919"/>
      </w:tblGrid>
      <w:tr w:rsidR="006114C2" w:rsidRPr="000019D9" w14:paraId="3ECA4271" w14:textId="77777777" w:rsidTr="00DF5BDB">
        <w:trPr>
          <w:trHeight w:val="288"/>
        </w:trPr>
        <w:tc>
          <w:tcPr>
            <w:tcW w:w="3983" w:type="dxa"/>
            <w:tcBorders>
              <w:top w:val="nil"/>
              <w:left w:val="nil"/>
              <w:bottom w:val="nil"/>
              <w:right w:val="nil"/>
            </w:tcBorders>
            <w:shd w:val="clear" w:color="auto" w:fill="auto"/>
            <w:noWrap/>
            <w:vAlign w:val="center"/>
            <w:hideMark/>
          </w:tcPr>
          <w:p w14:paraId="79B66205"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4DB4231" w14:textId="77777777" w:rsidR="006114C2" w:rsidRPr="000019D9" w:rsidRDefault="006114C2" w:rsidP="00DF5BDB">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A872CB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114C2" w:rsidRPr="000019D9" w14:paraId="63A13443" w14:textId="77777777" w:rsidTr="00DF5BDB">
        <w:trPr>
          <w:trHeight w:val="288"/>
        </w:trPr>
        <w:tc>
          <w:tcPr>
            <w:tcW w:w="3983" w:type="dxa"/>
            <w:tcBorders>
              <w:top w:val="nil"/>
              <w:left w:val="nil"/>
              <w:bottom w:val="nil"/>
              <w:right w:val="nil"/>
            </w:tcBorders>
            <w:shd w:val="clear" w:color="auto" w:fill="auto"/>
            <w:noWrap/>
            <w:vAlign w:val="center"/>
            <w:hideMark/>
          </w:tcPr>
          <w:p w14:paraId="7063AF1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B4198A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5E89B2E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9E5B838" w14:textId="77777777" w:rsidTr="00DF5BDB">
        <w:trPr>
          <w:trHeight w:val="288"/>
        </w:trPr>
        <w:tc>
          <w:tcPr>
            <w:tcW w:w="3983" w:type="dxa"/>
            <w:tcBorders>
              <w:top w:val="nil"/>
              <w:left w:val="nil"/>
              <w:bottom w:val="nil"/>
              <w:right w:val="nil"/>
            </w:tcBorders>
            <w:shd w:val="clear" w:color="auto" w:fill="auto"/>
            <w:noWrap/>
            <w:vAlign w:val="center"/>
            <w:hideMark/>
          </w:tcPr>
          <w:p w14:paraId="3A5EE1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setpoint (setback) </w:t>
            </w:r>
          </w:p>
        </w:tc>
        <w:tc>
          <w:tcPr>
            <w:tcW w:w="7930" w:type="dxa"/>
            <w:tcBorders>
              <w:top w:val="nil"/>
              <w:left w:val="nil"/>
              <w:bottom w:val="nil"/>
              <w:right w:val="nil"/>
            </w:tcBorders>
            <w:shd w:val="clear" w:color="auto" w:fill="auto"/>
            <w:noWrap/>
            <w:vAlign w:val="center"/>
            <w:hideMark/>
          </w:tcPr>
          <w:p w14:paraId="64F2733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4439D67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114C2" w:rsidRPr="000019D9" w14:paraId="3539B142" w14:textId="77777777" w:rsidTr="00DF5BDB">
        <w:trPr>
          <w:trHeight w:val="288"/>
        </w:trPr>
        <w:tc>
          <w:tcPr>
            <w:tcW w:w="3983" w:type="dxa"/>
            <w:tcBorders>
              <w:top w:val="nil"/>
              <w:left w:val="nil"/>
              <w:bottom w:val="nil"/>
              <w:right w:val="nil"/>
            </w:tcBorders>
            <w:shd w:val="clear" w:color="auto" w:fill="auto"/>
            <w:noWrap/>
            <w:vAlign w:val="center"/>
          </w:tcPr>
          <w:p w14:paraId="7CD93B7E"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34CC5A6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1EB5884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C10F27D" w14:textId="77777777" w:rsidTr="00DF5BDB">
        <w:trPr>
          <w:trHeight w:val="288"/>
        </w:trPr>
        <w:tc>
          <w:tcPr>
            <w:tcW w:w="3983" w:type="dxa"/>
            <w:tcBorders>
              <w:top w:val="nil"/>
              <w:left w:val="nil"/>
              <w:bottom w:val="nil"/>
              <w:right w:val="nil"/>
            </w:tcBorders>
            <w:shd w:val="clear" w:color="auto" w:fill="auto"/>
            <w:noWrap/>
            <w:vAlign w:val="center"/>
          </w:tcPr>
          <w:p w14:paraId="015203ED"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426D517F"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6DC4A0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692DC2D" w14:textId="77777777" w:rsidTr="00DF5BDB">
        <w:trPr>
          <w:trHeight w:val="288"/>
        </w:trPr>
        <w:tc>
          <w:tcPr>
            <w:tcW w:w="3983" w:type="dxa"/>
            <w:tcBorders>
              <w:top w:val="nil"/>
              <w:left w:val="nil"/>
              <w:bottom w:val="nil"/>
              <w:right w:val="nil"/>
            </w:tcBorders>
            <w:shd w:val="clear" w:color="auto" w:fill="auto"/>
            <w:noWrap/>
            <w:vAlign w:val="center"/>
          </w:tcPr>
          <w:p w14:paraId="3133A0AB"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4A79252"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4BA5113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7D26183" w14:textId="77777777" w:rsidTr="00DF5BDB">
        <w:trPr>
          <w:trHeight w:val="288"/>
        </w:trPr>
        <w:tc>
          <w:tcPr>
            <w:tcW w:w="3983" w:type="dxa"/>
            <w:tcBorders>
              <w:top w:val="nil"/>
              <w:left w:val="nil"/>
              <w:bottom w:val="nil"/>
              <w:right w:val="nil"/>
            </w:tcBorders>
            <w:shd w:val="clear" w:color="auto" w:fill="auto"/>
            <w:noWrap/>
            <w:vAlign w:val="center"/>
            <w:hideMark/>
          </w:tcPr>
          <w:p w14:paraId="1B1578B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21C52AE6"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Pr="000019D9">
              <w:rPr>
                <w:rFonts w:ascii="Calibri" w:eastAsia="Times New Roman" w:hAnsi="Calibri" w:cs="Times New Roman"/>
                <w:lang w:eastAsia="en-GB"/>
              </w:rPr>
              <w:t xml:space="preserve">% </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Pr>
                <w:rFonts w:ascii="Calibri" w:eastAsia="Times New Roman" w:hAnsi="Calibri" w:cs="Times New Roman"/>
                <w:lang w:eastAsia="en-GB"/>
              </w:rPr>
              <w:t xml:space="preserve">– </w:t>
            </w:r>
            <w:r w:rsidRPr="000019D9">
              <w:rPr>
                <w:rFonts w:ascii="Calibri" w:eastAsia="Times New Roman" w:hAnsi="Calibri" w:cs="Times New Roman"/>
                <w:lang w:eastAsia="en-GB"/>
              </w:rPr>
              <w:t>77°C/55°C F+R)</w:t>
            </w:r>
          </w:p>
        </w:tc>
        <w:tc>
          <w:tcPr>
            <w:tcW w:w="1919" w:type="dxa"/>
            <w:tcBorders>
              <w:top w:val="nil"/>
              <w:left w:val="nil"/>
              <w:bottom w:val="nil"/>
              <w:right w:val="nil"/>
            </w:tcBorders>
            <w:shd w:val="clear" w:color="auto" w:fill="auto"/>
            <w:noWrap/>
            <w:vAlign w:val="bottom"/>
            <w:hideMark/>
          </w:tcPr>
          <w:p w14:paraId="240B7D4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114C2" w:rsidRPr="000019D9" w14:paraId="22207C1D" w14:textId="77777777" w:rsidTr="00DF5BDB">
        <w:trPr>
          <w:trHeight w:val="288"/>
        </w:trPr>
        <w:tc>
          <w:tcPr>
            <w:tcW w:w="3983" w:type="dxa"/>
            <w:tcBorders>
              <w:top w:val="nil"/>
              <w:left w:val="nil"/>
              <w:bottom w:val="nil"/>
              <w:right w:val="nil"/>
            </w:tcBorders>
            <w:shd w:val="clear" w:color="auto" w:fill="auto"/>
            <w:noWrap/>
            <w:vAlign w:val="center"/>
            <w:hideMark/>
          </w:tcPr>
          <w:p w14:paraId="0CF3D26F"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00DC98C3"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0.59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9DD194E"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D5B2BCE" w14:textId="77777777" w:rsidTr="00DF5BDB">
        <w:trPr>
          <w:trHeight w:val="288"/>
        </w:trPr>
        <w:tc>
          <w:tcPr>
            <w:tcW w:w="3983" w:type="dxa"/>
            <w:tcBorders>
              <w:top w:val="nil"/>
              <w:left w:val="nil"/>
              <w:bottom w:val="nil"/>
              <w:right w:val="nil"/>
            </w:tcBorders>
            <w:shd w:val="clear" w:color="auto" w:fill="auto"/>
            <w:noWrap/>
            <w:vAlign w:val="center"/>
          </w:tcPr>
          <w:p w14:paraId="53461B0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4388678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62F85ED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0C70F7E" w14:textId="77777777" w:rsidTr="00DF5BDB">
        <w:trPr>
          <w:trHeight w:val="288"/>
        </w:trPr>
        <w:tc>
          <w:tcPr>
            <w:tcW w:w="3983" w:type="dxa"/>
            <w:tcBorders>
              <w:top w:val="nil"/>
              <w:left w:val="nil"/>
              <w:bottom w:val="nil"/>
              <w:right w:val="nil"/>
            </w:tcBorders>
            <w:shd w:val="clear" w:color="auto" w:fill="auto"/>
            <w:noWrap/>
            <w:vAlign w:val="center"/>
            <w:hideMark/>
          </w:tcPr>
          <w:p w14:paraId="5DAC658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39C021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Pr="000019D9">
              <w:rPr>
                <w:rFonts w:ascii="Calibri" w:eastAsia="Times New Roman" w:hAnsi="Calibri" w:cs="Times New Roman"/>
                <w:vertAlign w:val="superscript"/>
                <w:lang w:eastAsia="en-GB"/>
              </w:rPr>
              <w:t xml:space="preserve">2 </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1AD5A27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01F5B886" w14:textId="77777777" w:rsidTr="00DF5BDB">
        <w:trPr>
          <w:trHeight w:val="324"/>
        </w:trPr>
        <w:tc>
          <w:tcPr>
            <w:tcW w:w="3983" w:type="dxa"/>
            <w:tcBorders>
              <w:top w:val="nil"/>
              <w:left w:val="nil"/>
              <w:bottom w:val="nil"/>
              <w:right w:val="nil"/>
            </w:tcBorders>
            <w:shd w:val="clear" w:color="auto" w:fill="auto"/>
            <w:noWrap/>
            <w:vAlign w:val="center"/>
            <w:hideMark/>
          </w:tcPr>
          <w:p w14:paraId="3FAA213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7CC885D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33C404B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F86B116" w14:textId="77777777" w:rsidTr="00DF5BDB">
        <w:trPr>
          <w:trHeight w:val="288"/>
        </w:trPr>
        <w:tc>
          <w:tcPr>
            <w:tcW w:w="3983" w:type="dxa"/>
            <w:tcBorders>
              <w:top w:val="nil"/>
              <w:left w:val="nil"/>
              <w:bottom w:val="nil"/>
              <w:right w:val="nil"/>
            </w:tcBorders>
            <w:shd w:val="clear" w:color="auto" w:fill="auto"/>
            <w:noWrap/>
            <w:vAlign w:val="center"/>
            <w:hideMark/>
          </w:tcPr>
          <w:p w14:paraId="4AB4B090"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10E673E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73F8815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43D17388" w14:textId="77777777" w:rsidTr="00DF5BDB">
        <w:trPr>
          <w:trHeight w:val="288"/>
        </w:trPr>
        <w:tc>
          <w:tcPr>
            <w:tcW w:w="3983" w:type="dxa"/>
            <w:tcBorders>
              <w:top w:val="nil"/>
              <w:left w:val="nil"/>
              <w:bottom w:val="nil"/>
              <w:right w:val="nil"/>
            </w:tcBorders>
            <w:shd w:val="clear" w:color="auto" w:fill="auto"/>
            <w:noWrap/>
            <w:vAlign w:val="center"/>
          </w:tcPr>
          <w:p w14:paraId="0D4461C0"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1366C48A" w14:textId="77777777" w:rsidR="006114C2" w:rsidRPr="00D122E5" w:rsidRDefault="006114C2" w:rsidP="00DF5BDB">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688EA80A"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D875169" w14:textId="77777777" w:rsidTr="00DF5BDB">
        <w:trPr>
          <w:trHeight w:val="288"/>
        </w:trPr>
        <w:tc>
          <w:tcPr>
            <w:tcW w:w="3983" w:type="dxa"/>
            <w:tcBorders>
              <w:top w:val="nil"/>
              <w:left w:val="nil"/>
              <w:bottom w:val="nil"/>
              <w:right w:val="nil"/>
            </w:tcBorders>
            <w:shd w:val="clear" w:color="auto" w:fill="auto"/>
            <w:noWrap/>
            <w:vAlign w:val="center"/>
          </w:tcPr>
          <w:p w14:paraId="5549F176"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 annual gas (electricity) consumption (2016)</w:t>
            </w:r>
          </w:p>
        </w:tc>
        <w:tc>
          <w:tcPr>
            <w:tcW w:w="7930" w:type="dxa"/>
            <w:tcBorders>
              <w:top w:val="nil"/>
              <w:left w:val="nil"/>
              <w:bottom w:val="nil"/>
              <w:right w:val="nil"/>
            </w:tcBorders>
            <w:shd w:val="clear" w:color="auto" w:fill="auto"/>
            <w:vAlign w:val="center"/>
          </w:tcPr>
          <w:p w14:paraId="10C11988" w14:textId="77777777" w:rsidR="006114C2"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 xml:space="preserve">15,381 kWh (2,991 kWh) </w:t>
            </w:r>
          </w:p>
        </w:tc>
        <w:tc>
          <w:tcPr>
            <w:tcW w:w="1919" w:type="dxa"/>
            <w:tcBorders>
              <w:top w:val="nil"/>
              <w:left w:val="nil"/>
              <w:bottom w:val="nil"/>
              <w:right w:val="nil"/>
            </w:tcBorders>
            <w:shd w:val="clear" w:color="auto" w:fill="auto"/>
            <w:noWrap/>
            <w:vAlign w:val="bottom"/>
          </w:tcPr>
          <w:p w14:paraId="5AFD2BD4"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87C7ECD" w14:textId="77777777" w:rsidTr="00DF5BDB">
        <w:trPr>
          <w:trHeight w:val="288"/>
        </w:trPr>
        <w:tc>
          <w:tcPr>
            <w:tcW w:w="3983" w:type="dxa"/>
            <w:tcBorders>
              <w:top w:val="nil"/>
              <w:left w:val="nil"/>
              <w:bottom w:val="nil"/>
              <w:right w:val="nil"/>
            </w:tcBorders>
            <w:shd w:val="clear" w:color="auto" w:fill="auto"/>
            <w:noWrap/>
            <w:vAlign w:val="center"/>
            <w:hideMark/>
          </w:tcPr>
          <w:p w14:paraId="0B4B0A7B"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58DDC249" w14:textId="77777777" w:rsidR="006114C2" w:rsidRPr="000019D9" w:rsidRDefault="006114C2" w:rsidP="00DF5BDB">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4E734DCD"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p>
        </w:tc>
      </w:tr>
      <w:tr w:rsidR="006114C2" w:rsidRPr="000019D9" w14:paraId="299A224D" w14:textId="77777777" w:rsidTr="00DF5BDB">
        <w:trPr>
          <w:trHeight w:val="288"/>
        </w:trPr>
        <w:tc>
          <w:tcPr>
            <w:tcW w:w="3983" w:type="dxa"/>
            <w:tcBorders>
              <w:top w:val="nil"/>
              <w:left w:val="nil"/>
              <w:bottom w:val="nil"/>
              <w:right w:val="nil"/>
            </w:tcBorders>
            <w:shd w:val="clear" w:color="auto" w:fill="auto"/>
            <w:noWrap/>
            <w:vAlign w:val="center"/>
            <w:hideMark/>
          </w:tcPr>
          <w:p w14:paraId="1B19435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3338EAF2"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114C2" w:rsidRPr="000019D9" w14:paraId="6BEB7CCF" w14:textId="77777777" w:rsidTr="00DF5BDB">
        <w:trPr>
          <w:trHeight w:val="327"/>
        </w:trPr>
        <w:tc>
          <w:tcPr>
            <w:tcW w:w="3983" w:type="dxa"/>
            <w:tcBorders>
              <w:top w:val="nil"/>
              <w:left w:val="nil"/>
              <w:bottom w:val="nil"/>
              <w:right w:val="nil"/>
            </w:tcBorders>
            <w:shd w:val="clear" w:color="auto" w:fill="auto"/>
            <w:noWrap/>
            <w:vAlign w:val="center"/>
            <w:hideMark/>
          </w:tcPr>
          <w:p w14:paraId="1922BC6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4A208B1"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7344944" w14:textId="77777777" w:rsidR="006114C2" w:rsidRPr="000019D9" w:rsidRDefault="006114C2" w:rsidP="00DF5BDB">
            <w:pPr>
              <w:spacing w:after="0" w:line="240" w:lineRule="auto"/>
              <w:rPr>
                <w:rFonts w:ascii="Calibri" w:eastAsia="Times New Roman" w:hAnsi="Calibri" w:cs="Times New Roman"/>
                <w:u w:val="double"/>
                <w:lang w:eastAsia="en-GB"/>
              </w:rPr>
            </w:pPr>
          </w:p>
        </w:tc>
      </w:tr>
      <w:tr w:rsidR="006114C2" w:rsidRPr="000019D9" w14:paraId="483319EE" w14:textId="77777777" w:rsidTr="00DF5BDB">
        <w:trPr>
          <w:trHeight w:val="288"/>
        </w:trPr>
        <w:tc>
          <w:tcPr>
            <w:tcW w:w="3983" w:type="dxa"/>
            <w:tcBorders>
              <w:top w:val="nil"/>
              <w:left w:val="nil"/>
              <w:bottom w:val="nil"/>
              <w:right w:val="nil"/>
            </w:tcBorders>
            <w:shd w:val="clear" w:color="auto" w:fill="auto"/>
            <w:noWrap/>
            <w:vAlign w:val="center"/>
            <w:hideMark/>
          </w:tcPr>
          <w:p w14:paraId="441FF98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19B3775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14F64EA0" w14:textId="77777777" w:rsidR="006114C2" w:rsidRPr="000019D9" w:rsidRDefault="006114C2" w:rsidP="00DF5BDB">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114C2" w:rsidRPr="000019D9" w14:paraId="7FEAC941" w14:textId="77777777" w:rsidTr="00DF5BDB">
        <w:trPr>
          <w:trHeight w:val="324"/>
        </w:trPr>
        <w:tc>
          <w:tcPr>
            <w:tcW w:w="3983" w:type="dxa"/>
            <w:tcBorders>
              <w:top w:val="nil"/>
              <w:left w:val="nil"/>
              <w:bottom w:val="nil"/>
              <w:right w:val="nil"/>
            </w:tcBorders>
            <w:shd w:val="clear" w:color="auto" w:fill="auto"/>
            <w:noWrap/>
            <w:vAlign w:val="center"/>
            <w:hideMark/>
          </w:tcPr>
          <w:p w14:paraId="6B76961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3F6856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20BFFA1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114C2" w:rsidRPr="000019D9" w14:paraId="5A8704B2" w14:textId="77777777" w:rsidTr="00DF5BDB">
        <w:trPr>
          <w:trHeight w:val="336"/>
        </w:trPr>
        <w:tc>
          <w:tcPr>
            <w:tcW w:w="3983" w:type="dxa"/>
            <w:tcBorders>
              <w:top w:val="nil"/>
              <w:left w:val="nil"/>
              <w:bottom w:val="nil"/>
              <w:right w:val="nil"/>
            </w:tcBorders>
            <w:shd w:val="clear" w:color="auto" w:fill="auto"/>
            <w:noWrap/>
            <w:vAlign w:val="center"/>
            <w:hideMark/>
          </w:tcPr>
          <w:p w14:paraId="6D37AE9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C3180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621F017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114C2" w:rsidRPr="000019D9" w14:paraId="7F14495F" w14:textId="77777777" w:rsidTr="00DF5BDB">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08CC06C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162D635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66484F3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114C2" w:rsidRPr="000019D9" w14:paraId="345A772A" w14:textId="77777777" w:rsidTr="00DF5BDB">
        <w:trPr>
          <w:trHeight w:val="324"/>
        </w:trPr>
        <w:tc>
          <w:tcPr>
            <w:tcW w:w="13832" w:type="dxa"/>
            <w:gridSpan w:val="3"/>
            <w:tcBorders>
              <w:top w:val="nil"/>
              <w:left w:val="nil"/>
              <w:bottom w:val="nil"/>
            </w:tcBorders>
            <w:shd w:val="clear" w:color="auto" w:fill="FFFFFF" w:themeFill="background1"/>
            <w:noWrap/>
            <w:hideMark/>
          </w:tcPr>
          <w:p w14:paraId="484FB188"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(catering): 3.3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114C2" w:rsidRPr="000019D9" w14:paraId="72CABA44" w14:textId="77777777" w:rsidTr="00DF5BDB">
        <w:trPr>
          <w:trHeight w:val="300"/>
        </w:trPr>
        <w:tc>
          <w:tcPr>
            <w:tcW w:w="13832" w:type="dxa"/>
            <w:gridSpan w:val="3"/>
            <w:tcBorders>
              <w:top w:val="nil"/>
              <w:left w:val="nil"/>
              <w:bottom w:val="nil"/>
              <w:right w:val="nil"/>
            </w:tcBorders>
            <w:shd w:val="clear" w:color="auto" w:fill="FFFFFF" w:themeFill="background1"/>
            <w:hideMark/>
          </w:tcPr>
          <w:p w14:paraId="0D9A480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114C2" w:rsidRPr="000019D9" w14:paraId="732F12FF"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658AE9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114C2" w:rsidRPr="000019D9" w14:paraId="359D6355"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FF8C4A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backed underlay</w:t>
            </w:r>
            <w:r>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114C2" w:rsidRPr="000019D9" w14:paraId="66A9A5CA"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71F888E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[e] Empirical values derived from table 4.16 (CIBSE Guide A) for a two-storey property on normally exposed site</w:t>
            </w:r>
          </w:p>
        </w:tc>
      </w:tr>
    </w:tbl>
    <w:p w14:paraId="44EA2753" w14:textId="77777777" w:rsidR="006114C2" w:rsidRDefault="006114C2" w:rsidP="00284BEA">
      <w:pPr>
        <w:rPr>
          <w:rFonts w:ascii="Calibri" w:eastAsia="Times New Roman" w:hAnsi="Calibri" w:cs="Times New Roman"/>
          <w:b/>
          <w:color w:val="000000"/>
          <w:lang w:eastAsia="en-GB"/>
        </w:rPr>
      </w:pPr>
    </w:p>
    <w:p w14:paraId="3094BE23" w14:textId="60FFF9AE" w:rsidR="00284BEA" w:rsidRDefault="00284BEA"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RESULTS </w:t>
      </w:r>
    </w:p>
    <w:p w14:paraId="236C375A" w14:textId="1C682483"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an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D57166">
        <w:rPr>
          <w:rFonts w:ascii="Calibri" w:eastAsia="Times New Roman" w:hAnsi="Calibri" w:cs="Times New Roman"/>
          <w:color w:val="000000"/>
          <w:lang w:eastAsia="en-GB"/>
        </w:rPr>
        <w:t xml:space="preserve">we propose,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Default="00C31784" w:rsidP="00B86693">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Experimental Design and Simulated</w:t>
      </w:r>
      <w:r w:rsidR="00B86693">
        <w:rPr>
          <w:rFonts w:ascii="Calibri" w:eastAsia="Times New Roman" w:hAnsi="Calibri" w:cs="Times New Roman"/>
          <w:b/>
          <w:color w:val="000000"/>
          <w:lang w:eastAsia="en-GB"/>
        </w:rPr>
        <w:t xml:space="preserve"> R</w:t>
      </w:r>
      <w:r>
        <w:rPr>
          <w:rFonts w:ascii="Calibri" w:eastAsia="Times New Roman" w:hAnsi="Calibri" w:cs="Times New Roman"/>
          <w:b/>
          <w:color w:val="000000"/>
          <w:lang w:eastAsia="en-GB"/>
        </w:rPr>
        <w:t>esults</w:t>
      </w:r>
    </w:p>
    <w:p w14:paraId="7C48C544" w14:textId="0B6BD6C2" w:rsidR="00955704" w:rsidRDefault="003B21AA"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p>
    <w:p w14:paraId="4CF68277" w14:textId="1C438881"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monthly energy consumptions,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about 10 runs for </w:t>
      </w:r>
      <w:r w:rsidR="004E494A">
        <w:rPr>
          <w:rFonts w:ascii="Calibri" w:eastAsia="Times New Roman" w:hAnsi="Calibri" w:cs="Times New Roman"/>
          <w:color w:val="000000"/>
          <w:lang w:eastAsia="en-GB"/>
        </w:rPr>
        <w:t xml:space="preserve">each </w:t>
      </w:r>
      <w:r w:rsidR="005A0C83">
        <w:rPr>
          <w:rFonts w:ascii="Calibri" w:eastAsia="Times New Roman" w:hAnsi="Calibri" w:cs="Times New Roman"/>
          <w:color w:val="000000"/>
          <w:lang w:eastAsia="en-GB"/>
        </w:rPr>
        <w:t xml:space="preserve">input </w:t>
      </w:r>
      <w:r w:rsidR="008C6A8C">
        <w:rPr>
          <w:rFonts w:ascii="Calibri" w:eastAsia="Times New Roman" w:hAnsi="Calibri" w:cs="Times New Roman"/>
          <w:color w:val="000000"/>
          <w:lang w:eastAsia="en-GB"/>
        </w:rPr>
        <w:t>dimension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FE7D70">
        <w:rPr>
          <w:rFonts w:ascii="Calibri" w:eastAsia="Times New Roman" w:hAnsi="Calibri" w:cs="Times New Roman"/>
          <w:color w:val="000000"/>
          <w:lang w:eastAsia="en-GB"/>
        </w:rPr>
        <w:t xml:space="preserve">lower (higher) number of runs may </w:t>
      </w:r>
      <w:r w:rsidR="00F53545">
        <w:rPr>
          <w:rFonts w:ascii="Calibri" w:eastAsia="Times New Roman" w:hAnsi="Calibri" w:cs="Times New Roman"/>
          <w:color w:val="000000"/>
          <w:lang w:eastAsia="en-GB"/>
        </w:rPr>
        <w:t xml:space="preserve">however </w:t>
      </w:r>
      <w:r w:rsidR="00FE7D70">
        <w:rPr>
          <w:rFonts w:ascii="Calibri" w:eastAsia="Times New Roman" w:hAnsi="Calibri" w:cs="Times New Roman"/>
          <w:color w:val="000000"/>
          <w:lang w:eastAsia="en-GB"/>
        </w:rPr>
        <w:t xml:space="preserve">prove sufficient (necessary) </w:t>
      </w:r>
      <w:r w:rsidR="00FE7D70">
        <w:rPr>
          <w:rFonts w:ascii="Calibri" w:eastAsia="Times New Roman" w:hAnsi="Calibri" w:cs="Times New Roman"/>
          <w:color w:val="000000"/>
          <w:lang w:eastAsia="en-GB"/>
        </w:rPr>
        <w:lastRenderedPageBreak/>
        <w:t xml:space="preserve">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79F7AF20">
                <wp:simplePos x="0" y="0"/>
                <wp:positionH relativeFrom="margin">
                  <wp:posOffset>0</wp:posOffset>
                </wp:positionH>
                <wp:positionV relativeFrom="page">
                  <wp:posOffset>5410200</wp:posOffset>
                </wp:positionV>
                <wp:extent cx="5730875" cy="579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579120"/>
                        </a:xfrm>
                        <a:prstGeom prst="rect">
                          <a:avLst/>
                        </a:prstGeom>
                        <a:solidFill>
                          <a:prstClr val="white"/>
                        </a:solidFill>
                        <a:ln>
                          <a:noFill/>
                        </a:ln>
                      </wps:spPr>
                      <wps:txbx>
                        <w:txbxContent>
                          <w:p w14:paraId="0996F277" w14:textId="35FBB4D1" w:rsidR="0097341B" w:rsidRPr="006F245F" w:rsidRDefault="0097341B" w:rsidP="00CB1AF6">
                            <w:pPr>
                              <w:pStyle w:val="Caption"/>
                              <w:rPr>
                                <w:rFonts w:ascii="Calibri" w:eastAsia="Times New Roman" w:hAnsi="Calibri" w:cs="Times New Roman"/>
                                <w:color w:val="000000"/>
                              </w:rPr>
                            </w:pPr>
                            <w:r>
                              <w:t xml:space="preserve">Figure </w:t>
                            </w:r>
                            <w:r>
                              <w:fldChar w:fldCharType="begin"/>
                            </w:r>
                            <w:r>
                              <w:instrText xml:space="preserve"> SEQ Figure \* ARABIC </w:instrText>
                            </w:r>
                            <w:r>
                              <w:fldChar w:fldCharType="separate"/>
                            </w:r>
                            <w:r w:rsidR="00EE62A2">
                              <w:rPr>
                                <w:noProof/>
                              </w:rPr>
                              <w:t>3</w:t>
                            </w:r>
                            <w:r>
                              <w:rPr>
                                <w:noProof/>
                              </w:rPr>
                              <w:fldChar w:fldCharType="end"/>
                            </w:r>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97341B" w:rsidRPr="00CB1AF6" w:rsidRDefault="0097341B" w:rsidP="00CB1AF6"/>
                          <w:p w14:paraId="085DB0DE" w14:textId="14E7653C" w:rsidR="0097341B" w:rsidRDefault="0097341B" w:rsidP="00CB1AF6"/>
                          <w:p w14:paraId="0C236353" w14:textId="77777777" w:rsidR="0097341B" w:rsidRPr="00CB1AF6" w:rsidRDefault="0097341B"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3717" id="Text Box 5" o:spid="_x0000_s1027" type="#_x0000_t202" style="position:absolute;margin-left:0;margin-top:426pt;width:451.25pt;height:45.6pt;z-index:251658240;visibility:visible;mso-wrap-style:square;mso-width-percent:0;mso-height-percent:0;mso-wrap-distance-left:9pt;mso-wrap-distance-top:0;mso-wrap-distance-right:9pt;mso-wrap-distance-bottom:14.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" stroked="f">
                <v:textbox inset="0,0,0,0">
                  <w:txbxContent>
                    <w:p w14:paraId="0996F277" w14:textId="35FBB4D1" w:rsidR="0097341B" w:rsidRPr="006F245F" w:rsidRDefault="0097341B" w:rsidP="00CB1AF6">
                      <w:pPr>
                        <w:pStyle w:val="Caption"/>
                        <w:rPr>
                          <w:rFonts w:ascii="Calibri" w:eastAsia="Times New Roman" w:hAnsi="Calibri" w:cs="Times New Roman"/>
                          <w:color w:val="000000"/>
                        </w:rPr>
                      </w:pPr>
                      <w:r>
                        <w:t xml:space="preserve">Figure </w:t>
                      </w:r>
                      <w:r>
                        <w:fldChar w:fldCharType="begin"/>
                      </w:r>
                      <w:r>
                        <w:instrText xml:space="preserve"> SEQ Figure \* ARABIC </w:instrText>
                      </w:r>
                      <w:r>
                        <w:fldChar w:fldCharType="separate"/>
                      </w:r>
                      <w:r w:rsidR="00EE62A2">
                        <w:rPr>
                          <w:noProof/>
                        </w:rPr>
                        <w:t>3</w:t>
                      </w:r>
                      <w:r>
                        <w:rPr>
                          <w:noProof/>
                        </w:rPr>
                        <w:fldChar w:fldCharType="end"/>
                      </w:r>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97341B" w:rsidRPr="00CB1AF6" w:rsidRDefault="0097341B" w:rsidP="00CB1AF6"/>
                    <w:p w14:paraId="085DB0DE" w14:textId="14E7653C" w:rsidR="0097341B" w:rsidRDefault="0097341B" w:rsidP="00CB1AF6"/>
                    <w:p w14:paraId="0C236353" w14:textId="77777777" w:rsidR="0097341B" w:rsidRPr="00CB1AF6" w:rsidRDefault="0097341B" w:rsidP="00CB1AF6"/>
                  </w:txbxContent>
                </v:textbox>
                <w10:wrap type="topAndBottom" anchorx="margin" anchory="page"/>
              </v:shape>
            </w:pict>
          </mc:Fallback>
        </mc:AlternateContent>
      </w:r>
      <w:r w:rsidR="0094543B">
        <w:rPr>
          <w:noProof/>
          <w:lang w:eastAsia="en-GB"/>
        </w:rPr>
        <mc:AlternateContent>
          <mc:Choice Requires="wpg">
            <w:drawing>
              <wp:anchor distT="0" distB="0" distL="114300" distR="114300" simplePos="0" relativeHeight="251667456" behindDoc="0" locked="1" layoutInCell="1" allowOverlap="1" wp14:anchorId="4700683D" wp14:editId="6928D74D">
                <wp:simplePos x="0" y="0"/>
                <wp:positionH relativeFrom="column">
                  <wp:posOffset>0</wp:posOffset>
                </wp:positionH>
                <wp:positionV relativeFrom="page">
                  <wp:posOffset>914400</wp:posOffset>
                </wp:positionV>
                <wp:extent cx="5760000" cy="44280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0000" cy="4428000"/>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97341B" w:rsidRPr="006F245F" w:rsidRDefault="0097341B"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97341B" w:rsidRPr="006F245F" w:rsidRDefault="0097341B"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683D" id="Group 15" o:spid="_x0000_s1028" style="position:absolute;margin-left:0;margin-top:1in;width:453.55pt;height:348.65pt;z-index:251667456;mso-position-vertical-relative:page;mso-width-relative:margin;mso-height-relative:margin"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QcYnWGAEAACgDwAADgAAAAAAAAAA&#10;AAAAAAA6AgAAZHJzL2Uyb0RvYy54bWxQSwECLQAUAAYACAAAACEALmzwAMUAAAClAQAAGQAAAAAA&#10;AAAAAAAAAADGBgAAZHJzL19yZWxzL2Uyb0RvYy54bWwucmVsc1BLAQItABQABgAIAAAAIQBurGpk&#10;3wAAAAg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9"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30"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97341B" w:rsidRPr="006F245F" w:rsidRDefault="0097341B"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2"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3"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97341B" w:rsidRPr="006F245F" w:rsidRDefault="0097341B" w:rsidP="0050065C">
                        <w:pPr>
                          <w:pStyle w:val="Caption"/>
                          <w:rPr>
                            <w:rFonts w:ascii="Calibri" w:eastAsia="Times New Roman" w:hAnsi="Calibri" w:cs="Times New Roman"/>
                            <w:color w:val="000000"/>
                          </w:rPr>
                        </w:pPr>
                        <w:r>
                          <w:t>(b)</w:t>
                        </w:r>
                      </w:p>
                    </w:txbxContent>
                  </v:textbox>
                </v:shape>
                <w10:wrap type="topAndBottom" anchory="page"/>
                <w10:anchorlock/>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this Section 5,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emulators. However, in Section **,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1"/>
      </w:r>
    </w:p>
    <w:p w14:paraId="5B67D194" w14:textId="32EE57B4" w:rsidR="001C0AFF" w:rsidRPr="001C0AFF" w:rsidRDefault="001C0AFF" w:rsidP="001C0AFF">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 xml:space="preserve">5.1.1 </w:t>
      </w:r>
      <w:r w:rsidR="00C22244">
        <w:rPr>
          <w:rFonts w:ascii="Calibri" w:eastAsia="Times New Roman" w:hAnsi="Calibri" w:cs="Times New Roman"/>
          <w:b/>
          <w:color w:val="000000"/>
          <w:lang w:eastAsia="en-GB"/>
        </w:rPr>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w:t>
      </w:r>
      <w:r>
        <w:rPr>
          <w:rFonts w:ascii="Calibri" w:eastAsia="Times New Roman" w:hAnsi="Calibri" w:cs="Times New Roman"/>
          <w:color w:val="000000"/>
          <w:lang w:eastAsia="en-GB"/>
        </w:rPr>
        <w:lastRenderedPageBreak/>
        <w:t xml:space="preserve">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0DBDC1E9" w14:textId="0FF1B5F8" w:rsidR="001C0AFF" w:rsidRPr="001C0AFF" w:rsidRDefault="001C0AFF" w:rsidP="00FD330C">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5.1.2 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664AF10F" w14:textId="6EF9BAFA" w:rsidR="00B86693"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1584EAAE" w14:textId="77777777" w:rsidR="00DE2C82" w:rsidRPr="001B233B" w:rsidRDefault="00DE2C82" w:rsidP="00B86693">
      <w:pPr>
        <w:rPr>
          <w:rFonts w:ascii="Calibri" w:eastAsia="Times New Roman" w:hAnsi="Calibri" w:cs="Times New Roman"/>
          <w:color w:val="000000"/>
          <w:lang w:eastAsia="en-GB"/>
        </w:rPr>
      </w:pPr>
    </w:p>
    <w:p w14:paraId="4954065A" w14:textId="7C4CB615" w:rsidR="00B86693" w:rsidRPr="00A17AA8" w:rsidRDefault="00B86693" w:rsidP="00A17AA8">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Emulation of Monthly Gas Consumption</w:t>
      </w:r>
    </w:p>
    <w:p w14:paraId="4450CFBE" w14:textId="79F10F00"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its range is [-1,1].</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D51BCC">
      <w:pPr>
        <w:pStyle w:val="ListParagraph"/>
        <w:numPr>
          <w:ilvl w:val="0"/>
          <w:numId w:val="46"/>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D51BCC">
      <w:pPr>
        <w:pStyle w:val="ListParagraph"/>
        <w:numPr>
          <w:ilvl w:val="0"/>
          <w:numId w:val="46"/>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hyperparameters,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D51BCC">
      <w:pPr>
        <w:pStyle w:val="ListParagraph"/>
        <w:numPr>
          <w:ilvl w:val="0"/>
          <w:numId w:val="46"/>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1DBA23BB" w14:textId="49584278" w:rsidR="00B06041"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w:r w:rsidRPr="002B079A">
        <w:rPr>
          <w:rFonts w:ascii="Calibri" w:eastAsia="Times New Roman" w:hAnsi="Calibri" w:cs="Times New Roman"/>
          <w:b/>
          <w:i/>
          <w:color w:val="000000"/>
          <w:lang w:eastAsia="en-GB"/>
        </w:rPr>
        <w:t>x</w:t>
      </w:r>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i) a linear regression part; ii) a prediction of the regression residual at the point </w:t>
      </w:r>
      <w:r w:rsidR="00C83FF2" w:rsidRPr="00C83FF2">
        <w:rPr>
          <w:rFonts w:ascii="Calibri" w:eastAsia="Times New Roman" w:hAnsi="Calibri" w:cs="Times New Roman"/>
          <w:b/>
          <w:i/>
          <w:color w:val="000000"/>
          <w:lang w:eastAsia="en-GB"/>
        </w:rPr>
        <w:t>x</w:t>
      </w:r>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59FAD2BA" w14:textId="77777777" w:rsidR="00B041D2" w:rsidRDefault="00B041D2" w:rsidP="00C16843">
      <w:pPr>
        <w:rPr>
          <w:rFonts w:ascii="Calibri" w:eastAsia="Times New Roman" w:hAnsi="Calibri" w:cs="Times New Roman"/>
          <w:color w:val="000000"/>
          <w:lang w:eastAsia="en-GB"/>
        </w:rPr>
      </w:pPr>
    </w:p>
    <w:p w14:paraId="17979E90" w14:textId="66F6D7BE" w:rsidR="00C83FF2" w:rsidRPr="004C2147" w:rsidRDefault="00C83FF2" w:rsidP="004C2147">
      <w:pPr>
        <w:pStyle w:val="ListParagraph"/>
        <w:numPr>
          <w:ilvl w:val="2"/>
          <w:numId w:val="2"/>
        </w:numPr>
        <w:rPr>
          <w:rFonts w:ascii="Calibri" w:eastAsia="Times New Roman" w:hAnsi="Calibri" w:cs="Times New Roman"/>
          <w:b/>
          <w:color w:val="000000"/>
          <w:lang w:eastAsia="en-GB"/>
        </w:rPr>
      </w:pPr>
      <w:r w:rsidRPr="00C83FF2">
        <w:rPr>
          <w:rFonts w:ascii="Calibri" w:eastAsia="Times New Roman" w:hAnsi="Calibri" w:cs="Times New Roman"/>
          <w:b/>
          <w:color w:val="000000"/>
          <w:lang w:eastAsia="en-GB"/>
        </w:rPr>
        <w:lastRenderedPageBreak/>
        <w:t>Linear Regression</w:t>
      </w:r>
    </w:p>
    <w:p w14:paraId="2DC8A312" w14:textId="6FB8006E"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w:r w:rsidRPr="004C2147">
        <w:rPr>
          <w:rFonts w:ascii="Calibri" w:eastAsia="Times New Roman" w:hAnsi="Calibri" w:cs="Times New Roman"/>
          <w:i/>
          <w:color w:val="000000"/>
          <w:lang w:eastAsia="en-GB"/>
        </w:rPr>
        <w:t>y</w:t>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5B0D729E"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k,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k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in </w:t>
      </w:r>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w:r w:rsidR="00CB1AE2" w:rsidRPr="008003BA">
        <w:rPr>
          <w:rFonts w:ascii="Calibri" w:eastAsia="Times New Roman" w:hAnsi="Calibri" w:cs="Times New Roman"/>
          <w:i/>
        </w:rPr>
        <w:t>k=12</w:t>
      </w:r>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To keep the approach uniform among months, we then consider the linear model with the “best” 10 regressors for each month.</w:t>
      </w:r>
    </w:p>
    <w:p w14:paraId="7EB261C6" w14:textId="24A3DAFA" w:rsidR="00B041D2"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regressors have been used to explain 700 responses. The high coefficient of determination mirrors an intrinsically quadratic model</w:t>
      </w:r>
      <w:r w:rsidR="00203C26">
        <w:rPr>
          <w:rFonts w:ascii="Calibri" w:eastAsia="Times New Roman" w:hAnsi="Calibri" w:cs="Times New Roman"/>
        </w:rPr>
        <w:t xml:space="preserve"> dynamics</w:t>
      </w:r>
      <w:r>
        <w:rPr>
          <w:rFonts w:ascii="Calibri" w:eastAsia="Times New Roman" w:hAnsi="Calibri" w:cs="Times New Roman"/>
        </w:rPr>
        <w:t>.</w:t>
      </w:r>
    </w:p>
    <w:p w14:paraId="3D14722D" w14:textId="77777777" w:rsidR="00203C26" w:rsidRPr="008A5CF8" w:rsidRDefault="00203C26" w:rsidP="00C16843">
      <w:pPr>
        <w:rPr>
          <w:rFonts w:ascii="Calibri" w:eastAsia="Times New Roman" w:hAnsi="Calibri" w:cs="Times New Roman"/>
          <w:color w:val="000000"/>
          <w:lang w:eastAsia="en-GB"/>
        </w:rPr>
      </w:pPr>
    </w:p>
    <w:p w14:paraId="691B109B" w14:textId="0D7AD679" w:rsidR="00D83F74" w:rsidRPr="004C2147" w:rsidRDefault="00D83F74" w:rsidP="00D83F74">
      <w:pPr>
        <w:pStyle w:val="ListParagraph"/>
        <w:numPr>
          <w:ilvl w:val="2"/>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650CA3">
      <w:pPr>
        <w:pStyle w:val="ListParagraph"/>
        <w:numPr>
          <w:ilvl w:val="0"/>
          <w:numId w:val="40"/>
        </w:numPr>
        <w:rPr>
          <w:rFonts w:ascii="Calibri" w:eastAsia="Times New Roman" w:hAnsi="Calibri" w:cs="Times New Roman"/>
          <w:color w:val="000000"/>
          <w:lang w:eastAsia="en-GB"/>
        </w:rPr>
      </w:pPr>
      <w:r w:rsidRPr="00650CA3">
        <w:rPr>
          <w:b/>
        </w:rPr>
        <w:t>Active inputs</w:t>
      </w:r>
      <w:r w:rsidRPr="003F45E3">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8B7CD1">
      <w:pPr>
        <w:pStyle w:val="ListParagraph"/>
        <w:numPr>
          <w:ilvl w:val="0"/>
          <w:numId w:val="40"/>
        </w:numPr>
        <w:rPr>
          <w:rFonts w:ascii="Calibri" w:eastAsia="Times New Roman" w:hAnsi="Calibri" w:cs="Times New Roman"/>
          <w:color w:val="000000"/>
          <w:lang w:eastAsia="en-GB"/>
        </w:rPr>
      </w:pPr>
      <w:r w:rsidRPr="0091461C">
        <w:rPr>
          <w:b/>
        </w:rPr>
        <w:t>Correlation lengths</w:t>
      </w:r>
      <w:r w:rsidR="00495B29">
        <w:rPr>
          <w:b/>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i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495B29">
      <w:pPr>
        <w:pStyle w:val="ListParagraph"/>
        <w:numPr>
          <w:ilvl w:val="0"/>
          <w:numId w:val="40"/>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and </w:t>
      </w:r>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50C47D9C"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0F581A4F" w14:textId="3BDC8818" w:rsidR="00C45B82" w:rsidRDefault="00C45B82" w:rsidP="00495B29">
      <w:pPr>
        <w:rPr>
          <w:rFonts w:ascii="Calibri" w:eastAsia="Times New Roman" w:hAnsi="Calibri" w:cs="Times New Roman"/>
          <w:color w:val="000000"/>
          <w:lang w:eastAsia="en-GB"/>
        </w:rPr>
      </w:pPr>
    </w:p>
    <w:p w14:paraId="165DD82A" w14:textId="77777777" w:rsidR="00C45B82" w:rsidRDefault="00C45B82" w:rsidP="00495B29">
      <w:pPr>
        <w:rPr>
          <w:rFonts w:ascii="Calibri" w:eastAsia="Times New Roman" w:hAnsi="Calibri" w:cs="Times New Roman"/>
          <w:color w:val="000000"/>
          <w:lang w:eastAsia="en-GB"/>
        </w:rPr>
      </w:pPr>
    </w:p>
    <w:p w14:paraId="6487DDB9" w14:textId="1E0C13AC" w:rsidR="006B6B77" w:rsidRDefault="0081378A" w:rsidP="006B6B77">
      <w:pPr>
        <w:pStyle w:val="ListParagraph"/>
        <w:numPr>
          <w:ilvl w:val="2"/>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lastRenderedPageBreak/>
        <w:t>E</w:t>
      </w:r>
      <w:r w:rsidR="006B6B77" w:rsidRPr="006B6B77">
        <w:rPr>
          <w:rFonts w:ascii="Calibri" w:eastAsia="Times New Roman" w:hAnsi="Calibri" w:cs="Times New Roman"/>
          <w:b/>
          <w:color w:val="000000"/>
          <w:lang w:eastAsia="en-GB"/>
        </w:rPr>
        <w:t>mulator Validation and Performance</w:t>
      </w:r>
    </w:p>
    <w:p w14:paraId="26AA4A73" w14:textId="77777777" w:rsidR="0076338D" w:rsidRDefault="0076338D" w:rsidP="001B1244">
      <w:pPr>
        <w:pStyle w:val="Caption"/>
        <w:keepNext/>
        <w:framePr w:w="9214" w:h="1009" w:hRule="exact" w:hSpace="181" w:wrap="around" w:vAnchor="page" w:hAnchor="page" w:x="1447" w:y="942" w:anchorLock="1"/>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bc}.</w:t>
      </w:r>
    </w:p>
    <w:p w14:paraId="6DF6E0D6" w14:textId="77777777" w:rsidR="0076338D" w:rsidRDefault="0076338D" w:rsidP="001B1244">
      <w:pPr>
        <w:pStyle w:val="Caption"/>
        <w:framePr w:w="9214" w:h="1009" w:hRule="exact" w:hSpace="181" w:wrap="around" w:vAnchor="page" w:hAnchor="page" w:x="1447" w:y="942" w:anchorLock="1"/>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97341B"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97341B"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97341B"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deviation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97341B"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24070D52" w:rsidR="00167646" w:rsidRPr="00471762" w:rsidRDefault="00167646" w:rsidP="00167646">
      <w:pPr>
        <w:pStyle w:val="Caption"/>
        <w:jc w:val="right"/>
        <w:rPr>
          <w:rFonts w:ascii="Calibri" w:eastAsia="Times New Roman" w:hAnsi="Calibri" w:cs="Times New Roman"/>
          <w:color w:val="000000"/>
          <w:lang w:eastAsia="en-GB"/>
        </w:rPr>
      </w:pPr>
      <w:r>
        <w:t xml:space="preserve">( </w:t>
      </w:r>
      <w:r w:rsidR="0097341B">
        <w:fldChar w:fldCharType="begin"/>
      </w:r>
      <w:r w:rsidR="0097341B">
        <w:instrText xml:space="preserve"> SEQ ( \* ARABIC </w:instrText>
      </w:r>
      <w:r w:rsidR="0097341B">
        <w:fldChar w:fldCharType="separate"/>
      </w:r>
      <w:r w:rsidR="00125F02">
        <w:rPr>
          <w:noProof/>
        </w:rPr>
        <w:t>1</w:t>
      </w:r>
      <w:r w:rsidR="0097341B">
        <w:rPr>
          <w:noProof/>
        </w:rPr>
        <w:fldChar w:fldCharType="end"/>
      </w:r>
      <w:r>
        <w:t xml:space="preserve"> )</w:t>
      </w:r>
    </w:p>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Pukelsheim’s 3-sigma rule [52] to constrain expected values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unimodality of the emulator distribution, we should expect about 95% or more of 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predictions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line </w:t>
      </w:r>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100B6DBD" w14:textId="1604693F" w:rsidR="00EF4EF9" w:rsidRPr="00EF4EF9" w:rsidRDefault="00167646" w:rsidP="00EF4EF9">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chosen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Pr>
          <w:rFonts w:ascii="Calibri" w:eastAsia="Times New Roman" w:hAnsi="Calibri" w:cs="Times New Roman"/>
          <w:color w:val="000000"/>
          <w:lang w:eastAsia="en-GB"/>
        </w:rPr>
        <w:t xml:space="preserve"> are chosen, we compute the </w:t>
      </w:r>
    </w:p>
    <w:p w14:paraId="41FFA6BA" w14:textId="5027E7CE" w:rsidR="00A06B0F" w:rsidRPr="00A06B0F" w:rsidRDefault="001B1244" w:rsidP="00A06B0F">
      <w:pPr>
        <w:pStyle w:val="Caption"/>
        <w:keepNext/>
      </w:pPr>
      <w:r>
        <w:lastRenderedPageBreak/>
        <w:t>Table 3: For each month: variance of the regression residuals to which an emulator is fitted (first row); empirical 95% confidence interval of the emulator variance on the 150 tes</w:t>
      </w:r>
      <w:r w:rsidR="00A06B0F">
        <w:t>t points (second and third row)</w:t>
      </w:r>
    </w:p>
    <w:tbl>
      <w:tblPr>
        <w:tblStyle w:val="TableGrid"/>
        <w:tblpPr w:leftFromText="181" w:rightFromText="181" w:vertAnchor="page" w:horzAnchor="margin" w:tblpY="19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E03092" w:rsidRPr="002366EF" w14:paraId="2135E6E1" w14:textId="77777777" w:rsidTr="00E03092">
        <w:trPr>
          <w:trHeight w:val="454"/>
        </w:trPr>
        <w:tc>
          <w:tcPr>
            <w:tcW w:w="1271" w:type="dxa"/>
            <w:tcBorders>
              <w:top w:val="single" w:sz="12" w:space="0" w:color="auto"/>
              <w:bottom w:val="single" w:sz="6" w:space="0" w:color="auto"/>
            </w:tcBorders>
            <w:vAlign w:val="center"/>
          </w:tcPr>
          <w:p w14:paraId="2A269ACD" w14:textId="77777777" w:rsidR="00E03092" w:rsidRPr="002366EF" w:rsidRDefault="00E03092" w:rsidP="00E03092">
            <w:pPr>
              <w:jc w:val="cente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260D65E5"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B0AB73D"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15249014"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36B81EE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5086D41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5F8280F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2C99858E"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18A5508F"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19104BB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p w14:paraId="603E50C8" w14:textId="773269FB" w:rsidR="00A06B0F" w:rsidRPr="00A06B0F" w:rsidRDefault="00A06B0F" w:rsidP="00A06B0F"/>
    <w:tbl>
      <w:tblPr>
        <w:tblStyle w:val="PlainTable4"/>
        <w:tblpPr w:leftFromText="181" w:rightFromText="181" w:bottomFromText="284" w:vertAnchor="page" w:horzAnchor="margin" w:tblpY="2530"/>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E03092" w:rsidRPr="0066097C" w14:paraId="73AE8A1C"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469858F" w14:textId="77777777" w:rsidR="00E03092" w:rsidRPr="0066097C" w:rsidRDefault="0097341B" w:rsidP="00E03092">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1F3594D2"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59AF5E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4D8B946"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09486CCD"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82BB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444EE5F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1D94BC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283D3F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50A8B82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E03092" w:rsidRPr="0066097C" w14:paraId="67D80210" w14:textId="77777777" w:rsidTr="00E03092">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09F5465E"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219930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0CEF52B3"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54444B8F"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B137F12"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15FEB261"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670DE8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1BA668AA"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5A09F89B"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4B932AA6"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E03092" w:rsidRPr="0066097C" w14:paraId="41C08BC3"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64D3FEE5"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33E6844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D6DD05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68DE82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3B3034D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4369041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2ECDA45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222779B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5F75844C"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3A614C8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157C1CFB" w14:textId="5C42FA78"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standardised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2"/>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2"/>
      <w:r>
        <w:rPr>
          <w:rStyle w:val="CommentReference"/>
        </w:rPr>
        <w:commentReference w:id="12"/>
      </w:r>
    </w:p>
    <w:p w14:paraId="612461B5" w14:textId="6BA49C9D" w:rsidR="00167646" w:rsidRDefault="003D5BD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We note that t</w:t>
      </w:r>
      <w:r w:rsidR="00D9608C">
        <w:rPr>
          <w:rFonts w:ascii="Calibri" w:eastAsia="Times New Roman" w:hAnsi="Calibri" w:cs="Times New Roman"/>
          <w:color w:val="000000"/>
          <w:lang w:eastAsia="en-GB"/>
        </w:rPr>
        <w:t xml:space="preserve">he final emulators of the nine monthly </w:t>
      </w:r>
      <w:r>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222CDF8C" w14:textId="257834D0" w:rsidR="00A17AA8" w:rsidRDefault="00A17AA8" w:rsidP="00A17AA8">
      <w:pPr>
        <w:rPr>
          <w:rFonts w:ascii="Calibri" w:eastAsia="Times New Roman" w:hAnsi="Calibri" w:cs="Times New Roman"/>
          <w:color w:val="000000"/>
          <w:lang w:eastAsia="en-GB"/>
        </w:rPr>
      </w:pPr>
    </w:p>
    <w:p w14:paraId="0F8ED0D4" w14:textId="7C1E009A" w:rsidR="00B86693" w:rsidRDefault="00B86693" w:rsidP="00D83F74">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Observational Error and Model Discrepancy</w:t>
      </w:r>
    </w:p>
    <w:p w14:paraId="38B76DD0" w14:textId="29B1D948"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r>
        <w:rPr>
          <w:rFonts w:ascii="Calibri" w:eastAsia="Times New Roman" w:hAnsi="Calibri" w:cs="Times New Roman"/>
          <w:color w:val="000000"/>
          <w:lang w:eastAsia="en-GB"/>
        </w:rPr>
        <w:t xml:space="preserve">input </w:t>
      </w:r>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consumption</w:t>
      </w:r>
      <w:r w:rsidR="00171113">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 xml:space="preserve">We proceed as follows to set the </w:t>
      </w:r>
      <w:r w:rsidR="004B6085">
        <w:rPr>
          <w:rFonts w:ascii="Calibri" w:eastAsia="Times New Roman" w:hAnsi="Calibri" w:cs="Times New Roman"/>
          <w:color w:val="000000"/>
          <w:lang w:eastAsia="en-GB"/>
        </w:rPr>
        <w:t xml:space="preserve">magnitude of </w:t>
      </w:r>
      <w:r w:rsidR="00171113">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2A4F8C">
        <w:rPr>
          <w:rFonts w:ascii="Calibri" w:eastAsia="Times New Roman" w:hAnsi="Calibri" w:cs="Times New Roman"/>
          <w:color w:val="000000"/>
          <w:lang w:eastAsia="en-GB"/>
        </w:rPr>
        <w:t>.</w:t>
      </w:r>
    </w:p>
    <w:p w14:paraId="3E0C2B81" w14:textId="12113DC6" w:rsidR="00D5645C" w:rsidRPr="00D5645C" w:rsidRDefault="00B36E58" w:rsidP="00902154">
      <w:pPr>
        <w:pStyle w:val="ListParagraph"/>
        <w:numPr>
          <w:ilvl w:val="0"/>
          <w:numId w:val="40"/>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value </w:t>
      </w:r>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13"/>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13"/>
      <w:r w:rsidR="00D5645C">
        <w:rPr>
          <w:rStyle w:val="CommentReference"/>
        </w:rPr>
        <w:commentReference w:id="13"/>
      </w:r>
    </w:p>
    <w:p w14:paraId="072F18A6" w14:textId="2196DE29" w:rsidR="00171113" w:rsidRDefault="004B6085" w:rsidP="00D5645C">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and show</w:t>
      </w:r>
      <w:r>
        <w:rPr>
          <w:rFonts w:ascii="Calibri" w:eastAsia="Times New Roman" w:hAnsi="Calibri" w:cs="Times New Roman"/>
          <w:color w:val="000000"/>
          <w:lang w:eastAsia="en-GB"/>
        </w:rPr>
        <w:t xml:space="preserve"> separate results in the two cases. </w:t>
      </w:r>
    </w:p>
    <w:p w14:paraId="346F0F82" w14:textId="1C355916" w:rsidR="00D5645C"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itself should be considered by the researcher</w:t>
      </w:r>
      <w:r w:rsidR="00B36E58">
        <w:rPr>
          <w:rFonts w:ascii="Calibri" w:eastAsia="Times New Roman" w:hAnsi="Calibri" w:cs="Times New Roman"/>
          <w:color w:val="000000"/>
          <w:lang w:eastAsia="en-GB"/>
        </w:rPr>
        <w:t>, by possibly including in the model key factors affecting the simulated dynamics.</w:t>
      </w:r>
    </w:p>
    <w:p w14:paraId="45A75332" w14:textId="77777777" w:rsidR="00B36E58" w:rsidRDefault="00B36E58" w:rsidP="00D5645C">
      <w:pPr>
        <w:rPr>
          <w:rFonts w:ascii="Calibri" w:eastAsia="Times New Roman" w:hAnsi="Calibri" w:cs="Times New Roman"/>
          <w:color w:val="000000"/>
          <w:lang w:eastAsia="en-GB"/>
        </w:rPr>
      </w:pPr>
    </w:p>
    <w:p w14:paraId="34EDB247" w14:textId="345D57D5" w:rsidR="00B36E58" w:rsidRDefault="00B86693" w:rsidP="00B36E58">
      <w:pPr>
        <w:pStyle w:val="ListParagraph"/>
        <w:numPr>
          <w:ilvl w:val="1"/>
          <w:numId w:val="2"/>
        </w:numPr>
        <w:rPr>
          <w:rFonts w:ascii="Calibri" w:eastAsia="Times New Roman" w:hAnsi="Calibri" w:cs="Times New Roman"/>
          <w:b/>
          <w:color w:val="000000"/>
          <w:lang w:eastAsia="en-GB"/>
        </w:rPr>
      </w:pPr>
      <w:r w:rsidRPr="00B86693">
        <w:rPr>
          <w:rFonts w:ascii="Calibri" w:eastAsia="Times New Roman" w:hAnsi="Calibri" w:cs="Times New Roman"/>
          <w:b/>
          <w:color w:val="000000"/>
          <w:lang w:eastAsia="en-GB"/>
        </w:rPr>
        <w:t>Calibration (history matching)</w:t>
      </w:r>
    </w:p>
    <w:p w14:paraId="39A6C18F" w14:textId="6961849F"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for that month. In order to associa</w:t>
      </w:r>
      <w:r w:rsidR="00180F9E">
        <w:rPr>
          <w:rFonts w:ascii="Calibri" w:eastAsia="Times New Roman" w:hAnsi="Calibri" w:cs="Times New Roman"/>
          <w:color w:val="000000"/>
          <w:lang w:eastAsia="en-GB"/>
        </w:rPr>
        <w:t>te an overall implausibility to</w:t>
      </w:r>
      <m:oMath>
        <m:r>
          <w:rPr>
            <w:rFonts w:ascii="Cambria Math" w:eastAsia="Times New Roman" w:hAnsi="Cambria Math" w:cs="Times New Roman"/>
            <w:color w:val="000000"/>
            <w:lang w:eastAsia="en-GB"/>
          </w:rPr>
          <m:t xml:space="preserve"> </m:t>
        </m:r>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we consider the maximum over all implausibilities:</w:t>
      </w:r>
    </w:p>
    <w:p w14:paraId="26E431F6" w14:textId="500246C1" w:rsidR="00526155" w:rsidRDefault="00526155" w:rsidP="00526155">
      <w:pPr>
        <w:keepNext/>
      </w:pPr>
      <m:oMathPara>
        <m:oMath>
          <m:r>
            <w:rPr>
              <w:rFonts w:ascii="Cambria Math" w:eastAsia="Times New Roman" w:hAnsi="Cambria Math" w:cs="Times New Roman"/>
              <w:color w:val="000000"/>
              <w:lang w:eastAsia="en-GB"/>
            </w:rPr>
            <w:lastRenderedPageBreak/>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 xml:space="preserve"> .</m:t>
              </m:r>
            </m:e>
          </m:func>
        </m:oMath>
      </m:oMathPara>
    </w:p>
    <w:p w14:paraId="5D8EE151" w14:textId="59F874B2" w:rsidR="00526155" w:rsidRPr="00526155" w:rsidRDefault="00526155" w:rsidP="00526155">
      <w:pPr>
        <w:pStyle w:val="Caption"/>
        <w:jc w:val="right"/>
        <w:rPr>
          <w:rFonts w:ascii="Calibri" w:eastAsia="Times New Roman" w:hAnsi="Calibri" w:cs="Times New Roman"/>
          <w:color w:val="000000"/>
          <w:lang w:eastAsia="en-GB"/>
        </w:rPr>
      </w:pPr>
      <w:r>
        <w:t xml:space="preserve">( </w:t>
      </w:r>
      <w:r w:rsidR="0097341B">
        <w:fldChar w:fldCharType="begin"/>
      </w:r>
      <w:r w:rsidR="0097341B">
        <w:instrText xml:space="preserve"> SEQ ( \* ARABIC </w:instrText>
      </w:r>
      <w:r w:rsidR="0097341B">
        <w:fldChar w:fldCharType="separate"/>
      </w:r>
      <w:r w:rsidR="00125F02">
        <w:rPr>
          <w:noProof/>
        </w:rPr>
        <w:t>2</w:t>
      </w:r>
      <w:r w:rsidR="0097341B">
        <w:rPr>
          <w:noProof/>
        </w:rPr>
        <w:fldChar w:fldCharType="end"/>
      </w:r>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1E876131" w:rsidR="00125F02" w:rsidRDefault="00125F02" w:rsidP="00125F02">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149A3FBB" w:rsidR="00125F02" w:rsidRPr="00125F02" w:rsidRDefault="00125F02" w:rsidP="00125F02">
      <w:pPr>
        <w:pStyle w:val="Caption"/>
        <w:jc w:val="right"/>
        <w:rPr>
          <w:rFonts w:ascii="Calibri" w:eastAsia="Times New Roman" w:hAnsi="Calibri" w:cs="Times New Roman"/>
          <w:i w:val="0"/>
          <w:color w:val="000000"/>
          <w:lang w:eastAsia="en-GB"/>
        </w:rPr>
      </w:pPr>
      <w:r>
        <w:t xml:space="preserve">( </w:t>
      </w:r>
      <w:r w:rsidR="0097341B">
        <w:fldChar w:fldCharType="begin"/>
      </w:r>
      <w:r w:rsidR="0097341B">
        <w:instrText xml:space="preserve"> SEQ ( \* ARABIC </w:instrText>
      </w:r>
      <w:r w:rsidR="0097341B">
        <w:fldChar w:fldCharType="separate"/>
      </w:r>
      <w:r>
        <w:rPr>
          <w:noProof/>
        </w:rPr>
        <w:t>3</w:t>
      </w:r>
      <w:r w:rsidR="0097341B">
        <w:rPr>
          <w:noProof/>
        </w:rPr>
        <w:fldChar w:fldCharType="end"/>
      </w:r>
      <w:r>
        <w:t xml:space="preserve"> )</w:t>
      </w:r>
    </w:p>
    <w:p w14:paraId="6D69287A" w14:textId="2B8A3AE4" w:rsidR="0038060C" w:rsidRDefault="000630CD" w:rsidP="0038060C">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than the</w:t>
      </w:r>
      <w:r>
        <w:rPr>
          <w:rFonts w:ascii="Calibri" w:eastAsia="Times New Roman" w:hAnsi="Calibri" w:cs="Times New Roman"/>
          <w:color w:val="000000"/>
          <w:lang w:eastAsia="en-GB"/>
        </w:rPr>
        <w:t xml:space="preserve"> more common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180F9E">
        <w:rPr>
          <w:rFonts w:ascii="Calibri" w:eastAsia="Times New Roman" w:hAnsi="Calibri" w:cs="Times New Roman"/>
          <w:lang w:eastAsia="en-GB"/>
        </w:rPr>
        <w:t>condition</w:t>
      </w:r>
      <w:r w:rsidR="004D51ED">
        <w:rPr>
          <w:rFonts w:ascii="Calibri" w:eastAsia="Times New Roman" w:hAnsi="Calibri" w:cs="Times New Roman"/>
          <w:lang w:eastAsia="en-GB"/>
        </w:rPr>
        <w:t xml:space="preserve"> (3) is </w:t>
      </w:r>
      <w:r w:rsidR="007A4343">
        <w:rPr>
          <w:rFonts w:ascii="Calibri" w:eastAsia="Times New Roman" w:hAnsi="Calibri" w:cs="Times New Roman"/>
          <w:lang w:eastAsia="en-GB"/>
        </w:rPr>
        <w:t xml:space="preserve">equivalent to the </w:t>
      </w:r>
      <w:r w:rsidR="004D51ED">
        <w:rPr>
          <w:rFonts w:ascii="Calibri" w:eastAsia="Times New Roman" w:hAnsi="Calibri" w:cs="Times New Roman"/>
          <w:lang w:eastAsia="en-GB"/>
        </w:rPr>
        <w:t>simultaneous</w:t>
      </w:r>
      <w:r>
        <w:rPr>
          <w:rFonts w:ascii="Calibri" w:eastAsia="Times New Roman" w:hAnsi="Calibri" w:cs="Times New Roman"/>
          <w:lang w:eastAsia="en-GB"/>
        </w:rPr>
        <w:t xml:space="preserve"> </w:t>
      </w:r>
      <w:r w:rsidR="007A4343">
        <w:rPr>
          <w:rFonts w:ascii="Calibri" w:eastAsia="Times New Roman" w:hAnsi="Calibri" w:cs="Times New Roman"/>
          <w:lang w:eastAsia="en-GB"/>
        </w:rPr>
        <w:t>verification of nine conditions</w:t>
      </w:r>
      <w:r w:rsidR="004D51ED">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w:t>
      </w:r>
      <w:r w:rsidR="00183693">
        <w:rPr>
          <w:rFonts w:ascii="Calibri" w:eastAsia="Times New Roman" w:hAnsi="Calibri" w:cs="Times New Roman"/>
          <w:lang w:eastAsia="en-GB"/>
        </w:rPr>
        <w:t xml:space="preserve">keep the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b/>
          <w:lang w:eastAsia="en-GB"/>
        </w:rPr>
        <w:t xml:space="preserve"> </w:t>
      </w:r>
      <w:r w:rsidR="00183693" w:rsidRPr="00183693">
        <w:rPr>
          <w:rFonts w:ascii="Calibri" w:eastAsia="Times New Roman" w:hAnsi="Calibri" w:cs="Times New Roman"/>
          <w:lang w:eastAsia="en-GB"/>
        </w:rPr>
        <w:t>small.</w:t>
      </w:r>
      <w:r w:rsidR="00291F1B">
        <w:rPr>
          <w:rFonts w:ascii="Calibri" w:eastAsia="Times New Roman" w:hAnsi="Calibri" w:cs="Times New Roman"/>
          <w:lang w:eastAsia="en-GB"/>
        </w:rPr>
        <w:t xml:space="preserve"> </w:t>
      </w:r>
      <w:r w:rsidR="0038060C">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38060C">
        <w:rPr>
          <w:rFonts w:ascii="Calibri" w:eastAsia="Times New Roman" w:hAnsi="Calibri" w:cs="Times New Roman"/>
          <w:lang w:eastAsia="en-GB"/>
        </w:rPr>
        <w:t xml:space="preserve"> is the probability </w:t>
      </w:r>
      <w:r w:rsidR="00183693">
        <w:rPr>
          <w:rFonts w:ascii="Calibri" w:eastAsia="Times New Roman" w:hAnsi="Calibri" w:cs="Times New Roman"/>
          <w:lang w:eastAsia="en-GB"/>
        </w:rPr>
        <w:t xml:space="preserve">of misclassifying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lang w:eastAsia="en-GB"/>
        </w:rPr>
        <w:t xml:space="preserve"> as implausible for a single month, </w:t>
      </w:r>
      <w:r w:rsidR="0038060C">
        <w:rPr>
          <w:rFonts w:ascii="Calibri" w:eastAsia="Times New Roman" w:hAnsi="Calibri" w:cs="Times New Roman"/>
          <w:lang w:eastAsia="en-GB"/>
        </w:rPr>
        <w:t>that</w:t>
      </w:r>
      <w:r w:rsidR="00183693">
        <w:rPr>
          <w:rFonts w:ascii="Calibri" w:eastAsia="Times New Roman" w:hAnsi="Calibri" w:cs="Times New Roman"/>
          <w:lang w:eastAsia="en-GB"/>
        </w:rPr>
        <w:t xml:space="preserve"> the probability of this happening for at least one </w:t>
      </w:r>
      <w:r w:rsidR="007A4343">
        <w:rPr>
          <w:rFonts w:ascii="Calibri" w:eastAsia="Times New Roman" w:hAnsi="Calibri" w:cs="Times New Roman"/>
          <w:lang w:eastAsia="en-GB"/>
        </w:rPr>
        <w:t xml:space="preserve">of </w:t>
      </w:r>
      <m:oMath>
        <m:r>
          <w:rPr>
            <w:rFonts w:ascii="Cambria Math" w:eastAsia="Times New Roman" w:hAnsi="Cambria Math" w:cs="Times New Roman"/>
            <w:lang w:eastAsia="en-GB"/>
          </w:rPr>
          <m:t>n</m:t>
        </m:r>
      </m:oMath>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month</w:t>
      </w:r>
      <w:r w:rsidR="007A4343">
        <w:rPr>
          <w:rFonts w:ascii="Calibri" w:eastAsia="Times New Roman" w:hAnsi="Calibri" w:cs="Times New Roman"/>
          <w:lang w:eastAsia="en-GB"/>
        </w:rPr>
        <w:t>s</w:t>
      </w:r>
      <w:r w:rsidR="00183693">
        <w:rPr>
          <w:rFonts w:ascii="Calibri" w:eastAsia="Times New Roman" w:hAnsi="Calibri" w:cs="Times New Roman"/>
          <w:lang w:eastAsia="en-GB"/>
        </w:rPr>
        <w:t xml:space="preserve"> increases</w:t>
      </w:r>
      <w:r w:rsidR="007A4343">
        <w:rPr>
          <w:rFonts w:ascii="Calibri" w:eastAsia="Times New Roman" w:hAnsi="Calibri" w:cs="Times New Roman"/>
          <w:lang w:eastAsia="en-GB"/>
        </w:rPr>
        <w:t xml:space="preserve"> with</w:t>
      </w:r>
      <w:r w:rsidR="0038060C">
        <w:rPr>
          <w:rFonts w:ascii="Calibri" w:eastAsia="Times New Roman" w:hAnsi="Calibri" w:cs="Times New Roman"/>
          <w:lang w:eastAsia="en-GB"/>
        </w:rPr>
        <w:t xml:space="preserve"> </w:t>
      </w:r>
      <m:oMath>
        <m:r>
          <w:rPr>
            <w:rFonts w:ascii="Cambria Math" w:eastAsia="Times New Roman" w:hAnsi="Cambria Math" w:cs="Times New Roman"/>
            <w:lang w:eastAsia="en-GB"/>
          </w:rPr>
          <m:t>n</m:t>
        </m:r>
      </m:oMath>
      <w:r w:rsidR="00183693">
        <w:rPr>
          <w:rFonts w:ascii="Calibri" w:eastAsia="Times New Roman" w:hAnsi="Calibri" w:cs="Times New Roman"/>
          <w:lang w:eastAsia="en-GB"/>
        </w:rPr>
        <w:t xml:space="preserve">: </w:t>
      </w:r>
      <w:r w:rsidR="007A4343" w:rsidRPr="007A4343">
        <w:rPr>
          <w:rFonts w:ascii="Calibri" w:eastAsia="Times New Roman" w:hAnsi="Calibri" w:cs="Times New Roman"/>
          <w:i/>
          <w:lang w:eastAsia="en-GB"/>
        </w:rPr>
        <w:t>e.g.</w:t>
      </w:r>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183693">
        <w:rPr>
          <w:rFonts w:ascii="Calibri" w:eastAsia="Times New Roman" w:hAnsi="Calibri" w:cs="Times New Roman"/>
          <w:lang w:eastAsia="en-GB"/>
        </w:rPr>
        <w:t xml:space="preserve"> under an assumption of independence</w:t>
      </w:r>
      <w:r w:rsidR="0038060C">
        <w:rPr>
          <w:rFonts w:ascii="Calibri" w:eastAsia="Times New Roman" w:hAnsi="Calibri" w:cs="Times New Roman"/>
          <w:lang w:eastAsia="en-GB"/>
        </w:rPr>
        <w:t>.</w:t>
      </w:r>
    </w:p>
    <w:p w14:paraId="4463E54E" w14:textId="381CDFF7" w:rsidR="008F6CB9" w:rsidRDefault="00343A97" w:rsidP="007A4343">
      <w:pPr>
        <w:rPr>
          <w:rFonts w:ascii="Calibri" w:eastAsia="Times New Roman" w:hAnsi="Calibri" w:cs="Times New Roman"/>
          <w:lang w:eastAsia="en-GB"/>
        </w:rPr>
      </w:pPr>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w:t>
      </w:r>
      <w:r w:rsidR="007A4343">
        <w:rPr>
          <w:rFonts w:ascii="Calibri" w:eastAsia="Times New Roman" w:hAnsi="Calibri" w:cs="Times New Roman"/>
          <w:lang w:eastAsia="en-GB"/>
        </w:rPr>
        <w:t xml:space="preserve"> to define </w:t>
      </w:r>
      <m:oMath>
        <m:r>
          <w:rPr>
            <w:rFonts w:ascii="Cambria Math" w:eastAsia="Times New Roman" w:hAnsi="Cambria Math" w:cs="Times New Roman"/>
            <w:lang w:eastAsia="en-GB"/>
          </w:rPr>
          <m:t>I(x)</m:t>
        </m:r>
      </m:oMath>
      <w:r w:rsidR="007A4343">
        <w:rPr>
          <w:rFonts w:ascii="Calibri" w:eastAsia="Times New Roman" w:hAnsi="Calibri" w:cs="Times New Roman"/>
          <w:lang w:eastAsia="en-GB"/>
        </w:rPr>
        <w:t xml:space="preserve"> as the second-highest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7A4343">
        <w:rPr>
          <w:rFonts w:ascii="Calibri" w:eastAsia="Times New Roman" w:hAnsi="Calibri" w:cs="Times New Roman"/>
          <w:lang w:eastAsia="en-GB"/>
        </w:rPr>
        <w:t xml:space="preserve"> over all months, while keeping a relatively low threshold in (3).</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 xml:space="preserve">highly </w:t>
      </w:r>
      <w:r w:rsidR="007A4343">
        <w:rPr>
          <w:rFonts w:ascii="Calibri" w:eastAsia="Times New Roman" w:hAnsi="Calibri" w:cs="Times New Roman"/>
          <w:lang w:eastAsia="en-GB"/>
        </w:rPr>
        <w:t>unlikely</w:t>
      </w:r>
      <w:r w:rsidR="00795F88">
        <w:rPr>
          <w:rFonts w:ascii="Calibri" w:eastAsia="Times New Roman" w:hAnsi="Calibri" w:cs="Times New Roman"/>
          <w:lang w:eastAsia="en-GB"/>
        </w:rPr>
        <w:t xml:space="preserve"> to match the observed consumption for that month.</w:t>
      </w:r>
    </w:p>
    <w:p w14:paraId="0E8844F6" w14:textId="3D948DAF"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t>
      </w:r>
      <w:r w:rsidR="007A4343">
        <w:rPr>
          <w:rFonts w:ascii="Calibri" w:eastAsia="Times New Roman" w:hAnsi="Calibri" w:cs="Times New Roman"/>
          <w:color w:val="000000"/>
          <w:lang w:eastAsia="en-GB"/>
        </w:rPr>
        <w:t>for 20% MD</w:t>
      </w:r>
      <w:r>
        <w:rPr>
          <w:rFonts w:ascii="Calibri" w:eastAsia="Times New Roman" w:hAnsi="Calibri" w:cs="Times New Roman"/>
          <w:color w:val="000000"/>
          <w:lang w:eastAsia="en-GB"/>
        </w:rPr>
        <w:t xml:space="preserve">. Those percentage have been estimated by sampling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Pr>
          <w:rFonts w:ascii="Calibri" w:eastAsia="Times New Roman" w:hAnsi="Calibri" w:cs="Times New Roman"/>
          <w:color w:val="000000"/>
          <w:lang w:eastAsia="en-GB"/>
        </w:rPr>
        <w:t xml:space="preserve"> points through a Sob</w:t>
      </w:r>
      <w:r w:rsidR="00530923">
        <w:rPr>
          <w:rFonts w:ascii="Calibri" w:eastAsia="Times New Roman" w:hAnsi="Calibri" w:cs="Times New Roman"/>
          <w:color w:val="000000"/>
          <w:lang w:eastAsia="en-GB"/>
        </w:rPr>
        <w:t>ol sequence</w:t>
      </w:r>
      <w:r>
        <w:rPr>
          <w:rFonts w:ascii="Calibri" w:eastAsia="Times New Roman" w:hAnsi="Calibri" w:cs="Times New Roman"/>
          <w:color w:val="000000"/>
          <w:lang w:eastAsia="en-GB"/>
        </w:rPr>
        <w:t xml:space="preserve"> in the 8-dimensional</w:t>
      </w:r>
      <w:r w:rsidR="00530923">
        <w:rPr>
          <w:rFonts w:ascii="Calibri" w:eastAsia="Times New Roman" w:hAnsi="Calibri" w:cs="Times New Roman"/>
          <w:color w:val="000000"/>
          <w:lang w:eastAsia="en-GB"/>
        </w:rPr>
        <w:t xml:space="preserve"> unit</w:t>
      </w:r>
      <w:r>
        <w:rPr>
          <w:rFonts w:ascii="Calibri" w:eastAsia="Times New Roman" w:hAnsi="Calibri" w:cs="Times New Roman"/>
          <w:color w:val="000000"/>
          <w:lang w:eastAsia="en-GB"/>
        </w:rPr>
        <w:t xml:space="preserve"> hypercube</w:t>
      </w:r>
      <w:r w:rsidR="00530923">
        <w:rPr>
          <w:rFonts w:ascii="Calibri" w:eastAsia="Times New Roman" w:hAnsi="Calibri" w:cs="Times New Roman"/>
          <w:color w:val="000000"/>
          <w:lang w:eastAsia="en-GB"/>
        </w:rPr>
        <w:t xml:space="preserve">, and computing the implausibility measure on each of them, for each month. 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 which makes both the above estimates very accurate.</w:t>
      </w:r>
    </w:p>
    <w:p w14:paraId="4C080175" w14:textId="6D981935" w:rsidR="00530923" w:rsidRDefault="00530923" w:rsidP="00B36E58">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w:t>
      </w:r>
      <w:r w:rsidR="007A4343">
        <w:rPr>
          <w:rFonts w:ascii="Calibri" w:eastAsia="Times New Roman" w:hAnsi="Calibri" w:cs="Times New Roman"/>
          <w:color w:val="000000"/>
          <w:lang w:eastAsia="en-GB"/>
        </w:rPr>
        <w:t xml:space="preserve">es, this is relatively slow </w:t>
      </w:r>
      <w:r w:rsidR="00BC2775">
        <w:rPr>
          <w:rFonts w:ascii="Calibri" w:eastAsia="Times New Roman" w:hAnsi="Calibri" w:cs="Times New Roman"/>
          <w:color w:val="000000"/>
          <w:lang w:eastAsia="en-GB"/>
        </w:rPr>
        <w:t>due to the high number of training points used</w:t>
      </w:r>
      <w:r w:rsidR="007A4343">
        <w:rPr>
          <w:rFonts w:ascii="Calibri" w:eastAsia="Times New Roman" w:hAnsi="Calibri" w:cs="Times New Roman"/>
          <w:color w:val="000000"/>
          <w:lang w:eastAsia="en-GB"/>
        </w:rPr>
        <w:t xml:space="preserve"> (700)</w:t>
      </w:r>
      <w:r w:rsidR="00BC2775">
        <w:rPr>
          <w:rFonts w:ascii="Calibri" w:eastAsia="Times New Roman" w:hAnsi="Calibri" w:cs="Times New Roman"/>
          <w:color w:val="000000"/>
          <w:lang w:eastAsia="en-GB"/>
        </w:rPr>
        <w:t>. With 100 training points</w:t>
      </w:r>
      <w:r w:rsidR="007A4343">
        <w:rPr>
          <w:rFonts w:ascii="Calibri" w:eastAsia="Times New Roman" w:hAnsi="Calibri" w:cs="Times New Roman"/>
          <w:color w:val="000000"/>
          <w:lang w:eastAsia="en-GB"/>
        </w:rPr>
        <w:t xml:space="preserve">, </w:t>
      </w:r>
      <w:r w:rsidR="00BC2775">
        <w:rPr>
          <w:rFonts w:ascii="Calibri" w:eastAsia="Times New Roman" w:hAnsi="Calibri" w:cs="Times New Roman"/>
          <w:color w:val="000000"/>
          <w:lang w:eastAsia="en-GB"/>
        </w:rPr>
        <w:t xml:space="preserve">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r w:rsidR="009F7F8C">
        <w:rPr>
          <w:rFonts w:ascii="Calibri" w:eastAsia="Times New Roman" w:hAnsi="Calibri" w:cs="Times New Roman"/>
          <w:color w:val="000000"/>
          <w:lang w:eastAsia="en-GB"/>
        </w:rPr>
        <w:t xml:space="preserve"> </w:t>
      </w:r>
    </w:p>
    <w:p w14:paraId="6F0BF80F" w14:textId="618FBD16" w:rsidR="002C1058" w:rsidRPr="00651089" w:rsidRDefault="00070319"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322E64">
        <w:rPr>
          <w:rFonts w:ascii="Calibri" w:eastAsia="Times New Roman" w:hAnsi="Calibri" w:cs="Times New Roman"/>
          <w:color w:val="000000"/>
          <w:lang w:eastAsia="en-GB"/>
        </w:rPr>
        <w:t xml:space="preserve">he non-implausible region lives in an </w:t>
      </w:r>
      <w:r>
        <w:rPr>
          <w:rFonts w:ascii="Calibri" w:eastAsia="Times New Roman" w:hAnsi="Calibri" w:cs="Times New Roman"/>
          <w:color w:val="000000"/>
          <w:lang w:eastAsia="en-GB"/>
        </w:rPr>
        <w:t>eight</w:t>
      </w:r>
      <w:r w:rsidR="00322E64">
        <w:rPr>
          <w:rFonts w:ascii="Calibri" w:eastAsia="Times New Roman" w:hAnsi="Calibri" w:cs="Times New Roman"/>
          <w:color w:val="000000"/>
          <w:lang w:eastAsia="en-GB"/>
        </w:rPr>
        <w:t>-dimensional space</w:t>
      </w:r>
      <w:r>
        <w:rPr>
          <w:rFonts w:ascii="Calibri" w:eastAsia="Times New Roman" w:hAnsi="Calibri" w:cs="Times New Roman"/>
          <w:color w:val="000000"/>
          <w:lang w:eastAsia="en-GB"/>
        </w:rPr>
        <w:t>, where each dimension corresponds to one of the input variables considered</w:t>
      </w:r>
      <w:r w:rsidR="00322E64">
        <w:rPr>
          <w:rFonts w:ascii="Calibri" w:eastAsia="Times New Roman" w:hAnsi="Calibri" w:cs="Times New Roman"/>
          <w:color w:val="000000"/>
          <w:lang w:eastAsia="en-GB"/>
        </w:rPr>
        <w:t xml:space="preserve">. To </w:t>
      </w:r>
      <w:r>
        <w:rPr>
          <w:rFonts w:ascii="Calibri" w:eastAsia="Times New Roman" w:hAnsi="Calibri" w:cs="Times New Roman"/>
          <w:color w:val="000000"/>
          <w:lang w:eastAsia="en-GB"/>
        </w:rPr>
        <w:t xml:space="preserve">identify </w:t>
      </w:r>
      <w:r w:rsidR="00322E64">
        <w:rPr>
          <w:rFonts w:ascii="Calibri" w:eastAsia="Times New Roman" w:hAnsi="Calibri" w:cs="Times New Roman"/>
          <w:color w:val="000000"/>
          <w:lang w:eastAsia="en-GB"/>
        </w:rPr>
        <w:t>variables</w:t>
      </w:r>
      <w:r>
        <w:rPr>
          <w:rFonts w:ascii="Calibri" w:eastAsia="Times New Roman" w:hAnsi="Calibri" w:cs="Times New Roman"/>
          <w:color w:val="000000"/>
          <w:lang w:eastAsia="en-GB"/>
        </w:rPr>
        <w:t xml:space="preserve"> which play</w:t>
      </w:r>
      <w:r w:rsidR="00322E64">
        <w:rPr>
          <w:rFonts w:ascii="Calibri" w:eastAsia="Times New Roman" w:hAnsi="Calibri" w:cs="Times New Roman"/>
          <w:color w:val="000000"/>
          <w:lang w:eastAsia="en-GB"/>
        </w:rPr>
        <w:t xml:space="preserve"> a role in constraining </w:t>
      </w:r>
      <w:r>
        <w:rPr>
          <w:rFonts w:ascii="Calibri" w:eastAsia="Times New Roman" w:hAnsi="Calibri" w:cs="Times New Roman"/>
          <w:color w:val="000000"/>
          <w:lang w:eastAsia="en-GB"/>
        </w:rPr>
        <w:t>the region</w:t>
      </w:r>
      <w:r w:rsidR="00322E64">
        <w:rPr>
          <w:rFonts w:ascii="Calibri" w:eastAsia="Times New Roman" w:hAnsi="Calibri" w:cs="Times New Roman"/>
          <w:color w:val="000000"/>
          <w:lang w:eastAsia="en-GB"/>
        </w:rPr>
        <w:t xml:space="preserve">, we </w:t>
      </w:r>
      <w:r>
        <w:rPr>
          <w:rFonts w:ascii="Calibri" w:eastAsia="Times New Roman" w:hAnsi="Calibri" w:cs="Times New Roman"/>
          <w:color w:val="000000"/>
          <w:lang w:eastAsia="en-GB"/>
        </w:rPr>
        <w:t xml:space="preserve">consider </w:t>
      </w:r>
      <w:r w:rsidR="00C20158">
        <w:rPr>
          <w:rFonts w:ascii="Calibri" w:eastAsia="Times New Roman" w:hAnsi="Calibri" w:cs="Times New Roman"/>
          <w:color w:val="000000"/>
          <w:lang w:eastAsia="en-GB"/>
        </w:rPr>
        <w:t>two-dimensional scatter plot</w:t>
      </w:r>
      <w:r>
        <w:rPr>
          <w:rFonts w:ascii="Calibri" w:eastAsia="Times New Roman" w:hAnsi="Calibri" w:cs="Times New Roman"/>
          <w:color w:val="000000"/>
          <w:lang w:eastAsia="en-GB"/>
        </w:rPr>
        <w:t>s</w:t>
      </w:r>
      <w:r w:rsidR="00C20158">
        <w:rPr>
          <w:rFonts w:ascii="Calibri" w:eastAsia="Times New Roman" w:hAnsi="Calibri" w:cs="Times New Roman"/>
          <w:color w:val="000000"/>
          <w:lang w:eastAsia="en-GB"/>
        </w:rPr>
        <w:t xml:space="preserve"> of the non-implausible points</w:t>
      </w:r>
      <w:r>
        <w:rPr>
          <w:rFonts w:ascii="Calibri" w:eastAsia="Times New Roman" w:hAnsi="Calibri" w:cs="Times New Roman"/>
          <w:color w:val="000000"/>
          <w:lang w:eastAsia="en-GB"/>
        </w:rPr>
        <w:t>,</w:t>
      </w:r>
      <w:r w:rsidR="00C20158">
        <w:rPr>
          <w:rFonts w:ascii="Calibri" w:eastAsia="Times New Roman" w:hAnsi="Calibri" w:cs="Times New Roman"/>
          <w:color w:val="000000"/>
          <w:lang w:eastAsia="en-GB"/>
        </w:rPr>
        <w:t xml:space="preserve"> for all possible pai</w:t>
      </w:r>
      <w:r w:rsidR="0094543B">
        <w:rPr>
          <w:rFonts w:ascii="Calibri" w:eastAsia="Times New Roman" w:hAnsi="Calibri" w:cs="Times New Roman"/>
          <w:color w:val="000000"/>
          <w:lang w:eastAsia="en-GB"/>
        </w:rPr>
        <w:t xml:space="preserve">rs of the 8 variables. In </w:t>
      </w:r>
      <w:r>
        <w:rPr>
          <w:rFonts w:ascii="Calibri" w:eastAsia="Times New Roman" w:hAnsi="Calibri" w:cs="Times New Roman"/>
          <w:color w:val="000000"/>
          <w:lang w:eastAsia="en-GB"/>
        </w:rPr>
        <w:t xml:space="preserve">the 10% </w:t>
      </w:r>
      <w:r w:rsidR="0094543B">
        <w:rPr>
          <w:rFonts w:ascii="Calibri" w:eastAsia="Times New Roman" w:hAnsi="Calibri" w:cs="Times New Roman"/>
          <w:color w:val="000000"/>
          <w:lang w:eastAsia="en-GB"/>
        </w:rPr>
        <w:t xml:space="preserve">MD case, the plots </w:t>
      </w:r>
      <w:r>
        <w:rPr>
          <w:rFonts w:ascii="Calibri" w:eastAsia="Times New Roman" w:hAnsi="Calibri" w:cs="Times New Roman"/>
          <w:color w:val="000000"/>
          <w:lang w:eastAsia="en-GB"/>
        </w:rPr>
        <w:t xml:space="preserve">reveal that </w:t>
      </w:r>
      <w:r w:rsidR="0094543B">
        <w:rPr>
          <w:rFonts w:ascii="Calibri" w:eastAsia="Times New Roman" w:hAnsi="Calibri" w:cs="Times New Roman"/>
          <w:color w:val="000000"/>
          <w:lang w:eastAsia="en-GB"/>
        </w:rPr>
        <w:t>two variables are particularly significant: infiltration rate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oMath>
      <w:r w:rsidR="0094543B">
        <w:rPr>
          <w:rFonts w:ascii="Calibri" w:eastAsia="Times New Roman" w:hAnsi="Calibri" w:cs="Times New Roman"/>
          <w:color w:val="000000"/>
          <w:lang w:eastAsia="en-GB"/>
        </w:rPr>
        <w:t>) and cooking energy consumption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One</w:t>
      </w:r>
      <w:r w:rsidR="0094543B">
        <w:rPr>
          <w:rFonts w:ascii="Calibri" w:eastAsia="Times New Roman" w:hAnsi="Calibri" w:cs="Times New Roman"/>
          <w:color w:val="000000"/>
          <w:lang w:eastAsia="en-GB"/>
        </w:rPr>
        <w:t xml:space="preserve"> addition</w:t>
      </w:r>
      <w:r w:rsidR="00651089">
        <w:rPr>
          <w:rFonts w:ascii="Calibri" w:eastAsia="Times New Roman" w:hAnsi="Calibri" w:cs="Times New Roman"/>
          <w:color w:val="000000"/>
          <w:lang w:eastAsia="en-GB"/>
        </w:rPr>
        <w:t>al</w:t>
      </w:r>
      <w:r w:rsidR="0094543B">
        <w:rPr>
          <w:rFonts w:ascii="Calibri" w:eastAsia="Times New Roman" w:hAnsi="Calibri" w:cs="Times New Roman"/>
          <w:color w:val="000000"/>
          <w:lang w:eastAsia="en-GB"/>
        </w:rPr>
        <w:t xml:space="preserve"> variables (</w:t>
      </w:r>
      <w:r w:rsidR="00651089">
        <w:rPr>
          <w:rFonts w:ascii="Calibri" w:eastAsia="Times New Roman" w:hAnsi="Calibri" w:cs="Times New Roman"/>
          <w:color w:val="000000"/>
          <w:lang w:eastAsia="en-GB"/>
        </w:rPr>
        <w:t xml:space="preserve">heating setpoint,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oMath>
      <w:r w:rsidR="0094543B">
        <w:rPr>
          <w:rFonts w:ascii="Calibri" w:eastAsia="Times New Roman" w:hAnsi="Calibri" w:cs="Times New Roman"/>
          <w:color w:val="000000"/>
          <w:lang w:eastAsia="en-GB"/>
        </w:rPr>
        <w:t xml:space="preserve">) also seem to play a role in identifying non-implausible points, albeit to a much lesser extent than the first two. </w:t>
      </w:r>
    </w:p>
    <w:p w14:paraId="16F0ECCC" w14:textId="2B65B453" w:rsidR="002C1058" w:rsidRDefault="0035430F"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Figure 3</w:t>
      </w:r>
      <w:r w:rsidR="0094543B">
        <w:rPr>
          <w:rFonts w:ascii="Calibri" w:eastAsia="Times New Roman" w:hAnsi="Calibri" w:cs="Times New Roman"/>
          <w:color w:val="000000"/>
          <w:lang w:eastAsia="en-GB"/>
        </w:rPr>
        <w:t xml:space="preserve"> </w:t>
      </w:r>
      <w:r w:rsidR="00ED52DF">
        <w:rPr>
          <w:rFonts w:ascii="Calibri" w:eastAsia="Times New Roman" w:hAnsi="Calibri" w:cs="Times New Roman"/>
          <w:color w:val="000000"/>
          <w:lang w:eastAsia="en-GB"/>
        </w:rPr>
        <w:t>contains</w:t>
      </w:r>
      <w:r w:rsidR="00651089">
        <w:rPr>
          <w:rFonts w:ascii="Calibri" w:eastAsia="Times New Roman" w:hAnsi="Calibri" w:cs="Times New Roman"/>
          <w:color w:val="000000"/>
          <w:lang w:eastAsia="en-GB"/>
        </w:rPr>
        <w:t xml:space="preserve"> “minimum implausibility” and “optical depth” plots for all pairs of the three above variables.</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The minimum implausibility plot </w:t>
      </w:r>
      <w:r>
        <w:rPr>
          <w:rFonts w:ascii="Calibri" w:eastAsia="Times New Roman" w:hAnsi="Calibri" w:cs="Times New Roman"/>
          <w:color w:val="000000"/>
          <w:lang w:eastAsia="en-GB"/>
        </w:rPr>
        <w:t>of</w:t>
      </w:r>
      <w:r w:rsidR="00651089">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a pair of variables</w:t>
      </w:r>
      <w:r w:rsidR="00651089">
        <w:rPr>
          <w:rFonts w:ascii="Calibri" w:eastAsia="Times New Roman" w:hAnsi="Calibri" w:cs="Times New Roman"/>
          <w:color w:val="000000"/>
          <w:lang w:eastAsia="en-GB"/>
        </w:rPr>
        <w:t xml:space="preserve"> shows the minimum value of the implausibility measure over </w:t>
      </w:r>
      <w:r>
        <w:rPr>
          <w:rFonts w:ascii="Calibri" w:eastAsia="Times New Roman" w:hAnsi="Calibri" w:cs="Times New Roman"/>
          <w:color w:val="000000"/>
          <w:lang w:eastAsia="en-GB"/>
        </w:rPr>
        <w:t>the hidden</w:t>
      </w:r>
      <w:r w:rsidR="00651089">
        <w:rPr>
          <w:rFonts w:ascii="Calibri" w:eastAsia="Times New Roman" w:hAnsi="Calibri" w:cs="Times New Roman"/>
          <w:color w:val="000000"/>
          <w:lang w:eastAsia="en-GB"/>
        </w:rPr>
        <w:t xml:space="preserve"> six </w:t>
      </w:r>
      <w:r>
        <w:rPr>
          <w:rFonts w:ascii="Calibri" w:eastAsia="Times New Roman" w:hAnsi="Calibri" w:cs="Times New Roman"/>
          <w:color w:val="000000"/>
          <w:lang w:eastAsia="en-GB"/>
        </w:rPr>
        <w:t>dimensions</w:t>
      </w:r>
      <w:r w:rsidR="00651089">
        <w:rPr>
          <w:rFonts w:ascii="Calibri" w:eastAsia="Times New Roman" w:hAnsi="Calibri" w:cs="Times New Roman"/>
          <w:color w:val="000000"/>
          <w:lang w:eastAsia="en-GB"/>
        </w:rPr>
        <w:t xml:space="preserve">. The optical depths plot instead computes which percentage of the hypervolume extending over the six </w:t>
      </w:r>
      <w:r w:rsidR="00EA3AE9">
        <w:rPr>
          <w:rFonts w:ascii="Calibri" w:eastAsia="Times New Roman" w:hAnsi="Calibri" w:cs="Times New Roman"/>
          <w:color w:val="000000"/>
          <w:lang w:eastAsia="en-GB"/>
        </w:rPr>
        <w:t>hidden</w:t>
      </w:r>
      <w:r w:rsidR="00651089">
        <w:rPr>
          <w:rFonts w:ascii="Calibri" w:eastAsia="Times New Roman" w:hAnsi="Calibri" w:cs="Times New Roman"/>
          <w:color w:val="000000"/>
          <w:lang w:eastAsia="en-GB"/>
        </w:rPr>
        <w:t xml:space="preserve"> </w:t>
      </w:r>
      <w:r w:rsidR="00EA3AE9">
        <w:rPr>
          <w:rFonts w:ascii="Calibri" w:eastAsia="Times New Roman" w:hAnsi="Calibri" w:cs="Times New Roman"/>
          <w:color w:val="000000"/>
          <w:lang w:eastAsia="en-GB"/>
        </w:rPr>
        <w:t xml:space="preserve">dimensions </w:t>
      </w:r>
      <w:r w:rsidR="00651089">
        <w:rPr>
          <w:rFonts w:ascii="Calibri" w:eastAsia="Times New Roman" w:hAnsi="Calibri" w:cs="Times New Roman"/>
          <w:color w:val="000000"/>
          <w:lang w:eastAsia="en-GB"/>
        </w:rPr>
        <w:t>is non-implausible.</w:t>
      </w:r>
    </w:p>
    <w:p w14:paraId="35E5865E" w14:textId="6693BADB" w:rsidR="0097341B" w:rsidRDefault="0097341B" w:rsidP="0097341B">
      <w:pPr>
        <w:keepNext/>
        <w:rPr>
          <w:rFonts w:ascii="Calibri" w:eastAsia="Times New Roman" w:hAnsi="Calibri" w:cs="Times New Roman"/>
          <w:color w:val="000000"/>
          <w:lang w:eastAsia="en-GB"/>
        </w:rPr>
      </w:pPr>
      <w:r>
        <w:rPr>
          <w:noProof/>
        </w:rPr>
        <w:lastRenderedPageBreak/>
        <mc:AlternateContent>
          <mc:Choice Requires="wps">
            <w:drawing>
              <wp:anchor distT="0" distB="0" distL="114300" distR="114300" simplePos="0" relativeHeight="251670528" behindDoc="0" locked="0" layoutInCell="1" allowOverlap="1" wp14:anchorId="34EE6155" wp14:editId="68A86896">
                <wp:simplePos x="0" y="0"/>
                <wp:positionH relativeFrom="column">
                  <wp:posOffset>0</wp:posOffset>
                </wp:positionH>
                <wp:positionV relativeFrom="page">
                  <wp:posOffset>3810000</wp:posOffset>
                </wp:positionV>
                <wp:extent cx="5731510" cy="685165"/>
                <wp:effectExtent l="0" t="0" r="2540" b="635"/>
                <wp:wrapTopAndBottom/>
                <wp:docPr id="4" name="Text Box 4"/>
                <wp:cNvGraphicFramePr/>
                <a:graphic xmlns:a="http://schemas.openxmlformats.org/drawingml/2006/main">
                  <a:graphicData uri="http://schemas.microsoft.com/office/word/2010/wordprocessingShape">
                    <wps:wsp>
                      <wps:cNvSpPr txBox="1"/>
                      <wps:spPr>
                        <a:xfrm>
                          <a:off x="0" y="0"/>
                          <a:ext cx="5731510" cy="685165"/>
                        </a:xfrm>
                        <a:prstGeom prst="rect">
                          <a:avLst/>
                        </a:prstGeom>
                        <a:solidFill>
                          <a:prstClr val="white"/>
                        </a:solidFill>
                        <a:ln>
                          <a:noFill/>
                        </a:ln>
                      </wps:spPr>
                      <wps:txbx>
                        <w:txbxContent>
                          <w:p w14:paraId="1D524D20" w14:textId="1BAC4C75" w:rsidR="0097341B" w:rsidRPr="00436C87" w:rsidRDefault="0097341B" w:rsidP="0097341B">
                            <w:pPr>
                              <w:pStyle w:val="Caption"/>
                            </w:pPr>
                            <w:r>
                              <w:t xml:space="preserve">Figure </w:t>
                            </w:r>
                            <w:r>
                              <w:fldChar w:fldCharType="begin"/>
                            </w:r>
                            <w:r>
                              <w:instrText xml:space="preserve"> SEQ Figure \* ARABIC </w:instrText>
                            </w:r>
                            <w:r>
                              <w:fldChar w:fldCharType="separate"/>
                            </w:r>
                            <w:r w:rsidR="00EE62A2">
                              <w:rPr>
                                <w:noProof/>
                              </w:rPr>
                              <w:t>4</w:t>
                            </w:r>
                            <w:r>
                              <w:fldChar w:fldCharType="end"/>
                            </w:r>
                            <w:r>
                              <w:t>.</w:t>
                            </w:r>
                            <w:r w:rsidRPr="0097341B">
                              <w:rPr>
                                <w:color w:val="2E74B5" w:themeColor="accent1" w:themeShade="BF"/>
                              </w:rPr>
                              <w:t xml:space="preserve"> </w:t>
                            </w:r>
                            <w:r w:rsidRPr="001574F9">
                              <w:rPr>
                                <w:color w:val="2E74B5" w:themeColor="accent1" w:themeShade="BF"/>
                              </w:rPr>
                              <w:t>Note: I will make this figure nicer: 3 by 3, with variable names on the diagonal and no axis labels on the single plots</w:t>
                            </w:r>
                            <w:r>
                              <w:rPr>
                                <w:color w:val="2E74B5" w:themeColor="accent1" w:themeShade="BF"/>
                              </w:rPr>
                              <w:t xml:space="preserve">, which will also make the actual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6155" id="Text Box 4" o:spid="_x0000_s1034" type="#_x0000_t202" style="position:absolute;margin-left:0;margin-top:300pt;width:451.3pt;height:53.9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2NMAIAAGcEAAAOAAAAZHJzL2Uyb0RvYy54bWysVFFv2yAQfp+0/4B4Xxx3TV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" stroked="f">
                <v:textbox style="mso-fit-shape-to-text:t" inset="0,0,0,0">
                  <w:txbxContent>
                    <w:p w14:paraId="1D524D20" w14:textId="1BAC4C75" w:rsidR="0097341B" w:rsidRPr="00436C87" w:rsidRDefault="0097341B" w:rsidP="0097341B">
                      <w:pPr>
                        <w:pStyle w:val="Caption"/>
                      </w:pPr>
                      <w:r>
                        <w:t xml:space="preserve">Figure </w:t>
                      </w:r>
                      <w:r>
                        <w:fldChar w:fldCharType="begin"/>
                      </w:r>
                      <w:r>
                        <w:instrText xml:space="preserve"> SEQ Figure \* ARABIC </w:instrText>
                      </w:r>
                      <w:r>
                        <w:fldChar w:fldCharType="separate"/>
                      </w:r>
                      <w:r w:rsidR="00EE62A2">
                        <w:rPr>
                          <w:noProof/>
                        </w:rPr>
                        <w:t>4</w:t>
                      </w:r>
                      <w:r>
                        <w:fldChar w:fldCharType="end"/>
                      </w:r>
                      <w:r>
                        <w:t>.</w:t>
                      </w:r>
                      <w:r w:rsidRPr="0097341B">
                        <w:rPr>
                          <w:color w:val="2E74B5" w:themeColor="accent1" w:themeShade="BF"/>
                        </w:rPr>
                        <w:t xml:space="preserve"> </w:t>
                      </w:r>
                      <w:r w:rsidRPr="001574F9">
                        <w:rPr>
                          <w:color w:val="2E74B5" w:themeColor="accent1" w:themeShade="BF"/>
                        </w:rPr>
                        <w:t>Note: I will make this figure nicer: 3 by 3, with variable names on the diagonal and no axis labels on the single plots</w:t>
                      </w:r>
                      <w:r>
                        <w:rPr>
                          <w:color w:val="2E74B5" w:themeColor="accent1" w:themeShade="BF"/>
                        </w:rPr>
                        <w:t xml:space="preserve">, which will also make the actual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v:textbox>
                <w10:wrap type="topAndBottom" anchory="page"/>
              </v:shape>
            </w:pict>
          </mc:Fallback>
        </mc:AlternateContent>
      </w:r>
      <w:r w:rsidR="00577C0F">
        <w:rPr>
          <w:noProof/>
          <w:lang w:eastAsia="en-GB"/>
        </w:rPr>
        <w:drawing>
          <wp:anchor distT="0" distB="0" distL="114300" distR="114300" simplePos="0" relativeHeight="251668480" behindDoc="0" locked="0" layoutInCell="1" allowOverlap="1" wp14:anchorId="7AD8B084" wp14:editId="2E6B12A1">
            <wp:simplePos x="0" y="0"/>
            <wp:positionH relativeFrom="column">
              <wp:posOffset>0</wp:posOffset>
            </wp:positionH>
            <wp:positionV relativeFrom="page">
              <wp:posOffset>914400</wp:posOffset>
            </wp:positionV>
            <wp:extent cx="5731200" cy="2836800"/>
            <wp:effectExtent l="0" t="0" r="317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2836800"/>
                    </a:xfrm>
                    <a:prstGeom prst="rect">
                      <a:avLst/>
                    </a:prstGeom>
                  </pic:spPr>
                </pic:pic>
              </a:graphicData>
            </a:graphic>
            <wp14:sizeRelH relativeFrom="margin">
              <wp14:pctWidth>0</wp14:pctWidth>
            </wp14:sizeRelH>
            <wp14:sizeRelV relativeFrom="margin">
              <wp14:pctHeight>0</wp14:pctHeight>
            </wp14:sizeRelV>
          </wp:anchor>
        </w:drawing>
      </w:r>
    </w:p>
    <w:p w14:paraId="7A1264AE" w14:textId="777DF323" w:rsidR="00EB3E10" w:rsidRDefault="00EB3E10" w:rsidP="0097341B">
      <w:pPr>
        <w:keepNext/>
        <w:rPr>
          <w:rFonts w:ascii="Calibri" w:eastAsia="Times New Roman" w:hAnsi="Calibri" w:cs="Times New Roman"/>
          <w:color w:val="000000"/>
          <w:lang w:eastAsia="en-GB"/>
        </w:rPr>
      </w:pPr>
      <w:r>
        <w:rPr>
          <w:rFonts w:ascii="Calibri" w:eastAsia="Times New Roman" w:hAnsi="Calibri" w:cs="Times New Roman"/>
          <w:color w:val="000000"/>
          <w:lang w:eastAsia="en-GB"/>
        </w:rPr>
        <w:t>Posterior distribution of inputs reveal</w:t>
      </w:r>
      <w:r w:rsidR="00AC298B">
        <w:rPr>
          <w:rFonts w:ascii="Calibri" w:eastAsia="Times New Roman" w:hAnsi="Calibri" w:cs="Times New Roman"/>
          <w:color w:val="000000"/>
          <w:lang w:eastAsia="en-GB"/>
        </w:rPr>
        <w:t>s</w:t>
      </w:r>
      <w:r>
        <w:rPr>
          <w:rFonts w:ascii="Calibri" w:eastAsia="Times New Roman" w:hAnsi="Calibri" w:cs="Times New Roman"/>
          <w:color w:val="000000"/>
          <w:lang w:eastAsia="en-GB"/>
        </w:rPr>
        <w:t xml:space="preserve"> in particular 3 significant variables. Show min-implausibility and optical-depth plots for these 3, in the two cases 10% and 20% MD.</w:t>
      </w:r>
    </w:p>
    <w:p w14:paraId="1AB6BECE" w14:textId="7D1F3A38"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Discuss features such as: contribution of single months in cutting out space (September has a lot, while eg Jan/Feb almost interchangeable).</w:t>
      </w:r>
    </w:p>
    <w:p w14:paraId="780843BA" w14:textId="0F02609E" w:rsidR="00B86693" w:rsidRDefault="00B86693" w:rsidP="00B86693">
      <w:pPr>
        <w:rPr>
          <w:rFonts w:ascii="Calibri" w:eastAsia="Times New Roman" w:hAnsi="Calibri" w:cs="Times New Roman"/>
          <w:color w:val="000000"/>
          <w:lang w:eastAsia="en-GB"/>
        </w:rPr>
      </w:pPr>
    </w:p>
    <w:p w14:paraId="460B4E18" w14:textId="77777777" w:rsidR="00B86693" w:rsidRPr="00B86693" w:rsidRDefault="00B86693" w:rsidP="00B86693">
      <w:pPr>
        <w:rPr>
          <w:rFonts w:ascii="Calibri" w:eastAsia="Times New Roman" w:hAnsi="Calibri" w:cs="Times New Roman"/>
          <w:color w:val="000000"/>
          <w:lang w:eastAsia="en-GB"/>
        </w:rPr>
      </w:pPr>
    </w:p>
    <w:p w14:paraId="203F2E0A" w14:textId="33DCF6D0" w:rsidR="00284BEA" w:rsidRPr="00284BEA" w:rsidRDefault="00EB3E10"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DISCUSSION AND </w:t>
      </w:r>
      <w:r w:rsidR="00284BEA">
        <w:rPr>
          <w:rFonts w:ascii="Calibri" w:eastAsia="Times New Roman" w:hAnsi="Calibri" w:cs="Times New Roman"/>
          <w:b/>
          <w:color w:val="000000"/>
          <w:lang w:eastAsia="en-GB"/>
        </w:rPr>
        <w:t>CONCLUSIONS</w:t>
      </w:r>
    </w:p>
    <w:p w14:paraId="77D7C4D4" w14:textId="77777777" w:rsidR="00284BEA" w:rsidRPr="00284BEA" w:rsidRDefault="00284BEA" w:rsidP="00284BEA">
      <w:pPr>
        <w:rPr>
          <w:rFonts w:ascii="Calibri" w:eastAsia="Times New Roman" w:hAnsi="Calibri" w:cs="Times New Roman"/>
          <w:b/>
          <w:color w:val="000000"/>
          <w:lang w:eastAsia="en-GB"/>
        </w:rPr>
      </w:pPr>
    </w:p>
    <w:p w14:paraId="58CE9523" w14:textId="1F20B15E" w:rsidR="00242D5E" w:rsidRDefault="00242D5E" w:rsidP="00A83DB6"/>
    <w:p w14:paraId="4441174C" w14:textId="5F31147B" w:rsidR="00994F63" w:rsidRDefault="00994F63" w:rsidP="00A83DB6"/>
    <w:p w14:paraId="78EB913D" w14:textId="1F7BF56B" w:rsidR="00994F63" w:rsidRDefault="00994F63" w:rsidP="00A83DB6"/>
    <w:p w14:paraId="7182DA6B" w14:textId="0386A495" w:rsidR="00994F63" w:rsidRDefault="00994F63" w:rsidP="00A83DB6"/>
    <w:p w14:paraId="5F64A08C" w14:textId="5BBD98B1" w:rsidR="00994F63" w:rsidRDefault="00994F63" w:rsidP="00A83DB6"/>
    <w:p w14:paraId="1397A52E" w14:textId="55E4A1C8" w:rsidR="00994F63" w:rsidRDefault="00994F63" w:rsidP="00A83DB6"/>
    <w:p w14:paraId="3F1F66E0" w14:textId="1C136E82" w:rsidR="00994F63" w:rsidRDefault="00994F63" w:rsidP="00A83DB6"/>
    <w:p w14:paraId="308340BA" w14:textId="0176DEA9" w:rsidR="00994F63" w:rsidRDefault="00994F63" w:rsidP="00A83DB6"/>
    <w:p w14:paraId="48489797" w14:textId="4D287B90" w:rsidR="00994F63" w:rsidRDefault="00994F63" w:rsidP="00A83DB6"/>
    <w:p w14:paraId="25191908" w14:textId="37E764F0" w:rsidR="00994F63" w:rsidRDefault="00994F63" w:rsidP="00A83DB6"/>
    <w:p w14:paraId="6D682310" w14:textId="2380092E" w:rsidR="00994F63" w:rsidRDefault="00EE62A2" w:rsidP="00A83DB6">
      <w:r>
        <w:rPr>
          <w:noProof/>
        </w:rPr>
        <w:lastRenderedPageBreak/>
        <mc:AlternateContent>
          <mc:Choice Requires="wps">
            <w:drawing>
              <wp:anchor distT="0" distB="0" distL="114300" distR="114300" simplePos="0" relativeHeight="251676672" behindDoc="0" locked="0" layoutInCell="1" allowOverlap="1" wp14:anchorId="01ED0175" wp14:editId="108AFE0E">
                <wp:simplePos x="0" y="0"/>
                <wp:positionH relativeFrom="column">
                  <wp:posOffset>0</wp:posOffset>
                </wp:positionH>
                <wp:positionV relativeFrom="page">
                  <wp:posOffset>3873500</wp:posOffset>
                </wp:positionV>
                <wp:extent cx="5730875" cy="266700"/>
                <wp:effectExtent l="0" t="0" r="3175" b="0"/>
                <wp:wrapTopAndBottom/>
                <wp:docPr id="21" name="Text Box 21"/>
                <wp:cNvGraphicFramePr/>
                <a:graphic xmlns:a="http://schemas.openxmlformats.org/drawingml/2006/main">
                  <a:graphicData uri="http://schemas.microsoft.com/office/word/2010/wordprocessingShape">
                    <wps:wsp>
                      <wps:cNvSpPr txBox="1"/>
                      <wps:spPr>
                        <a:xfrm>
                          <a:off x="0" y="0"/>
                          <a:ext cx="5730875" cy="266700"/>
                        </a:xfrm>
                        <a:prstGeom prst="rect">
                          <a:avLst/>
                        </a:prstGeom>
                        <a:solidFill>
                          <a:prstClr val="white"/>
                        </a:solidFill>
                        <a:ln>
                          <a:noFill/>
                        </a:ln>
                      </wps:spPr>
                      <wps:txbx>
                        <w:txbxContent>
                          <w:p w14:paraId="27F4D686" w14:textId="5D7A5623" w:rsidR="00EE62A2" w:rsidRPr="008F3F63" w:rsidRDefault="00EE62A2" w:rsidP="00EE62A2">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blablabla</w:t>
                            </w:r>
                            <w:bookmarkStart w:id="14" w:name="_GoBack"/>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D0175" id="Text Box 21" o:spid="_x0000_s1035" type="#_x0000_t202" style="position:absolute;margin-left:0;margin-top:305pt;width:451.25pt;height:21pt;z-index:251676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" stroked="f">
                <v:textbox style="mso-fit-shape-to-text:t" inset="0,0,0,0">
                  <w:txbxContent>
                    <w:p w14:paraId="27F4D686" w14:textId="5D7A5623" w:rsidR="00EE62A2" w:rsidRPr="008F3F63" w:rsidRDefault="00EE62A2" w:rsidP="00EE62A2">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blablabla</w:t>
                      </w:r>
                      <w:bookmarkStart w:id="15" w:name="_GoBack"/>
                      <w:bookmarkEnd w:id="15"/>
                    </w:p>
                  </w:txbxContent>
                </v:textbox>
                <w10:wrap type="topAndBottom" anchory="page"/>
              </v:shape>
            </w:pict>
          </mc:Fallback>
        </mc:AlternateContent>
      </w:r>
      <w:r>
        <w:rPr>
          <w:noProof/>
          <w:lang w:eastAsia="en-GB"/>
        </w:rPr>
        <w:drawing>
          <wp:anchor distT="0" distB="0" distL="114300" distR="114300" simplePos="0" relativeHeight="251674624" behindDoc="0" locked="0" layoutInCell="1" allowOverlap="1" wp14:anchorId="783F4589" wp14:editId="2E21975B">
            <wp:simplePos x="0" y="0"/>
            <wp:positionH relativeFrom="margin">
              <wp:align>center</wp:align>
            </wp:positionH>
            <wp:positionV relativeFrom="page">
              <wp:posOffset>914400</wp:posOffset>
            </wp:positionV>
            <wp:extent cx="5731200" cy="29016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901600"/>
                    </a:xfrm>
                    <a:prstGeom prst="rect">
                      <a:avLst/>
                    </a:prstGeom>
                  </pic:spPr>
                </pic:pic>
              </a:graphicData>
            </a:graphic>
            <wp14:sizeRelH relativeFrom="margin">
              <wp14:pctWidth>0</wp14:pctWidth>
            </wp14:sizeRelH>
            <wp14:sizeRelV relativeFrom="margin">
              <wp14:pctHeight>0</wp14:pctHeight>
            </wp14:sizeRelV>
          </wp:anchor>
        </w:drawing>
      </w:r>
    </w:p>
    <w:p w14:paraId="7014FAEE" w14:textId="0A3262E2" w:rsidR="00994F63" w:rsidRDefault="00994F63" w:rsidP="00A83DB6"/>
    <w:p w14:paraId="4A0820B6" w14:textId="0A3262E2" w:rsidR="00994F63" w:rsidRDefault="00994F63" w:rsidP="00A83DB6"/>
    <w:p w14:paraId="543F0118" w14:textId="2A3C24C7" w:rsidR="00994F63" w:rsidRDefault="00994F63" w:rsidP="00A83DB6"/>
    <w:p w14:paraId="605BA348" w14:textId="77777777" w:rsidR="00994F63" w:rsidRDefault="00994F63"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lastRenderedPageBreak/>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3CD9260C"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21"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2069EEA"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2"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159B49F2"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3"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lastRenderedPageBreak/>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1651A864"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4"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2739CC8A" w:rsidR="008C6A8C" w:rsidRDefault="003B21AA" w:rsidP="008C6A8C">
      <w:r>
        <w:lastRenderedPageBreak/>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5" w:history="1">
        <w:r w:rsidR="008C6A8C">
          <w:rPr>
            <w:rStyle w:val="Hyperlink"/>
          </w:rPr>
          <w:t>10.1198/TECH.2009.08040</w:t>
        </w:r>
      </w:hyperlink>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585F474C"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6" w:history="1">
        <w:r>
          <w:rPr>
            <w:rStyle w:val="Hyperlink"/>
          </w:rPr>
          <w:t>10.1080/00401706.2019.1692696</w:t>
        </w:r>
      </w:hyperlink>
      <w:r>
        <w:t xml:space="preserve"> </w:t>
      </w:r>
    </w:p>
    <w:p w14:paraId="5753ED06" w14:textId="23322614" w:rsidR="00522BCC" w:rsidRPr="00522BCC" w:rsidRDefault="00522BCC" w:rsidP="00522BCC">
      <w:pPr>
        <w:rPr>
          <w:rFonts w:ascii="Times New Roman" w:eastAsia="Times New Roman" w:hAnsi="Times New Roman" w:cs="Times New Roman"/>
          <w:sz w:val="24"/>
          <w:szCs w:val="24"/>
          <w:lang w:eastAsia="en-GB"/>
        </w:rPr>
      </w:pPr>
      <w:r>
        <w:t xml:space="preserve">52. </w:t>
      </w:r>
      <w:r>
        <w:tab/>
        <w:t xml:space="preserve">Pukelsheim, Friedrich (1994). </w:t>
      </w:r>
      <w:r w:rsidRPr="00522BCC">
        <w:rPr>
          <w:i/>
        </w:rPr>
        <w:t>The Three Sigma Rule</w:t>
      </w:r>
      <w:r>
        <w:rPr>
          <w:i/>
        </w:rPr>
        <w:t>.</w:t>
      </w:r>
      <w:r w:rsidRPr="00522BCC">
        <w:t xml:space="preserve"> The</w:t>
      </w:r>
      <w:r>
        <w:t xml:space="preserve"> American Statistician, 48(2), 88-91. </w:t>
      </w:r>
      <w:hyperlink r:id="rId27"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30777BA5" w14:textId="5BA40F6D" w:rsidR="00522BCC" w:rsidRDefault="00522BCC" w:rsidP="00BB2876">
      <w:pPr>
        <w:sectPr w:rsidR="00522BCC">
          <w:footerReference w:type="default" r:id="rId28"/>
          <w:pgSz w:w="11906" w:h="16838"/>
          <w:pgMar w:top="1440" w:right="1440" w:bottom="1440" w:left="1440" w:header="708" w:footer="708" w:gutter="0"/>
          <w:cols w:space="708"/>
          <w:docGrid w:linePitch="360"/>
        </w:sectPr>
      </w:pPr>
    </w:p>
    <w:p w14:paraId="0DAF4455" w14:textId="77777777" w:rsidR="00EE2BAE" w:rsidRDefault="00EE2BAE" w:rsidP="00EE2BAE">
      <w:r w:rsidRPr="0007543D">
        <w:lastRenderedPageBreak/>
        <w:t>Table 1</w:t>
      </w:r>
      <w:r>
        <w:t>:</w:t>
      </w:r>
      <w:r w:rsidRPr="0007543D">
        <w:t xml:space="preserve"> </w:t>
      </w:r>
      <w:r>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51D09B64" w:rsidR="00E77B25" w:rsidRDefault="00E77B25" w:rsidP="00B965D3">
      <w:r>
        <w:lastRenderedPageBreak/>
        <w:t xml:space="preserve">Table </w:t>
      </w:r>
      <w:r w:rsidR="00B965D3">
        <w:t>2</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157D9FF2" w:rsidR="00E77B25" w:rsidRDefault="00E77B25" w:rsidP="00B965D3">
      <w:r>
        <w:t xml:space="preserve">Table </w:t>
      </w:r>
      <w:r w:rsidR="00B965D3">
        <w:t>3</w:t>
      </w:r>
      <w:r w:rsidR="00322E64">
        <w:t>B</w:t>
      </w:r>
      <w:r>
        <w:t xml:space="preserve"> Input parameter variations for Bayesian emulator development</w:t>
      </w:r>
    </w:p>
    <w:tbl>
      <w:tblPr>
        <w:tblStyle w:val="TableGrid"/>
        <w:tblW w:w="0" w:type="auto"/>
        <w:tblLook w:val="04A0" w:firstRow="1" w:lastRow="0" w:firstColumn="1" w:lastColumn="0" w:noHBand="0" w:noVBand="1"/>
      </w:tblPr>
      <w:tblGrid>
        <w:gridCol w:w="1902"/>
        <w:gridCol w:w="1722"/>
        <w:gridCol w:w="1371"/>
        <w:gridCol w:w="1544"/>
        <w:gridCol w:w="1543"/>
        <w:gridCol w:w="1543"/>
        <w:gridCol w:w="1582"/>
        <w:gridCol w:w="1552"/>
        <w:gridCol w:w="1189"/>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16"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r>
              <w:t>300</w:t>
            </w:r>
            <w:r w:rsidR="005D08F2">
              <w:t xml:space="preserve"> (1</w:t>
            </w:r>
            <w:r w:rsidR="005D08F2" w:rsidRPr="005D08F2">
              <w:rPr>
                <w:vertAlign w:val="superscript"/>
              </w:rPr>
              <w:t>st</w:t>
            </w:r>
            <w:r w:rsidR="005D08F2">
              <w:t xml:space="preserve"> wave)</w:t>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16"/>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1-11-10T17:18:00Z" w:initials="DD">
    <w:p w14:paraId="5DD88A1F" w14:textId="3E6BE133" w:rsidR="0097341B" w:rsidRDefault="0097341B">
      <w:pPr>
        <w:pStyle w:val="CommentText"/>
      </w:pPr>
      <w:r>
        <w:rPr>
          <w:rStyle w:val="CommentReference"/>
        </w:rPr>
        <w:annotationRef/>
      </w:r>
      <w:r>
        <w:t>I took this paragraph from Mohammed’s original draft. I have tweaked it, but I feel it still needs clarifications/corrections in a few places. A good start for the Intro though</w:t>
      </w:r>
    </w:p>
  </w:comment>
  <w:comment w:id="1" w:author="DOMINGO, DARIO" w:date="2021-11-11T10:51:00Z" w:initials="DD">
    <w:p w14:paraId="06F0D379" w14:textId="4ED5E7AD" w:rsidR="0097341B" w:rsidRDefault="0097341B">
      <w:pPr>
        <w:pStyle w:val="CommentText"/>
      </w:pPr>
      <w:r>
        <w:rPr>
          <w:rStyle w:val="CommentReference"/>
        </w:rPr>
        <w:annotationRef/>
      </w:r>
      <w:r w:rsidRPr="00FA423C">
        <w:rPr>
          <w:b/>
          <w:i/>
        </w:rPr>
        <w:t>Self-critique here</w:t>
      </w:r>
      <w:r>
        <w:t>: I’d rather have no formulas in the intro.</w:t>
      </w:r>
    </w:p>
    <w:p w14:paraId="7F25B4D5" w14:textId="548D584D" w:rsidR="0097341B" w:rsidRDefault="0097341B">
      <w:pPr>
        <w:pStyle w:val="CommentText"/>
      </w:pPr>
      <w:r>
        <w:t>But I also think that discussing limitations of the common approach is worthwhile to motivate our methodology. We can discuss how to better achieve that.</w:t>
      </w:r>
    </w:p>
  </w:comment>
  <w:comment w:id="2" w:author="DOMINGO, DARIO" w:date="2021-11-11T11:56:00Z" w:initials="DD">
    <w:p w14:paraId="603A9DA3" w14:textId="5085B24F" w:rsidR="0097341B" w:rsidRDefault="0097341B">
      <w:pPr>
        <w:pStyle w:val="CommentText"/>
      </w:pPr>
      <w:r>
        <w:rPr>
          <w:rStyle w:val="CommentReference"/>
        </w:rPr>
        <w:annotationRef/>
      </w:r>
      <w:r>
        <w:t>Before this paragraph, probably need to review a bit of Bayesian calibration (in energy)? But highlight our use of implausibility measures, to account for various uncertainties, eg also in data?</w:t>
      </w:r>
    </w:p>
  </w:comment>
  <w:comment w:id="3" w:author="DOMINGO, DARIO" w:date="2021-11-12T00:05:00Z" w:initials="DD">
    <w:p w14:paraId="4CAA8C9E" w14:textId="5AAC392D" w:rsidR="0097341B" w:rsidRDefault="0097341B">
      <w:pPr>
        <w:pStyle w:val="CommentText"/>
      </w:pPr>
      <w:r>
        <w:rPr>
          <w:rStyle w:val="CommentReference"/>
        </w:rPr>
        <w:annotationRef/>
      </w:r>
      <w:r>
        <w:t>I’m reading this and realise a potentially better place for some of the sentences could be the introduction. Will leave it here for now but keep this in mind.</w:t>
      </w:r>
    </w:p>
  </w:comment>
  <w:comment w:id="4" w:author="DOMINGO, DARIO" w:date="2021-11-05T19:03:00Z" w:initials="DD">
    <w:p w14:paraId="4B4A6800" w14:textId="7B5FDE1A" w:rsidR="0097341B" w:rsidRDefault="0097341B">
      <w:pPr>
        <w:pStyle w:val="CommentText"/>
      </w:pPr>
      <w:r>
        <w:rPr>
          <w:rStyle w:val="CommentReference"/>
        </w:rPr>
        <w:annotationRef/>
      </w:r>
      <w:r>
        <w:t>Take the sentence away to keep each numbered item short?</w:t>
      </w:r>
    </w:p>
  </w:comment>
  <w:comment w:id="5" w:author="DOMINGO, DARIO" w:date="2021-11-05T19:06:00Z" w:initials="DD">
    <w:p w14:paraId="735A346E" w14:textId="7C7796F1" w:rsidR="0097341B" w:rsidRDefault="0097341B">
      <w:pPr>
        <w:pStyle w:val="CommentText"/>
      </w:pPr>
      <w:r>
        <w:rPr>
          <w:rStyle w:val="CommentReference"/>
        </w:rPr>
        <w:annotationRef/>
      </w:r>
      <w:r>
        <w:t xml:space="preserve">Not sure whether some properly placed hyphens would help understand. But it may be just me not being an energy engineer </w:t>
      </w:r>
    </w:p>
  </w:comment>
  <w:comment w:id="6" w:author="DOMINGO, DARIO" w:date="2021-11-05T20:27:00Z" w:initials="DD">
    <w:p w14:paraId="37126D89" w14:textId="7F774F09" w:rsidR="0097341B" w:rsidRDefault="0097341B">
      <w:pPr>
        <w:pStyle w:val="CommentText"/>
      </w:pPr>
      <w:r>
        <w:rPr>
          <w:rStyle w:val="CommentReference"/>
        </w:rPr>
        <w:annotationRef/>
      </w:r>
      <w:r>
        <w:t>Large (no r)? “largely occupied”?</w:t>
      </w:r>
    </w:p>
  </w:comment>
  <w:comment w:id="7" w:author="DOMINGO, DARIO" w:date="2021-11-05T20:30:00Z" w:initials="DD">
    <w:p w14:paraId="24CB146F" w14:textId="77777777" w:rsidR="0097341B" w:rsidRDefault="0097341B">
      <w:pPr>
        <w:pStyle w:val="CommentText"/>
      </w:pPr>
      <w:r>
        <w:rPr>
          <w:rStyle w:val="CommentReference"/>
        </w:rPr>
        <w:annotationRef/>
      </w:r>
      <w:r>
        <w:t xml:space="preserve">I am unclear here: </w:t>
      </w:r>
    </w:p>
    <w:p w14:paraId="211412B9" w14:textId="06A36A4C" w:rsidR="0097341B" w:rsidRDefault="0097341B" w:rsidP="00B440D5">
      <w:pPr>
        <w:pStyle w:val="CommentText"/>
        <w:numPr>
          <w:ilvl w:val="0"/>
          <w:numId w:val="32"/>
        </w:numPr>
      </w:pPr>
      <w:r>
        <w:t xml:space="preserve"> the files impose uncertainties on the model output, or are uncertain themselves?</w:t>
      </w:r>
    </w:p>
    <w:p w14:paraId="3D029AC6" w14:textId="6A555D1D" w:rsidR="0097341B" w:rsidRDefault="0097341B" w:rsidP="00B440D5">
      <w:pPr>
        <w:pStyle w:val="CommentText"/>
        <w:numPr>
          <w:ilvl w:val="0"/>
          <w:numId w:val="32"/>
        </w:numPr>
      </w:pPr>
      <w:r>
        <w:t xml:space="preserve"> if solar irradiance *is* fully modelled (as we say it can be), this still introduces uncertainty? </w:t>
      </w:r>
    </w:p>
    <w:p w14:paraId="3841F3A7" w14:textId="24101B46" w:rsidR="0097341B" w:rsidRDefault="0097341B" w:rsidP="00B440D5">
      <w:pPr>
        <w:pStyle w:val="CommentText"/>
        <w:numPr>
          <w:ilvl w:val="0"/>
          <w:numId w:val="32"/>
        </w:numPr>
      </w:pPr>
      <w:r>
        <w:t xml:space="preserve"> and how modelling solar irradiance is related to recording weather on files, which I think is what this item is about?</w:t>
      </w:r>
    </w:p>
    <w:p w14:paraId="2CF95D89" w14:textId="2A475E04" w:rsidR="0097341B" w:rsidRDefault="0097341B">
      <w:pPr>
        <w:pStyle w:val="CommentText"/>
      </w:pPr>
      <w:r>
        <w:t>Again, I appreciated some are silly questions due to my physics ignorance :D</w:t>
      </w:r>
    </w:p>
  </w:comment>
  <w:comment w:id="8" w:author="DOMINGO, DARIO" w:date="2021-11-05T20:43:00Z" w:initials="DD">
    <w:p w14:paraId="341DE4D1" w14:textId="1B631548" w:rsidR="0097341B" w:rsidRDefault="0097341B">
      <w:pPr>
        <w:pStyle w:val="CommentText"/>
      </w:pPr>
      <w:r>
        <w:rPr>
          <w:rStyle w:val="CommentReference"/>
        </w:rPr>
        <w:annotationRef/>
      </w:r>
      <w:r>
        <w:t>I believe that this could be moved to after the list, so that each list item is kept concise (1, 2 sentences at the very most)</w:t>
      </w:r>
    </w:p>
  </w:comment>
  <w:comment w:id="9" w:author="DOMINGO, DARIO" w:date="2021-09-27T17:32:00Z" w:initials="DD">
    <w:p w14:paraId="6CE5BB7C" w14:textId="77777777" w:rsidR="0097341B" w:rsidRDefault="0097341B" w:rsidP="00284BEA">
      <w:pPr>
        <w:pStyle w:val="CommentText"/>
      </w:pPr>
      <w:r>
        <w:rPr>
          <w:rStyle w:val="CommentReference"/>
        </w:rPr>
        <w:annotationRef/>
      </w:r>
      <w:r>
        <w:t>How do we go from 30s to 1h?</w:t>
      </w:r>
    </w:p>
  </w:comment>
  <w:comment w:id="10" w:author="DOMINGO, DARIO" w:date="2021-09-27T17:35:00Z" w:initials="DD">
    <w:p w14:paraId="44566E38" w14:textId="77777777" w:rsidR="0097341B" w:rsidRDefault="0097341B" w:rsidP="00284BEA">
      <w:pPr>
        <w:pStyle w:val="CommentText"/>
      </w:pPr>
      <w:r>
        <w:rPr>
          <w:rStyle w:val="CommentReference"/>
        </w:rPr>
        <w:annotationRef/>
      </w:r>
      <w:r>
        <w:t>Standard?</w:t>
      </w:r>
    </w:p>
  </w:comment>
  <w:comment w:id="11" w:author="DOMINGO, DARIO" w:date="2021-12-10T13:42:00Z" w:initials="DD">
    <w:p w14:paraId="144F219D" w14:textId="380EC438" w:rsidR="0097341B" w:rsidRDefault="0097341B">
      <w:pPr>
        <w:pStyle w:val="CommentText"/>
      </w:pPr>
      <w:r>
        <w:rPr>
          <w:rStyle w:val="CommentReference"/>
        </w:rPr>
        <w:annotationRef/>
      </w:r>
      <w:r>
        <w:t>I had added a further paragraph here. Saving it in this comment, later deciding where/whether to insert it.</w:t>
      </w:r>
    </w:p>
    <w:p w14:paraId="13C1CFBB" w14:textId="77777777" w:rsidR="0097341B" w:rsidRDefault="0097341B">
      <w:pPr>
        <w:pStyle w:val="CommentText"/>
      </w:pPr>
    </w:p>
    <w:p w14:paraId="2603BDA2" w14:textId="7ECEC59F" w:rsidR="0097341B" w:rsidRPr="00AD7BD3" w:rsidRDefault="0097341B"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 where the length of the final sequence depends on the number of waves performed and is therefore unknown at the beginning.</w:t>
      </w:r>
    </w:p>
  </w:comment>
  <w:comment w:id="12" w:author="DOMINGO, DARIO" w:date="2022-01-10T13:56:00Z" w:initials="DD">
    <w:p w14:paraId="557094C9" w14:textId="2CFCE6D6" w:rsidR="0097341B" w:rsidRDefault="0097341B" w:rsidP="00167646">
      <w:pPr>
        <w:pStyle w:val="CommentText"/>
      </w:pPr>
      <w:r>
        <w:rPr>
          <w:rStyle w:val="CommentReference"/>
        </w:rPr>
        <w:annotationRef/>
      </w:r>
      <w:r>
        <w:t>Should we actually have an appendix with such plots, or not?</w:t>
      </w:r>
    </w:p>
  </w:comment>
  <w:comment w:id="13" w:author="DOMINGO, DARIO" w:date="2022-01-24T11:55:00Z" w:initials="DD">
    <w:p w14:paraId="62CABC47" w14:textId="13E8E68A" w:rsidR="0097341B" w:rsidRDefault="0097341B">
      <w:pPr>
        <w:pStyle w:val="CommentText"/>
      </w:pPr>
      <w:r>
        <w:rPr>
          <w:rStyle w:val="CommentReference"/>
        </w:rPr>
        <w:annotationRef/>
      </w:r>
      <w:r>
        <w:t>Here Mohammed may add something/change the justification I wrote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D88A1F" w15:done="0"/>
  <w15:commentEx w15:paraId="7F25B4D5" w15:done="0"/>
  <w15:commentEx w15:paraId="603A9DA3" w15:done="0"/>
  <w15:commentEx w15:paraId="4CAA8C9E" w15:done="0"/>
  <w15:commentEx w15:paraId="4B4A6800" w15:done="0"/>
  <w15:commentEx w15:paraId="735A346E" w15:done="0"/>
  <w15:commentEx w15:paraId="37126D89" w15:done="0"/>
  <w15:commentEx w15:paraId="2CF95D89" w15:done="0"/>
  <w15:commentEx w15:paraId="341DE4D1" w15:done="0"/>
  <w15:commentEx w15:paraId="6CE5BB7C" w15:done="0"/>
  <w15:commentEx w15:paraId="44566E38" w15:done="0"/>
  <w15:commentEx w15:paraId="2603BDA2" w15:done="0"/>
  <w15:commentEx w15:paraId="557094C9" w15:done="0"/>
  <w15:commentEx w15:paraId="62CABC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E55FF" w14:textId="77777777" w:rsidR="00755E5E" w:rsidRDefault="00755E5E" w:rsidP="00E06B35">
      <w:pPr>
        <w:spacing w:after="0" w:line="240" w:lineRule="auto"/>
      </w:pPr>
      <w:r>
        <w:separator/>
      </w:r>
    </w:p>
  </w:endnote>
  <w:endnote w:type="continuationSeparator" w:id="0">
    <w:p w14:paraId="6ADEFB18" w14:textId="77777777" w:rsidR="00755E5E" w:rsidRDefault="00755E5E"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20AD92EB" w:rsidR="0097341B" w:rsidRDefault="0097341B">
        <w:pPr>
          <w:pStyle w:val="Footer"/>
          <w:jc w:val="right"/>
        </w:pPr>
        <w:r>
          <w:fldChar w:fldCharType="begin"/>
        </w:r>
        <w:r>
          <w:instrText xml:space="preserve"> PAGE   \* MERGEFORMAT </w:instrText>
        </w:r>
        <w:r>
          <w:fldChar w:fldCharType="separate"/>
        </w:r>
        <w:r w:rsidR="00EE62A2">
          <w:rPr>
            <w:noProof/>
          </w:rPr>
          <w:t>24</w:t>
        </w:r>
        <w:r>
          <w:rPr>
            <w:noProof/>
          </w:rPr>
          <w:fldChar w:fldCharType="end"/>
        </w:r>
      </w:p>
    </w:sdtContent>
  </w:sdt>
  <w:p w14:paraId="2BF1BB3D" w14:textId="77777777" w:rsidR="0097341B" w:rsidRDefault="00973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8584D" w14:textId="77777777" w:rsidR="00755E5E" w:rsidRDefault="00755E5E" w:rsidP="00E06B35">
      <w:pPr>
        <w:spacing w:after="0" w:line="240" w:lineRule="auto"/>
      </w:pPr>
      <w:r>
        <w:separator/>
      </w:r>
    </w:p>
  </w:footnote>
  <w:footnote w:type="continuationSeparator" w:id="0">
    <w:p w14:paraId="445D2B46" w14:textId="77777777" w:rsidR="00755E5E" w:rsidRDefault="00755E5E" w:rsidP="00E06B35">
      <w:pPr>
        <w:spacing w:after="0" w:line="240" w:lineRule="auto"/>
      </w:pPr>
      <w:r>
        <w:continuationSeparator/>
      </w:r>
    </w:p>
  </w:footnote>
  <w:footnote w:id="1">
    <w:p w14:paraId="5E0B4675" w14:textId="788DF73C" w:rsidR="0097341B" w:rsidRDefault="0097341B">
      <w:pPr>
        <w:pStyle w:val="FootnoteText"/>
      </w:pPr>
      <w:r>
        <w:rPr>
          <w:rStyle w:val="FootnoteReference"/>
        </w:rPr>
        <w:footnoteRef/>
      </w:r>
      <w:r>
        <w:t xml:space="preserve"> In R, this is achieved by poly(X, deg=2),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C52"/>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22A8E"/>
    <w:multiLevelType w:val="hybridMultilevel"/>
    <w:tmpl w:val="93942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247376"/>
    <w:multiLevelType w:val="hybridMultilevel"/>
    <w:tmpl w:val="D988DC40"/>
    <w:lvl w:ilvl="0" w:tplc="3274D22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791061"/>
    <w:multiLevelType w:val="hybridMultilevel"/>
    <w:tmpl w:val="DCE6F8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07FD4"/>
    <w:multiLevelType w:val="hybridMultilevel"/>
    <w:tmpl w:val="49FCB4A4"/>
    <w:lvl w:ilvl="0" w:tplc="6EAC2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C60F96"/>
    <w:multiLevelType w:val="hybridMultilevel"/>
    <w:tmpl w:val="5AE68F0E"/>
    <w:lvl w:ilvl="0" w:tplc="A11AE0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BF4D0C"/>
    <w:multiLevelType w:val="hybridMultilevel"/>
    <w:tmpl w:val="1A629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2E02C0"/>
    <w:multiLevelType w:val="hybridMultilevel"/>
    <w:tmpl w:val="24AE6E9E"/>
    <w:lvl w:ilvl="0" w:tplc="30B85C7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353E69"/>
    <w:multiLevelType w:val="hybridMultilevel"/>
    <w:tmpl w:val="1068D886"/>
    <w:lvl w:ilvl="0" w:tplc="F1A4B9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C33660"/>
    <w:multiLevelType w:val="hybridMultilevel"/>
    <w:tmpl w:val="C8E44858"/>
    <w:lvl w:ilvl="0" w:tplc="ECEE04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E121C1"/>
    <w:multiLevelType w:val="hybridMultilevel"/>
    <w:tmpl w:val="447CAF22"/>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2" w15:restartNumberingAfterBreak="0">
    <w:nsid w:val="1DF025D1"/>
    <w:multiLevelType w:val="hybridMultilevel"/>
    <w:tmpl w:val="9E5A8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E357B3"/>
    <w:multiLevelType w:val="hybridMultilevel"/>
    <w:tmpl w:val="ED44D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FF5308"/>
    <w:multiLevelType w:val="hybridMultilevel"/>
    <w:tmpl w:val="3B4A17A8"/>
    <w:lvl w:ilvl="0" w:tplc="07A81E74">
      <w:start w:val="1"/>
      <w:numFmt w:val="bullet"/>
      <w:lvlText w:val=""/>
      <w:lvlJc w:val="left"/>
      <w:pPr>
        <w:ind w:left="720" w:hanging="360"/>
      </w:pPr>
      <w:rPr>
        <w:rFonts w:ascii="Symbol" w:hAnsi="Symbol" w:hint="default"/>
      </w:rPr>
    </w:lvl>
    <w:lvl w:ilvl="1" w:tplc="95F09EBE">
      <w:start w:val="1"/>
      <w:numFmt w:val="bullet"/>
      <w:lvlText w:val="o"/>
      <w:lvlJc w:val="left"/>
      <w:pPr>
        <w:ind w:left="1440" w:hanging="360"/>
      </w:pPr>
      <w:rPr>
        <w:rFonts w:ascii="Courier New" w:hAnsi="Courier New" w:hint="default"/>
      </w:rPr>
    </w:lvl>
    <w:lvl w:ilvl="2" w:tplc="4D7294C4">
      <w:start w:val="1"/>
      <w:numFmt w:val="bullet"/>
      <w:lvlText w:val=""/>
      <w:lvlJc w:val="left"/>
      <w:pPr>
        <w:ind w:left="2160" w:hanging="360"/>
      </w:pPr>
      <w:rPr>
        <w:rFonts w:ascii="Wingdings" w:hAnsi="Wingdings" w:hint="default"/>
      </w:rPr>
    </w:lvl>
    <w:lvl w:ilvl="3" w:tplc="917CABF0">
      <w:start w:val="1"/>
      <w:numFmt w:val="bullet"/>
      <w:lvlText w:val=""/>
      <w:lvlJc w:val="left"/>
      <w:pPr>
        <w:ind w:left="2880" w:hanging="360"/>
      </w:pPr>
      <w:rPr>
        <w:rFonts w:ascii="Symbol" w:hAnsi="Symbol" w:hint="default"/>
      </w:rPr>
    </w:lvl>
    <w:lvl w:ilvl="4" w:tplc="A79CAFE6">
      <w:start w:val="1"/>
      <w:numFmt w:val="bullet"/>
      <w:lvlText w:val="o"/>
      <w:lvlJc w:val="left"/>
      <w:pPr>
        <w:ind w:left="3600" w:hanging="360"/>
      </w:pPr>
      <w:rPr>
        <w:rFonts w:ascii="Courier New" w:hAnsi="Courier New" w:hint="default"/>
      </w:rPr>
    </w:lvl>
    <w:lvl w:ilvl="5" w:tplc="9522D5AC">
      <w:start w:val="1"/>
      <w:numFmt w:val="bullet"/>
      <w:lvlText w:val=""/>
      <w:lvlJc w:val="left"/>
      <w:pPr>
        <w:ind w:left="4320" w:hanging="360"/>
      </w:pPr>
      <w:rPr>
        <w:rFonts w:ascii="Wingdings" w:hAnsi="Wingdings" w:hint="default"/>
      </w:rPr>
    </w:lvl>
    <w:lvl w:ilvl="6" w:tplc="AA60A4D4">
      <w:start w:val="1"/>
      <w:numFmt w:val="bullet"/>
      <w:lvlText w:val=""/>
      <w:lvlJc w:val="left"/>
      <w:pPr>
        <w:ind w:left="5040" w:hanging="360"/>
      </w:pPr>
      <w:rPr>
        <w:rFonts w:ascii="Symbol" w:hAnsi="Symbol" w:hint="default"/>
      </w:rPr>
    </w:lvl>
    <w:lvl w:ilvl="7" w:tplc="CA1E6006">
      <w:start w:val="1"/>
      <w:numFmt w:val="bullet"/>
      <w:lvlText w:val="o"/>
      <w:lvlJc w:val="left"/>
      <w:pPr>
        <w:ind w:left="5760" w:hanging="360"/>
      </w:pPr>
      <w:rPr>
        <w:rFonts w:ascii="Courier New" w:hAnsi="Courier New" w:hint="default"/>
      </w:rPr>
    </w:lvl>
    <w:lvl w:ilvl="8" w:tplc="1952AE4E">
      <w:start w:val="1"/>
      <w:numFmt w:val="bullet"/>
      <w:lvlText w:val=""/>
      <w:lvlJc w:val="left"/>
      <w:pPr>
        <w:ind w:left="6480" w:hanging="360"/>
      </w:pPr>
      <w:rPr>
        <w:rFonts w:ascii="Wingdings" w:hAnsi="Wingdings" w:hint="default"/>
      </w:rPr>
    </w:lvl>
  </w:abstractNum>
  <w:abstractNum w:abstractNumId="18" w15:restartNumberingAfterBreak="0">
    <w:nsid w:val="32B32DBE"/>
    <w:multiLevelType w:val="hybridMultilevel"/>
    <w:tmpl w:val="08F2A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82801"/>
    <w:multiLevelType w:val="hybridMultilevel"/>
    <w:tmpl w:val="E72E5BFC"/>
    <w:lvl w:ilvl="0" w:tplc="345E5D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C844B1C"/>
    <w:multiLevelType w:val="hybridMultilevel"/>
    <w:tmpl w:val="6DD2A9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8B11C9"/>
    <w:multiLevelType w:val="hybridMultilevel"/>
    <w:tmpl w:val="F8E86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F9511D"/>
    <w:multiLevelType w:val="hybridMultilevel"/>
    <w:tmpl w:val="43208D80"/>
    <w:lvl w:ilvl="0" w:tplc="8D2C426A">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2296821"/>
    <w:multiLevelType w:val="hybridMultilevel"/>
    <w:tmpl w:val="E132EDD8"/>
    <w:lvl w:ilvl="0" w:tplc="F65CD1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C76257"/>
    <w:multiLevelType w:val="hybridMultilevel"/>
    <w:tmpl w:val="DA8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047D06"/>
    <w:multiLevelType w:val="hybridMultilevel"/>
    <w:tmpl w:val="E02C7AE4"/>
    <w:lvl w:ilvl="0" w:tplc="6BE24A2C">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A50CA2"/>
    <w:multiLevelType w:val="hybridMultilevel"/>
    <w:tmpl w:val="B6F8E8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A579B5"/>
    <w:multiLevelType w:val="hybridMultilevel"/>
    <w:tmpl w:val="EF7CF4B0"/>
    <w:lvl w:ilvl="0" w:tplc="24C85E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5843FE"/>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C92F65"/>
    <w:multiLevelType w:val="hybridMultilevel"/>
    <w:tmpl w:val="F4B0A2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7397416"/>
    <w:multiLevelType w:val="hybridMultilevel"/>
    <w:tmpl w:val="6BEA5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4E4CAB"/>
    <w:multiLevelType w:val="hybridMultilevel"/>
    <w:tmpl w:val="E118E68E"/>
    <w:lvl w:ilvl="0" w:tplc="FB348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3825DC"/>
    <w:multiLevelType w:val="hybridMultilevel"/>
    <w:tmpl w:val="25BCE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1D71EF"/>
    <w:multiLevelType w:val="hybridMultilevel"/>
    <w:tmpl w:val="CCF8B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A5652E"/>
    <w:multiLevelType w:val="hybridMultilevel"/>
    <w:tmpl w:val="77E87EDE"/>
    <w:lvl w:ilvl="0" w:tplc="677ECEE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4943DA"/>
    <w:multiLevelType w:val="hybridMultilevel"/>
    <w:tmpl w:val="FCB2C7B4"/>
    <w:lvl w:ilvl="0" w:tplc="741242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33123B"/>
    <w:multiLevelType w:val="hybridMultilevel"/>
    <w:tmpl w:val="F28459D8"/>
    <w:lvl w:ilvl="0" w:tplc="48509F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D13946"/>
    <w:multiLevelType w:val="hybridMultilevel"/>
    <w:tmpl w:val="A7D65C32"/>
    <w:lvl w:ilvl="0" w:tplc="29CE516A">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B57D7D"/>
    <w:multiLevelType w:val="hybridMultilevel"/>
    <w:tmpl w:val="FDA65096"/>
    <w:lvl w:ilvl="0" w:tplc="471440D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AE3E90"/>
    <w:multiLevelType w:val="hybridMultilevel"/>
    <w:tmpl w:val="AE8CC09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4BF11C9"/>
    <w:multiLevelType w:val="hybridMultilevel"/>
    <w:tmpl w:val="1F92695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B063A3"/>
    <w:multiLevelType w:val="hybridMultilevel"/>
    <w:tmpl w:val="B4C2E6B8"/>
    <w:lvl w:ilvl="0" w:tplc="E528C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D03ED0"/>
    <w:multiLevelType w:val="hybridMultilevel"/>
    <w:tmpl w:val="AC666286"/>
    <w:lvl w:ilvl="0" w:tplc="36ACA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DD3498E"/>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9"/>
  </w:num>
  <w:num w:numId="3">
    <w:abstractNumId w:val="34"/>
  </w:num>
  <w:num w:numId="4">
    <w:abstractNumId w:val="28"/>
  </w:num>
  <w:num w:numId="5">
    <w:abstractNumId w:val="43"/>
  </w:num>
  <w:num w:numId="6">
    <w:abstractNumId w:val="2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11"/>
  </w:num>
  <w:num w:numId="10">
    <w:abstractNumId w:val="9"/>
  </w:num>
  <w:num w:numId="11">
    <w:abstractNumId w:val="32"/>
  </w:num>
  <w:num w:numId="12">
    <w:abstractNumId w:val="0"/>
  </w:num>
  <w:num w:numId="13">
    <w:abstractNumId w:val="45"/>
  </w:num>
  <w:num w:numId="14">
    <w:abstractNumId w:val="25"/>
  </w:num>
  <w:num w:numId="15">
    <w:abstractNumId w:val="5"/>
  </w:num>
  <w:num w:numId="16">
    <w:abstractNumId w:val="38"/>
  </w:num>
  <w:num w:numId="17">
    <w:abstractNumId w:val="2"/>
  </w:num>
  <w:num w:numId="18">
    <w:abstractNumId w:val="10"/>
  </w:num>
  <w:num w:numId="19">
    <w:abstractNumId w:val="3"/>
  </w:num>
  <w:num w:numId="20">
    <w:abstractNumId w:val="20"/>
  </w:num>
  <w:num w:numId="21">
    <w:abstractNumId w:val="27"/>
  </w:num>
  <w:num w:numId="22">
    <w:abstractNumId w:val="23"/>
  </w:num>
  <w:num w:numId="23">
    <w:abstractNumId w:val="36"/>
  </w:num>
  <w:num w:numId="24">
    <w:abstractNumId w:val="39"/>
  </w:num>
  <w:num w:numId="25">
    <w:abstractNumId w:val="26"/>
  </w:num>
  <w:num w:numId="26">
    <w:abstractNumId w:val="15"/>
  </w:num>
  <w:num w:numId="27">
    <w:abstractNumId w:val="14"/>
  </w:num>
  <w:num w:numId="28">
    <w:abstractNumId w:val="6"/>
  </w:num>
  <w:num w:numId="29">
    <w:abstractNumId w:val="4"/>
  </w:num>
  <w:num w:numId="30">
    <w:abstractNumId w:val="44"/>
  </w:num>
  <w:num w:numId="31">
    <w:abstractNumId w:val="40"/>
  </w:num>
  <w:num w:numId="32">
    <w:abstractNumId w:val="46"/>
  </w:num>
  <w:num w:numId="33">
    <w:abstractNumId w:val="30"/>
  </w:num>
  <w:num w:numId="34">
    <w:abstractNumId w:val="12"/>
  </w:num>
  <w:num w:numId="35">
    <w:abstractNumId w:val="18"/>
  </w:num>
  <w:num w:numId="36">
    <w:abstractNumId w:val="8"/>
  </w:num>
  <w:num w:numId="37">
    <w:abstractNumId w:val="31"/>
  </w:num>
  <w:num w:numId="38">
    <w:abstractNumId w:val="42"/>
  </w:num>
  <w:num w:numId="39">
    <w:abstractNumId w:val="21"/>
  </w:num>
  <w:num w:numId="40">
    <w:abstractNumId w:val="16"/>
  </w:num>
  <w:num w:numId="41">
    <w:abstractNumId w:val="22"/>
  </w:num>
  <w:num w:numId="42">
    <w:abstractNumId w:val="13"/>
  </w:num>
  <w:num w:numId="43">
    <w:abstractNumId w:val="35"/>
  </w:num>
  <w:num w:numId="44">
    <w:abstractNumId w:val="7"/>
  </w:num>
  <w:num w:numId="45">
    <w:abstractNumId w:val="1"/>
  </w:num>
  <w:num w:numId="46">
    <w:abstractNumId w:val="33"/>
  </w:num>
  <w:num w:numId="47">
    <w:abstractNumId w:val="29"/>
  </w:num>
  <w:num w:numId="48">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0C0E"/>
    <w:rsid w:val="000016AE"/>
    <w:rsid w:val="00001941"/>
    <w:rsid w:val="000058B1"/>
    <w:rsid w:val="00006851"/>
    <w:rsid w:val="00006B06"/>
    <w:rsid w:val="00012215"/>
    <w:rsid w:val="000203C8"/>
    <w:rsid w:val="00021868"/>
    <w:rsid w:val="00021D0F"/>
    <w:rsid w:val="00023E12"/>
    <w:rsid w:val="00024B79"/>
    <w:rsid w:val="00024CCC"/>
    <w:rsid w:val="00025333"/>
    <w:rsid w:val="00025B67"/>
    <w:rsid w:val="00027116"/>
    <w:rsid w:val="00032852"/>
    <w:rsid w:val="00033B73"/>
    <w:rsid w:val="0003534F"/>
    <w:rsid w:val="0004042F"/>
    <w:rsid w:val="00040687"/>
    <w:rsid w:val="00041762"/>
    <w:rsid w:val="00041CCB"/>
    <w:rsid w:val="00043572"/>
    <w:rsid w:val="00047752"/>
    <w:rsid w:val="000540B5"/>
    <w:rsid w:val="00054C50"/>
    <w:rsid w:val="00057CD3"/>
    <w:rsid w:val="000630CD"/>
    <w:rsid w:val="00064758"/>
    <w:rsid w:val="00065231"/>
    <w:rsid w:val="00066041"/>
    <w:rsid w:val="00070319"/>
    <w:rsid w:val="0007036F"/>
    <w:rsid w:val="0007194A"/>
    <w:rsid w:val="0007543D"/>
    <w:rsid w:val="0007691C"/>
    <w:rsid w:val="000771A0"/>
    <w:rsid w:val="0007731A"/>
    <w:rsid w:val="00077A8F"/>
    <w:rsid w:val="00077FE8"/>
    <w:rsid w:val="00080F32"/>
    <w:rsid w:val="000813A7"/>
    <w:rsid w:val="000828A9"/>
    <w:rsid w:val="00083509"/>
    <w:rsid w:val="000843A3"/>
    <w:rsid w:val="00087A18"/>
    <w:rsid w:val="000936D2"/>
    <w:rsid w:val="00094173"/>
    <w:rsid w:val="00094577"/>
    <w:rsid w:val="00094B2E"/>
    <w:rsid w:val="00095AE3"/>
    <w:rsid w:val="000A0FE6"/>
    <w:rsid w:val="000A1013"/>
    <w:rsid w:val="000A3CD3"/>
    <w:rsid w:val="000A565F"/>
    <w:rsid w:val="000A5F52"/>
    <w:rsid w:val="000A6F53"/>
    <w:rsid w:val="000B1870"/>
    <w:rsid w:val="000B2DAD"/>
    <w:rsid w:val="000B3627"/>
    <w:rsid w:val="000B5E7C"/>
    <w:rsid w:val="000B683B"/>
    <w:rsid w:val="000C2CFC"/>
    <w:rsid w:val="000C2F53"/>
    <w:rsid w:val="000C3214"/>
    <w:rsid w:val="000D022A"/>
    <w:rsid w:val="000D1D4E"/>
    <w:rsid w:val="000D3521"/>
    <w:rsid w:val="000D6B55"/>
    <w:rsid w:val="000D7263"/>
    <w:rsid w:val="000E15A6"/>
    <w:rsid w:val="000E22A6"/>
    <w:rsid w:val="000E26F5"/>
    <w:rsid w:val="000F03E4"/>
    <w:rsid w:val="000F2195"/>
    <w:rsid w:val="000F5C7D"/>
    <w:rsid w:val="000F7264"/>
    <w:rsid w:val="001001F1"/>
    <w:rsid w:val="0010043A"/>
    <w:rsid w:val="00104A76"/>
    <w:rsid w:val="0010560F"/>
    <w:rsid w:val="00107AB8"/>
    <w:rsid w:val="00111E4E"/>
    <w:rsid w:val="00116941"/>
    <w:rsid w:val="00116B3A"/>
    <w:rsid w:val="001173C5"/>
    <w:rsid w:val="00120A44"/>
    <w:rsid w:val="00121186"/>
    <w:rsid w:val="001217C4"/>
    <w:rsid w:val="001244B3"/>
    <w:rsid w:val="00125F02"/>
    <w:rsid w:val="00126109"/>
    <w:rsid w:val="00131B62"/>
    <w:rsid w:val="00134E5F"/>
    <w:rsid w:val="00134F5D"/>
    <w:rsid w:val="00136439"/>
    <w:rsid w:val="001369E4"/>
    <w:rsid w:val="001374D2"/>
    <w:rsid w:val="00137CB6"/>
    <w:rsid w:val="00140062"/>
    <w:rsid w:val="00141E5B"/>
    <w:rsid w:val="00147CCD"/>
    <w:rsid w:val="00147EDB"/>
    <w:rsid w:val="0015555D"/>
    <w:rsid w:val="00156977"/>
    <w:rsid w:val="001571C9"/>
    <w:rsid w:val="001574F9"/>
    <w:rsid w:val="00160916"/>
    <w:rsid w:val="001642EC"/>
    <w:rsid w:val="0016558B"/>
    <w:rsid w:val="00165BDC"/>
    <w:rsid w:val="001666B9"/>
    <w:rsid w:val="0016680C"/>
    <w:rsid w:val="00167646"/>
    <w:rsid w:val="00171113"/>
    <w:rsid w:val="00171230"/>
    <w:rsid w:val="001769CF"/>
    <w:rsid w:val="0017754E"/>
    <w:rsid w:val="00180144"/>
    <w:rsid w:val="00180F9E"/>
    <w:rsid w:val="00181EE7"/>
    <w:rsid w:val="001820BC"/>
    <w:rsid w:val="00183693"/>
    <w:rsid w:val="001849DF"/>
    <w:rsid w:val="00184D80"/>
    <w:rsid w:val="001868BB"/>
    <w:rsid w:val="00187BFC"/>
    <w:rsid w:val="0019129C"/>
    <w:rsid w:val="0019248A"/>
    <w:rsid w:val="0019694C"/>
    <w:rsid w:val="00197BDB"/>
    <w:rsid w:val="001A1233"/>
    <w:rsid w:val="001A65CD"/>
    <w:rsid w:val="001B0F30"/>
    <w:rsid w:val="001B113A"/>
    <w:rsid w:val="001B1244"/>
    <w:rsid w:val="001B233B"/>
    <w:rsid w:val="001B346A"/>
    <w:rsid w:val="001B3A91"/>
    <w:rsid w:val="001B756E"/>
    <w:rsid w:val="001C0331"/>
    <w:rsid w:val="001C0AFF"/>
    <w:rsid w:val="001C39D1"/>
    <w:rsid w:val="001C5BBB"/>
    <w:rsid w:val="001C64A1"/>
    <w:rsid w:val="001C7864"/>
    <w:rsid w:val="001C79AD"/>
    <w:rsid w:val="001D1D2F"/>
    <w:rsid w:val="001D2A0E"/>
    <w:rsid w:val="001D46C9"/>
    <w:rsid w:val="001D5CD0"/>
    <w:rsid w:val="001D711B"/>
    <w:rsid w:val="001D78CE"/>
    <w:rsid w:val="001E05B3"/>
    <w:rsid w:val="001E0B38"/>
    <w:rsid w:val="001E3933"/>
    <w:rsid w:val="001E3ED5"/>
    <w:rsid w:val="001E4EAC"/>
    <w:rsid w:val="001E7A58"/>
    <w:rsid w:val="001E7B27"/>
    <w:rsid w:val="001F3237"/>
    <w:rsid w:val="001F4F82"/>
    <w:rsid w:val="001F537A"/>
    <w:rsid w:val="001F5B6F"/>
    <w:rsid w:val="001F64DB"/>
    <w:rsid w:val="001F6EC7"/>
    <w:rsid w:val="0020152E"/>
    <w:rsid w:val="00203A75"/>
    <w:rsid w:val="00203C26"/>
    <w:rsid w:val="0020559C"/>
    <w:rsid w:val="002074F1"/>
    <w:rsid w:val="002109A2"/>
    <w:rsid w:val="00210B8E"/>
    <w:rsid w:val="00211127"/>
    <w:rsid w:val="00213E63"/>
    <w:rsid w:val="0021446A"/>
    <w:rsid w:val="00214B7D"/>
    <w:rsid w:val="0021526F"/>
    <w:rsid w:val="002175E3"/>
    <w:rsid w:val="00217A98"/>
    <w:rsid w:val="00217B7F"/>
    <w:rsid w:val="00220452"/>
    <w:rsid w:val="00220BDC"/>
    <w:rsid w:val="00222330"/>
    <w:rsid w:val="00223F7F"/>
    <w:rsid w:val="00224D3F"/>
    <w:rsid w:val="002335EB"/>
    <w:rsid w:val="00233A0D"/>
    <w:rsid w:val="0023502E"/>
    <w:rsid w:val="00235F0E"/>
    <w:rsid w:val="002366EF"/>
    <w:rsid w:val="00237DDE"/>
    <w:rsid w:val="00242D5E"/>
    <w:rsid w:val="002443EE"/>
    <w:rsid w:val="00244DA2"/>
    <w:rsid w:val="0024618B"/>
    <w:rsid w:val="00253B37"/>
    <w:rsid w:val="002547E8"/>
    <w:rsid w:val="00254D16"/>
    <w:rsid w:val="00255693"/>
    <w:rsid w:val="002575EB"/>
    <w:rsid w:val="0025761F"/>
    <w:rsid w:val="00257DF2"/>
    <w:rsid w:val="00260073"/>
    <w:rsid w:val="00263EBA"/>
    <w:rsid w:val="00264DFF"/>
    <w:rsid w:val="002662FC"/>
    <w:rsid w:val="00272176"/>
    <w:rsid w:val="0027795A"/>
    <w:rsid w:val="00281CB0"/>
    <w:rsid w:val="002825B9"/>
    <w:rsid w:val="002830E9"/>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4F8C"/>
    <w:rsid w:val="002A70DB"/>
    <w:rsid w:val="002A777C"/>
    <w:rsid w:val="002B079A"/>
    <w:rsid w:val="002B0B35"/>
    <w:rsid w:val="002B1109"/>
    <w:rsid w:val="002B3B32"/>
    <w:rsid w:val="002B6461"/>
    <w:rsid w:val="002C02BC"/>
    <w:rsid w:val="002C1058"/>
    <w:rsid w:val="002C2DDC"/>
    <w:rsid w:val="002C323C"/>
    <w:rsid w:val="002C5E8D"/>
    <w:rsid w:val="002C7290"/>
    <w:rsid w:val="002D16EF"/>
    <w:rsid w:val="002D5443"/>
    <w:rsid w:val="002E13CA"/>
    <w:rsid w:val="002E18E7"/>
    <w:rsid w:val="002E3487"/>
    <w:rsid w:val="002E41FF"/>
    <w:rsid w:val="002F052C"/>
    <w:rsid w:val="002F069C"/>
    <w:rsid w:val="002F17B8"/>
    <w:rsid w:val="002F2A04"/>
    <w:rsid w:val="002F54A2"/>
    <w:rsid w:val="002F780B"/>
    <w:rsid w:val="002F7A36"/>
    <w:rsid w:val="00300F24"/>
    <w:rsid w:val="003016E8"/>
    <w:rsid w:val="00301F89"/>
    <w:rsid w:val="00305CFF"/>
    <w:rsid w:val="00314760"/>
    <w:rsid w:val="003169E2"/>
    <w:rsid w:val="00317F9F"/>
    <w:rsid w:val="00322E64"/>
    <w:rsid w:val="00325328"/>
    <w:rsid w:val="00332081"/>
    <w:rsid w:val="0033384B"/>
    <w:rsid w:val="00343A6F"/>
    <w:rsid w:val="00343A97"/>
    <w:rsid w:val="00344B06"/>
    <w:rsid w:val="003517FF"/>
    <w:rsid w:val="00353E4A"/>
    <w:rsid w:val="0035430F"/>
    <w:rsid w:val="003549F0"/>
    <w:rsid w:val="003550C4"/>
    <w:rsid w:val="003566FC"/>
    <w:rsid w:val="00356B27"/>
    <w:rsid w:val="00362B82"/>
    <w:rsid w:val="003632B6"/>
    <w:rsid w:val="003650E2"/>
    <w:rsid w:val="00365522"/>
    <w:rsid w:val="00367FE7"/>
    <w:rsid w:val="003701CF"/>
    <w:rsid w:val="00372272"/>
    <w:rsid w:val="00373F76"/>
    <w:rsid w:val="003756B6"/>
    <w:rsid w:val="00380390"/>
    <w:rsid w:val="0038060C"/>
    <w:rsid w:val="00381F29"/>
    <w:rsid w:val="003838AF"/>
    <w:rsid w:val="00383C01"/>
    <w:rsid w:val="00385EA0"/>
    <w:rsid w:val="00386B5E"/>
    <w:rsid w:val="0039196C"/>
    <w:rsid w:val="003927F8"/>
    <w:rsid w:val="003973FE"/>
    <w:rsid w:val="003A0017"/>
    <w:rsid w:val="003A3289"/>
    <w:rsid w:val="003A37C6"/>
    <w:rsid w:val="003A424C"/>
    <w:rsid w:val="003A4998"/>
    <w:rsid w:val="003A4AB8"/>
    <w:rsid w:val="003A75E9"/>
    <w:rsid w:val="003B07CC"/>
    <w:rsid w:val="003B0DD4"/>
    <w:rsid w:val="003B1C92"/>
    <w:rsid w:val="003B21AA"/>
    <w:rsid w:val="003B4244"/>
    <w:rsid w:val="003B68F1"/>
    <w:rsid w:val="003B696F"/>
    <w:rsid w:val="003B6E86"/>
    <w:rsid w:val="003B6ED9"/>
    <w:rsid w:val="003C054F"/>
    <w:rsid w:val="003C07BA"/>
    <w:rsid w:val="003C1856"/>
    <w:rsid w:val="003C2103"/>
    <w:rsid w:val="003C6440"/>
    <w:rsid w:val="003D02B2"/>
    <w:rsid w:val="003D0C63"/>
    <w:rsid w:val="003D0D87"/>
    <w:rsid w:val="003D23C3"/>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9DA"/>
    <w:rsid w:val="003F45E3"/>
    <w:rsid w:val="003F512A"/>
    <w:rsid w:val="003F5357"/>
    <w:rsid w:val="00400BF5"/>
    <w:rsid w:val="00413252"/>
    <w:rsid w:val="00414FF1"/>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399B"/>
    <w:rsid w:val="00465AFD"/>
    <w:rsid w:val="00471762"/>
    <w:rsid w:val="00473809"/>
    <w:rsid w:val="00475F00"/>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B3F95"/>
    <w:rsid w:val="004B3FB5"/>
    <w:rsid w:val="004B6085"/>
    <w:rsid w:val="004B7040"/>
    <w:rsid w:val="004C0276"/>
    <w:rsid w:val="004C1275"/>
    <w:rsid w:val="004C2147"/>
    <w:rsid w:val="004C4958"/>
    <w:rsid w:val="004C7BAF"/>
    <w:rsid w:val="004D2AA3"/>
    <w:rsid w:val="004D2DEC"/>
    <w:rsid w:val="004D4716"/>
    <w:rsid w:val="004D51ED"/>
    <w:rsid w:val="004E09E8"/>
    <w:rsid w:val="004E0AFD"/>
    <w:rsid w:val="004E2854"/>
    <w:rsid w:val="004E28FB"/>
    <w:rsid w:val="004E2CCC"/>
    <w:rsid w:val="004E3639"/>
    <w:rsid w:val="004E494A"/>
    <w:rsid w:val="004E4ED8"/>
    <w:rsid w:val="004E7489"/>
    <w:rsid w:val="004E7FC1"/>
    <w:rsid w:val="004F21BC"/>
    <w:rsid w:val="0050065C"/>
    <w:rsid w:val="00501FC5"/>
    <w:rsid w:val="00502331"/>
    <w:rsid w:val="00502AED"/>
    <w:rsid w:val="005063EB"/>
    <w:rsid w:val="00507B8F"/>
    <w:rsid w:val="00510931"/>
    <w:rsid w:val="005109AB"/>
    <w:rsid w:val="00512C4E"/>
    <w:rsid w:val="0051410A"/>
    <w:rsid w:val="00515786"/>
    <w:rsid w:val="00516B3D"/>
    <w:rsid w:val="00517DF4"/>
    <w:rsid w:val="00521F21"/>
    <w:rsid w:val="00522BCC"/>
    <w:rsid w:val="005234CA"/>
    <w:rsid w:val="005241A7"/>
    <w:rsid w:val="00525DBE"/>
    <w:rsid w:val="00526155"/>
    <w:rsid w:val="00526915"/>
    <w:rsid w:val="005304BA"/>
    <w:rsid w:val="005308F0"/>
    <w:rsid w:val="00530923"/>
    <w:rsid w:val="00530E21"/>
    <w:rsid w:val="00530EB2"/>
    <w:rsid w:val="00531907"/>
    <w:rsid w:val="00535254"/>
    <w:rsid w:val="00536D9B"/>
    <w:rsid w:val="00536EE8"/>
    <w:rsid w:val="00536F2D"/>
    <w:rsid w:val="00540277"/>
    <w:rsid w:val="005450DC"/>
    <w:rsid w:val="00545A22"/>
    <w:rsid w:val="00546F9E"/>
    <w:rsid w:val="00547925"/>
    <w:rsid w:val="005501C3"/>
    <w:rsid w:val="00555386"/>
    <w:rsid w:val="00557A99"/>
    <w:rsid w:val="00562223"/>
    <w:rsid w:val="00563060"/>
    <w:rsid w:val="0056578D"/>
    <w:rsid w:val="00567F79"/>
    <w:rsid w:val="00571E38"/>
    <w:rsid w:val="00572501"/>
    <w:rsid w:val="00572EAC"/>
    <w:rsid w:val="0057391B"/>
    <w:rsid w:val="00573E32"/>
    <w:rsid w:val="00574742"/>
    <w:rsid w:val="005753A1"/>
    <w:rsid w:val="00576053"/>
    <w:rsid w:val="00577C0F"/>
    <w:rsid w:val="00580A0F"/>
    <w:rsid w:val="0058418D"/>
    <w:rsid w:val="00585B38"/>
    <w:rsid w:val="00586AD4"/>
    <w:rsid w:val="0059005F"/>
    <w:rsid w:val="00590299"/>
    <w:rsid w:val="00590CFC"/>
    <w:rsid w:val="00593F70"/>
    <w:rsid w:val="00596FB7"/>
    <w:rsid w:val="0059733B"/>
    <w:rsid w:val="005A0C83"/>
    <w:rsid w:val="005A0FD6"/>
    <w:rsid w:val="005A2920"/>
    <w:rsid w:val="005A3173"/>
    <w:rsid w:val="005A58FC"/>
    <w:rsid w:val="005A5DD3"/>
    <w:rsid w:val="005A6B5C"/>
    <w:rsid w:val="005A74F8"/>
    <w:rsid w:val="005B05A5"/>
    <w:rsid w:val="005B0841"/>
    <w:rsid w:val="005B146C"/>
    <w:rsid w:val="005B3550"/>
    <w:rsid w:val="005B3B04"/>
    <w:rsid w:val="005B6CE0"/>
    <w:rsid w:val="005B6E45"/>
    <w:rsid w:val="005B7608"/>
    <w:rsid w:val="005C4DCD"/>
    <w:rsid w:val="005C5DAB"/>
    <w:rsid w:val="005D08F2"/>
    <w:rsid w:val="005D1A60"/>
    <w:rsid w:val="005D3F0C"/>
    <w:rsid w:val="005D5A62"/>
    <w:rsid w:val="005D6684"/>
    <w:rsid w:val="005D73AA"/>
    <w:rsid w:val="005E0EE7"/>
    <w:rsid w:val="005E1F66"/>
    <w:rsid w:val="005E229F"/>
    <w:rsid w:val="005E3124"/>
    <w:rsid w:val="005E3336"/>
    <w:rsid w:val="005E42A4"/>
    <w:rsid w:val="005E4EB4"/>
    <w:rsid w:val="005E5837"/>
    <w:rsid w:val="005E6CDE"/>
    <w:rsid w:val="005F0903"/>
    <w:rsid w:val="005F19D9"/>
    <w:rsid w:val="005F2356"/>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2157"/>
    <w:rsid w:val="006343BF"/>
    <w:rsid w:val="006363BA"/>
    <w:rsid w:val="006366CC"/>
    <w:rsid w:val="00640087"/>
    <w:rsid w:val="00641017"/>
    <w:rsid w:val="0064127B"/>
    <w:rsid w:val="00642383"/>
    <w:rsid w:val="00642BE3"/>
    <w:rsid w:val="00643538"/>
    <w:rsid w:val="00643601"/>
    <w:rsid w:val="00643DB6"/>
    <w:rsid w:val="00647321"/>
    <w:rsid w:val="00650526"/>
    <w:rsid w:val="00650642"/>
    <w:rsid w:val="00650CA3"/>
    <w:rsid w:val="00651089"/>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5577"/>
    <w:rsid w:val="006C5EA6"/>
    <w:rsid w:val="006D0296"/>
    <w:rsid w:val="006D12D8"/>
    <w:rsid w:val="006D2E45"/>
    <w:rsid w:val="006D3FEC"/>
    <w:rsid w:val="006D441F"/>
    <w:rsid w:val="006D5439"/>
    <w:rsid w:val="006D553D"/>
    <w:rsid w:val="006D6F2B"/>
    <w:rsid w:val="006E03C9"/>
    <w:rsid w:val="006E0400"/>
    <w:rsid w:val="006E28BD"/>
    <w:rsid w:val="006E291C"/>
    <w:rsid w:val="006E6FF5"/>
    <w:rsid w:val="006E7D90"/>
    <w:rsid w:val="006F1FE6"/>
    <w:rsid w:val="006F318B"/>
    <w:rsid w:val="006F4857"/>
    <w:rsid w:val="006F576A"/>
    <w:rsid w:val="006F6A8A"/>
    <w:rsid w:val="007004F2"/>
    <w:rsid w:val="0070228A"/>
    <w:rsid w:val="0070729A"/>
    <w:rsid w:val="0071501C"/>
    <w:rsid w:val="007207CD"/>
    <w:rsid w:val="0072305A"/>
    <w:rsid w:val="00723D18"/>
    <w:rsid w:val="00723DEF"/>
    <w:rsid w:val="0072426B"/>
    <w:rsid w:val="00724E8B"/>
    <w:rsid w:val="00725952"/>
    <w:rsid w:val="00726622"/>
    <w:rsid w:val="007268A0"/>
    <w:rsid w:val="00730B80"/>
    <w:rsid w:val="00731784"/>
    <w:rsid w:val="0073203A"/>
    <w:rsid w:val="007333E0"/>
    <w:rsid w:val="00735C56"/>
    <w:rsid w:val="007401A2"/>
    <w:rsid w:val="00740357"/>
    <w:rsid w:val="00741010"/>
    <w:rsid w:val="00744847"/>
    <w:rsid w:val="00745075"/>
    <w:rsid w:val="00750983"/>
    <w:rsid w:val="00752662"/>
    <w:rsid w:val="007531C3"/>
    <w:rsid w:val="00755E5E"/>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E47"/>
    <w:rsid w:val="00780D99"/>
    <w:rsid w:val="00780E9C"/>
    <w:rsid w:val="00785FE1"/>
    <w:rsid w:val="00790F00"/>
    <w:rsid w:val="0079269A"/>
    <w:rsid w:val="007937A9"/>
    <w:rsid w:val="00795F88"/>
    <w:rsid w:val="007A373B"/>
    <w:rsid w:val="007A3874"/>
    <w:rsid w:val="007A40D6"/>
    <w:rsid w:val="007A4343"/>
    <w:rsid w:val="007A4D19"/>
    <w:rsid w:val="007A4D2A"/>
    <w:rsid w:val="007A5C04"/>
    <w:rsid w:val="007A7078"/>
    <w:rsid w:val="007B1A6B"/>
    <w:rsid w:val="007B22CC"/>
    <w:rsid w:val="007B2F23"/>
    <w:rsid w:val="007B2F4B"/>
    <w:rsid w:val="007B7114"/>
    <w:rsid w:val="007B7FF7"/>
    <w:rsid w:val="007C01E8"/>
    <w:rsid w:val="007C071A"/>
    <w:rsid w:val="007C6B5F"/>
    <w:rsid w:val="007C76A8"/>
    <w:rsid w:val="007D1294"/>
    <w:rsid w:val="007D1C4D"/>
    <w:rsid w:val="007D3F5E"/>
    <w:rsid w:val="007D6198"/>
    <w:rsid w:val="007E09AD"/>
    <w:rsid w:val="007E1B2A"/>
    <w:rsid w:val="007E2A55"/>
    <w:rsid w:val="007E536F"/>
    <w:rsid w:val="007E54B8"/>
    <w:rsid w:val="007F0337"/>
    <w:rsid w:val="007F090B"/>
    <w:rsid w:val="007F0A5F"/>
    <w:rsid w:val="007F17E4"/>
    <w:rsid w:val="007F18A4"/>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C960"/>
    <w:rsid w:val="00831A59"/>
    <w:rsid w:val="00833883"/>
    <w:rsid w:val="00834529"/>
    <w:rsid w:val="00835731"/>
    <w:rsid w:val="008420F0"/>
    <w:rsid w:val="0084457C"/>
    <w:rsid w:val="00846EFD"/>
    <w:rsid w:val="00853F64"/>
    <w:rsid w:val="00855859"/>
    <w:rsid w:val="008577BD"/>
    <w:rsid w:val="008612C9"/>
    <w:rsid w:val="0086133C"/>
    <w:rsid w:val="00862C5E"/>
    <w:rsid w:val="00864D00"/>
    <w:rsid w:val="0087178C"/>
    <w:rsid w:val="00872EB7"/>
    <w:rsid w:val="00873B6A"/>
    <w:rsid w:val="008747B6"/>
    <w:rsid w:val="00880BD6"/>
    <w:rsid w:val="00884CEC"/>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39E7"/>
    <w:rsid w:val="008B3D0D"/>
    <w:rsid w:val="008B4948"/>
    <w:rsid w:val="008B719F"/>
    <w:rsid w:val="008B7411"/>
    <w:rsid w:val="008B7CD1"/>
    <w:rsid w:val="008C0CD1"/>
    <w:rsid w:val="008C1E0F"/>
    <w:rsid w:val="008C31C1"/>
    <w:rsid w:val="008C35D2"/>
    <w:rsid w:val="008C6A8C"/>
    <w:rsid w:val="008D3CDB"/>
    <w:rsid w:val="008D44BC"/>
    <w:rsid w:val="008D4BBB"/>
    <w:rsid w:val="008E18C1"/>
    <w:rsid w:val="008E4256"/>
    <w:rsid w:val="008F49FC"/>
    <w:rsid w:val="008F6CB9"/>
    <w:rsid w:val="008F6EB1"/>
    <w:rsid w:val="008F757A"/>
    <w:rsid w:val="00900527"/>
    <w:rsid w:val="00900EC0"/>
    <w:rsid w:val="00901242"/>
    <w:rsid w:val="00901B44"/>
    <w:rsid w:val="00902154"/>
    <w:rsid w:val="00902C8F"/>
    <w:rsid w:val="00905BAD"/>
    <w:rsid w:val="00906E36"/>
    <w:rsid w:val="00907936"/>
    <w:rsid w:val="00907EC0"/>
    <w:rsid w:val="00907FC4"/>
    <w:rsid w:val="0091461C"/>
    <w:rsid w:val="00914DDB"/>
    <w:rsid w:val="00915DEA"/>
    <w:rsid w:val="00916700"/>
    <w:rsid w:val="00921128"/>
    <w:rsid w:val="00921437"/>
    <w:rsid w:val="009308A8"/>
    <w:rsid w:val="0093136F"/>
    <w:rsid w:val="0093536E"/>
    <w:rsid w:val="00936C10"/>
    <w:rsid w:val="0094000E"/>
    <w:rsid w:val="00940E9C"/>
    <w:rsid w:val="00940F1D"/>
    <w:rsid w:val="0094543B"/>
    <w:rsid w:val="009454BB"/>
    <w:rsid w:val="00955704"/>
    <w:rsid w:val="0095715D"/>
    <w:rsid w:val="00957FA9"/>
    <w:rsid w:val="00961F55"/>
    <w:rsid w:val="00962ADC"/>
    <w:rsid w:val="0096318B"/>
    <w:rsid w:val="00964BD6"/>
    <w:rsid w:val="0096512E"/>
    <w:rsid w:val="00965574"/>
    <w:rsid w:val="009662B1"/>
    <w:rsid w:val="00970D15"/>
    <w:rsid w:val="0097341B"/>
    <w:rsid w:val="00975D51"/>
    <w:rsid w:val="00977993"/>
    <w:rsid w:val="00980620"/>
    <w:rsid w:val="009854D6"/>
    <w:rsid w:val="009855CF"/>
    <w:rsid w:val="00985B5B"/>
    <w:rsid w:val="00986C16"/>
    <w:rsid w:val="00992E8E"/>
    <w:rsid w:val="00993B12"/>
    <w:rsid w:val="00994750"/>
    <w:rsid w:val="00994F63"/>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6B0F"/>
    <w:rsid w:val="00A07173"/>
    <w:rsid w:val="00A122FC"/>
    <w:rsid w:val="00A137D2"/>
    <w:rsid w:val="00A17A4A"/>
    <w:rsid w:val="00A17AA8"/>
    <w:rsid w:val="00A2107C"/>
    <w:rsid w:val="00A226DB"/>
    <w:rsid w:val="00A23E00"/>
    <w:rsid w:val="00A2563C"/>
    <w:rsid w:val="00A27F8E"/>
    <w:rsid w:val="00A30184"/>
    <w:rsid w:val="00A304C0"/>
    <w:rsid w:val="00A33BDA"/>
    <w:rsid w:val="00A37A67"/>
    <w:rsid w:val="00A43992"/>
    <w:rsid w:val="00A44107"/>
    <w:rsid w:val="00A466A3"/>
    <w:rsid w:val="00A4678A"/>
    <w:rsid w:val="00A46DA5"/>
    <w:rsid w:val="00A50CCB"/>
    <w:rsid w:val="00A510DC"/>
    <w:rsid w:val="00A51C2F"/>
    <w:rsid w:val="00A52371"/>
    <w:rsid w:val="00A545E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5E67"/>
    <w:rsid w:val="00A75FD5"/>
    <w:rsid w:val="00A76396"/>
    <w:rsid w:val="00A76D45"/>
    <w:rsid w:val="00A83DB6"/>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A7567"/>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370B"/>
    <w:rsid w:val="00AE6C4C"/>
    <w:rsid w:val="00AE6D2C"/>
    <w:rsid w:val="00AE7532"/>
    <w:rsid w:val="00AF1B31"/>
    <w:rsid w:val="00AF5928"/>
    <w:rsid w:val="00AF7F41"/>
    <w:rsid w:val="00B034A5"/>
    <w:rsid w:val="00B03871"/>
    <w:rsid w:val="00B041D2"/>
    <w:rsid w:val="00B045AF"/>
    <w:rsid w:val="00B046D2"/>
    <w:rsid w:val="00B05995"/>
    <w:rsid w:val="00B06041"/>
    <w:rsid w:val="00B0729F"/>
    <w:rsid w:val="00B1260C"/>
    <w:rsid w:val="00B1290C"/>
    <w:rsid w:val="00B13FD1"/>
    <w:rsid w:val="00B1400C"/>
    <w:rsid w:val="00B15158"/>
    <w:rsid w:val="00B2075D"/>
    <w:rsid w:val="00B22963"/>
    <w:rsid w:val="00B24313"/>
    <w:rsid w:val="00B248F7"/>
    <w:rsid w:val="00B264EF"/>
    <w:rsid w:val="00B268F8"/>
    <w:rsid w:val="00B26A05"/>
    <w:rsid w:val="00B3015E"/>
    <w:rsid w:val="00B33EF6"/>
    <w:rsid w:val="00B341AE"/>
    <w:rsid w:val="00B345DD"/>
    <w:rsid w:val="00B36E58"/>
    <w:rsid w:val="00B43705"/>
    <w:rsid w:val="00B440D5"/>
    <w:rsid w:val="00B447A9"/>
    <w:rsid w:val="00B469E6"/>
    <w:rsid w:val="00B47DF2"/>
    <w:rsid w:val="00B500EF"/>
    <w:rsid w:val="00B505A5"/>
    <w:rsid w:val="00B51A5E"/>
    <w:rsid w:val="00B55E42"/>
    <w:rsid w:val="00B5665B"/>
    <w:rsid w:val="00B66B20"/>
    <w:rsid w:val="00B709CF"/>
    <w:rsid w:val="00B70BA3"/>
    <w:rsid w:val="00B72BFE"/>
    <w:rsid w:val="00B736D8"/>
    <w:rsid w:val="00B745DB"/>
    <w:rsid w:val="00B75C8F"/>
    <w:rsid w:val="00B76B15"/>
    <w:rsid w:val="00B81F35"/>
    <w:rsid w:val="00B82404"/>
    <w:rsid w:val="00B85FFE"/>
    <w:rsid w:val="00B86693"/>
    <w:rsid w:val="00B87108"/>
    <w:rsid w:val="00B9225B"/>
    <w:rsid w:val="00B928F1"/>
    <w:rsid w:val="00B92F39"/>
    <w:rsid w:val="00B93464"/>
    <w:rsid w:val="00B938E3"/>
    <w:rsid w:val="00B9562E"/>
    <w:rsid w:val="00B965D3"/>
    <w:rsid w:val="00B97E64"/>
    <w:rsid w:val="00BA0272"/>
    <w:rsid w:val="00BA33DD"/>
    <w:rsid w:val="00BA37A0"/>
    <w:rsid w:val="00BA3BCA"/>
    <w:rsid w:val="00BA7065"/>
    <w:rsid w:val="00BA7558"/>
    <w:rsid w:val="00BB2876"/>
    <w:rsid w:val="00BB5A91"/>
    <w:rsid w:val="00BB66CC"/>
    <w:rsid w:val="00BC2775"/>
    <w:rsid w:val="00BC77BA"/>
    <w:rsid w:val="00BD02F4"/>
    <w:rsid w:val="00BD0BB5"/>
    <w:rsid w:val="00BD1CD4"/>
    <w:rsid w:val="00BE00D9"/>
    <w:rsid w:val="00BE15B2"/>
    <w:rsid w:val="00BE496A"/>
    <w:rsid w:val="00BE5EA6"/>
    <w:rsid w:val="00BF0FE8"/>
    <w:rsid w:val="00BF14E5"/>
    <w:rsid w:val="00BF1A9F"/>
    <w:rsid w:val="00BF2314"/>
    <w:rsid w:val="00BF4D5F"/>
    <w:rsid w:val="00BF59FC"/>
    <w:rsid w:val="00BF6BEC"/>
    <w:rsid w:val="00BF733A"/>
    <w:rsid w:val="00C00084"/>
    <w:rsid w:val="00C00861"/>
    <w:rsid w:val="00C0172B"/>
    <w:rsid w:val="00C02988"/>
    <w:rsid w:val="00C02E94"/>
    <w:rsid w:val="00C0520D"/>
    <w:rsid w:val="00C13339"/>
    <w:rsid w:val="00C15A94"/>
    <w:rsid w:val="00C16843"/>
    <w:rsid w:val="00C20158"/>
    <w:rsid w:val="00C206F3"/>
    <w:rsid w:val="00C22244"/>
    <w:rsid w:val="00C31784"/>
    <w:rsid w:val="00C322EE"/>
    <w:rsid w:val="00C42B45"/>
    <w:rsid w:val="00C42BFD"/>
    <w:rsid w:val="00C45B82"/>
    <w:rsid w:val="00C46156"/>
    <w:rsid w:val="00C47738"/>
    <w:rsid w:val="00C504C0"/>
    <w:rsid w:val="00C53329"/>
    <w:rsid w:val="00C5473B"/>
    <w:rsid w:val="00C55BF1"/>
    <w:rsid w:val="00C60A40"/>
    <w:rsid w:val="00C6170D"/>
    <w:rsid w:val="00C65FD5"/>
    <w:rsid w:val="00C73D87"/>
    <w:rsid w:val="00C73FB6"/>
    <w:rsid w:val="00C753D4"/>
    <w:rsid w:val="00C76C8C"/>
    <w:rsid w:val="00C82461"/>
    <w:rsid w:val="00C828CB"/>
    <w:rsid w:val="00C83FF2"/>
    <w:rsid w:val="00C8483D"/>
    <w:rsid w:val="00C84DF3"/>
    <w:rsid w:val="00C90CB4"/>
    <w:rsid w:val="00C93CA0"/>
    <w:rsid w:val="00C95B40"/>
    <w:rsid w:val="00C97ADE"/>
    <w:rsid w:val="00CA1728"/>
    <w:rsid w:val="00CA2DDD"/>
    <w:rsid w:val="00CA2EF2"/>
    <w:rsid w:val="00CA46E2"/>
    <w:rsid w:val="00CB1AE2"/>
    <w:rsid w:val="00CB1AF6"/>
    <w:rsid w:val="00CB2F08"/>
    <w:rsid w:val="00CB3C02"/>
    <w:rsid w:val="00CB4AF2"/>
    <w:rsid w:val="00CC23ED"/>
    <w:rsid w:val="00CC30AA"/>
    <w:rsid w:val="00CC5A9B"/>
    <w:rsid w:val="00CC7861"/>
    <w:rsid w:val="00CD2AA2"/>
    <w:rsid w:val="00CD2CA7"/>
    <w:rsid w:val="00CD3679"/>
    <w:rsid w:val="00CE1EBB"/>
    <w:rsid w:val="00CE2B97"/>
    <w:rsid w:val="00CE2F25"/>
    <w:rsid w:val="00CE5686"/>
    <w:rsid w:val="00CF0394"/>
    <w:rsid w:val="00CF161D"/>
    <w:rsid w:val="00CF173F"/>
    <w:rsid w:val="00CF1E64"/>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30CF4"/>
    <w:rsid w:val="00D320E5"/>
    <w:rsid w:val="00D3417A"/>
    <w:rsid w:val="00D37059"/>
    <w:rsid w:val="00D37C8E"/>
    <w:rsid w:val="00D37CE1"/>
    <w:rsid w:val="00D403C5"/>
    <w:rsid w:val="00D42D68"/>
    <w:rsid w:val="00D43D2A"/>
    <w:rsid w:val="00D44C59"/>
    <w:rsid w:val="00D506F9"/>
    <w:rsid w:val="00D50A24"/>
    <w:rsid w:val="00D50E94"/>
    <w:rsid w:val="00D51BCC"/>
    <w:rsid w:val="00D5645C"/>
    <w:rsid w:val="00D57166"/>
    <w:rsid w:val="00D57665"/>
    <w:rsid w:val="00D60E3A"/>
    <w:rsid w:val="00D62500"/>
    <w:rsid w:val="00D63559"/>
    <w:rsid w:val="00D64EAF"/>
    <w:rsid w:val="00D70577"/>
    <w:rsid w:val="00D709DD"/>
    <w:rsid w:val="00D71358"/>
    <w:rsid w:val="00D72BC4"/>
    <w:rsid w:val="00D76B6E"/>
    <w:rsid w:val="00D770DC"/>
    <w:rsid w:val="00D805AB"/>
    <w:rsid w:val="00D8243F"/>
    <w:rsid w:val="00D83F74"/>
    <w:rsid w:val="00D84287"/>
    <w:rsid w:val="00D842B1"/>
    <w:rsid w:val="00D86583"/>
    <w:rsid w:val="00D9083C"/>
    <w:rsid w:val="00D9608C"/>
    <w:rsid w:val="00D97CD1"/>
    <w:rsid w:val="00D97DE4"/>
    <w:rsid w:val="00DA248C"/>
    <w:rsid w:val="00DA69C5"/>
    <w:rsid w:val="00DA6AB3"/>
    <w:rsid w:val="00DB224C"/>
    <w:rsid w:val="00DB28A1"/>
    <w:rsid w:val="00DB28E8"/>
    <w:rsid w:val="00DB798B"/>
    <w:rsid w:val="00DC0483"/>
    <w:rsid w:val="00DC0E79"/>
    <w:rsid w:val="00DC1341"/>
    <w:rsid w:val="00DC1E34"/>
    <w:rsid w:val="00DC505C"/>
    <w:rsid w:val="00DC5A26"/>
    <w:rsid w:val="00DC5E3B"/>
    <w:rsid w:val="00DC5EDA"/>
    <w:rsid w:val="00DC79B7"/>
    <w:rsid w:val="00DC7E43"/>
    <w:rsid w:val="00DD06FB"/>
    <w:rsid w:val="00DD21F2"/>
    <w:rsid w:val="00DD3C77"/>
    <w:rsid w:val="00DD716A"/>
    <w:rsid w:val="00DD7BB8"/>
    <w:rsid w:val="00DE03E9"/>
    <w:rsid w:val="00DE0C91"/>
    <w:rsid w:val="00DE1481"/>
    <w:rsid w:val="00DE2C82"/>
    <w:rsid w:val="00DE42D8"/>
    <w:rsid w:val="00DF0E3A"/>
    <w:rsid w:val="00DF22F7"/>
    <w:rsid w:val="00DF26F5"/>
    <w:rsid w:val="00DF5BDB"/>
    <w:rsid w:val="00DF63D3"/>
    <w:rsid w:val="00E003D1"/>
    <w:rsid w:val="00E02EE4"/>
    <w:rsid w:val="00E03092"/>
    <w:rsid w:val="00E06B35"/>
    <w:rsid w:val="00E06F7E"/>
    <w:rsid w:val="00E074C5"/>
    <w:rsid w:val="00E128A2"/>
    <w:rsid w:val="00E1299C"/>
    <w:rsid w:val="00E136C8"/>
    <w:rsid w:val="00E1728E"/>
    <w:rsid w:val="00E20ED6"/>
    <w:rsid w:val="00E23756"/>
    <w:rsid w:val="00E25D6B"/>
    <w:rsid w:val="00E26C5F"/>
    <w:rsid w:val="00E354ED"/>
    <w:rsid w:val="00E40C82"/>
    <w:rsid w:val="00E42991"/>
    <w:rsid w:val="00E550B0"/>
    <w:rsid w:val="00E55A66"/>
    <w:rsid w:val="00E567BA"/>
    <w:rsid w:val="00E6468C"/>
    <w:rsid w:val="00E70499"/>
    <w:rsid w:val="00E7163B"/>
    <w:rsid w:val="00E71651"/>
    <w:rsid w:val="00E71CBE"/>
    <w:rsid w:val="00E72AF5"/>
    <w:rsid w:val="00E730AF"/>
    <w:rsid w:val="00E76971"/>
    <w:rsid w:val="00E773B1"/>
    <w:rsid w:val="00E77B25"/>
    <w:rsid w:val="00E81EE0"/>
    <w:rsid w:val="00E877AE"/>
    <w:rsid w:val="00E908D3"/>
    <w:rsid w:val="00E91963"/>
    <w:rsid w:val="00E93134"/>
    <w:rsid w:val="00E932E1"/>
    <w:rsid w:val="00E94B7C"/>
    <w:rsid w:val="00E95BD2"/>
    <w:rsid w:val="00E960A2"/>
    <w:rsid w:val="00E9781E"/>
    <w:rsid w:val="00EA0476"/>
    <w:rsid w:val="00EA2819"/>
    <w:rsid w:val="00EA2B92"/>
    <w:rsid w:val="00EA3AE9"/>
    <w:rsid w:val="00EB317A"/>
    <w:rsid w:val="00EB3E10"/>
    <w:rsid w:val="00EB5AE4"/>
    <w:rsid w:val="00EB7C58"/>
    <w:rsid w:val="00EC2E7C"/>
    <w:rsid w:val="00EC3C87"/>
    <w:rsid w:val="00EC4392"/>
    <w:rsid w:val="00EC5405"/>
    <w:rsid w:val="00ED1F9D"/>
    <w:rsid w:val="00ED3648"/>
    <w:rsid w:val="00ED52DF"/>
    <w:rsid w:val="00EE2BAE"/>
    <w:rsid w:val="00EE62A2"/>
    <w:rsid w:val="00EE7CF8"/>
    <w:rsid w:val="00EF4EF9"/>
    <w:rsid w:val="00EF6756"/>
    <w:rsid w:val="00EF7119"/>
    <w:rsid w:val="00F01A9C"/>
    <w:rsid w:val="00F02144"/>
    <w:rsid w:val="00F02267"/>
    <w:rsid w:val="00F02B74"/>
    <w:rsid w:val="00F03040"/>
    <w:rsid w:val="00F044CD"/>
    <w:rsid w:val="00F06031"/>
    <w:rsid w:val="00F064E2"/>
    <w:rsid w:val="00F072DF"/>
    <w:rsid w:val="00F07AAD"/>
    <w:rsid w:val="00F117ED"/>
    <w:rsid w:val="00F11D3B"/>
    <w:rsid w:val="00F13839"/>
    <w:rsid w:val="00F140B1"/>
    <w:rsid w:val="00F163AE"/>
    <w:rsid w:val="00F16903"/>
    <w:rsid w:val="00F20713"/>
    <w:rsid w:val="00F20D1A"/>
    <w:rsid w:val="00F233E3"/>
    <w:rsid w:val="00F259B5"/>
    <w:rsid w:val="00F27575"/>
    <w:rsid w:val="00F32597"/>
    <w:rsid w:val="00F349BC"/>
    <w:rsid w:val="00F34CC7"/>
    <w:rsid w:val="00F3506D"/>
    <w:rsid w:val="00F3731F"/>
    <w:rsid w:val="00F373AB"/>
    <w:rsid w:val="00F428A9"/>
    <w:rsid w:val="00F443BF"/>
    <w:rsid w:val="00F44C35"/>
    <w:rsid w:val="00F45F44"/>
    <w:rsid w:val="00F46662"/>
    <w:rsid w:val="00F4735F"/>
    <w:rsid w:val="00F476A3"/>
    <w:rsid w:val="00F531FC"/>
    <w:rsid w:val="00F53545"/>
    <w:rsid w:val="00F53F57"/>
    <w:rsid w:val="00F54B30"/>
    <w:rsid w:val="00F550D3"/>
    <w:rsid w:val="00F5659D"/>
    <w:rsid w:val="00F569E4"/>
    <w:rsid w:val="00F609B1"/>
    <w:rsid w:val="00F6331C"/>
    <w:rsid w:val="00F646BE"/>
    <w:rsid w:val="00F64E2C"/>
    <w:rsid w:val="00F75704"/>
    <w:rsid w:val="00F7590E"/>
    <w:rsid w:val="00F765B5"/>
    <w:rsid w:val="00F77D25"/>
    <w:rsid w:val="00F803C2"/>
    <w:rsid w:val="00F81C9C"/>
    <w:rsid w:val="00F8379A"/>
    <w:rsid w:val="00F83855"/>
    <w:rsid w:val="00F90829"/>
    <w:rsid w:val="00F9521C"/>
    <w:rsid w:val="00F95D12"/>
    <w:rsid w:val="00F9631B"/>
    <w:rsid w:val="00FA0B7E"/>
    <w:rsid w:val="00FA1315"/>
    <w:rsid w:val="00FA2939"/>
    <w:rsid w:val="00FA423C"/>
    <w:rsid w:val="00FA4CB5"/>
    <w:rsid w:val="00FA6882"/>
    <w:rsid w:val="00FA68EF"/>
    <w:rsid w:val="00FA7CE5"/>
    <w:rsid w:val="00FB0673"/>
    <w:rsid w:val="00FB776B"/>
    <w:rsid w:val="00FC0D4C"/>
    <w:rsid w:val="00FC22B7"/>
    <w:rsid w:val="00FC4146"/>
    <w:rsid w:val="00FC4405"/>
    <w:rsid w:val="00FD005D"/>
    <w:rsid w:val="00FD16D1"/>
    <w:rsid w:val="00FD19B3"/>
    <w:rsid w:val="00FD1A59"/>
    <w:rsid w:val="00FD28FD"/>
    <w:rsid w:val="00FD2C28"/>
    <w:rsid w:val="00FD330C"/>
    <w:rsid w:val="00FD4AE5"/>
    <w:rsid w:val="00FD52F5"/>
    <w:rsid w:val="00FD643A"/>
    <w:rsid w:val="00FE14FC"/>
    <w:rsid w:val="00FE2EE0"/>
    <w:rsid w:val="00FE2F50"/>
    <w:rsid w:val="00FE7D70"/>
    <w:rsid w:val="00FF0FCD"/>
    <w:rsid w:val="00FF10D2"/>
    <w:rsid w:val="00FF138F"/>
    <w:rsid w:val="00FF1AE3"/>
    <w:rsid w:val="00FF20BF"/>
    <w:rsid w:val="00FF37CF"/>
    <w:rsid w:val="00FF4B82"/>
    <w:rsid w:val="00FF4EFE"/>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688"/>
  </w:style>
  <w:style w:type="paragraph" w:styleId="Heading1">
    <w:name w:val="heading 1"/>
    <w:aliases w:val="My Heading 1"/>
    <w:basedOn w:val="Normal"/>
    <w:next w:val="Normal"/>
    <w:link w:val="Heading1Char"/>
    <w:uiPriority w:val="9"/>
    <w:qFormat/>
    <w:rsid w:val="00A83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Heading 1 Char"/>
    <w:basedOn w:val="DefaultParagraphFont"/>
    <w:link w:val="Heading1"/>
    <w:uiPriority w:val="9"/>
    <w:rsid w:val="00A83DB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0.jpeg"/><Relationship Id="rId18" Type="http://schemas.openxmlformats.org/officeDocument/2006/relationships/image" Target="media/image7.png"/><Relationship Id="rId26" Type="http://schemas.openxmlformats.org/officeDocument/2006/relationships/hyperlink" Target="https://doi.org/10.1080/00401706.2019.1692696" TargetMode="External"/><Relationship Id="rId3" Type="http://schemas.openxmlformats.org/officeDocument/2006/relationships/styles" Target="styles.xml"/><Relationship Id="rId21" Type="http://schemas.openxmlformats.org/officeDocument/2006/relationships/hyperlink" Target="https://www.ofgem.gov.uk/gas/retail-market/monitoring-data-and-statistics/typical-domestic-consumption-valu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doi.org/10.1198/TECH.2009.0804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978-1-4612-2290-3_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gladdersoftware.com/epx/docs/8-5/input-output-reference/group-airflow-network.html"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http://www.urbanobservatory.ac.uk/" TargetMode="External"/><Relationship Id="rId27" Type="http://schemas.openxmlformats.org/officeDocument/2006/relationships/hyperlink" Target="https://doi.org/10.2307/2684253"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DB4E1-60CB-4DD9-B79D-0F665FD19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10967</TotalTime>
  <Pages>25</Pages>
  <Words>14868</Words>
  <Characters>84752</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99422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450</cp:revision>
  <cp:lastPrinted>2019-11-12T12:25:00Z</cp:lastPrinted>
  <dcterms:created xsi:type="dcterms:W3CDTF">2020-05-13T09:36:00Z</dcterms:created>
  <dcterms:modified xsi:type="dcterms:W3CDTF">2022-01-27T23:28:00Z</dcterms:modified>
</cp:coreProperties>
</file>