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ACA" w:rsidRPr="00865ACA" w:rsidRDefault="00865ACA" w:rsidP="00865ACA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32"/>
          <w:szCs w:val="24"/>
        </w:rPr>
      </w:pPr>
      <w:proofErr w:type="spellStart"/>
      <w:r w:rsidRPr="00865ACA">
        <w:rPr>
          <w:rFonts w:ascii="Calibri" w:eastAsia="Times New Roman" w:hAnsi="Calibri" w:cs="Calibri"/>
          <w:b/>
          <w:bCs/>
          <w:kern w:val="36"/>
          <w:sz w:val="32"/>
          <w:szCs w:val="24"/>
        </w:rPr>
        <w:t>LumaAssist</w:t>
      </w:r>
      <w:proofErr w:type="spellEnd"/>
      <w:r w:rsidRPr="00865ACA">
        <w:rPr>
          <w:rFonts w:ascii="Calibri" w:eastAsia="Times New Roman" w:hAnsi="Calibri" w:cs="Calibri"/>
          <w:b/>
          <w:bCs/>
          <w:kern w:val="36"/>
          <w:sz w:val="32"/>
          <w:szCs w:val="24"/>
        </w:rPr>
        <w:t xml:space="preserve"> Chat</w:t>
      </w:r>
    </w:p>
    <w:p w:rsidR="00865ACA" w:rsidRPr="00865ACA" w:rsidRDefault="00865ACA" w:rsidP="00174E6E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 w:rsidRPr="00865ACA">
        <w:rPr>
          <w:rFonts w:ascii="Calibri" w:eastAsia="Times New Roman" w:hAnsi="Calibri" w:cs="Calibri"/>
          <w:b/>
          <w:bCs/>
          <w:kern w:val="36"/>
          <w:sz w:val="24"/>
          <w:szCs w:val="24"/>
        </w:rPr>
        <w:t>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1923"/>
        <w:gridCol w:w="2431"/>
        <w:gridCol w:w="3568"/>
      </w:tblGrid>
      <w:tr w:rsidR="00865ACA" w:rsidRPr="00865ACA" w:rsidTr="00865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OWASP LLM Top 10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MITRE ATLAS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Controls</w:t>
            </w:r>
          </w:p>
        </w:tc>
      </w:tr>
      <w:tr w:rsidR="00865ACA" w:rsidRPr="00865ACA" w:rsidTr="00865A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Injection Risks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LLM01: Prompt Injection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Prompt Injection, Instruction Manipulation, Context Manipulation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Input Guard Layer, Prompt Injection Classifier, Pattern Detection, LLM-Based Security Filter, Context Boundary Enforcement, Prompt Builder</w:t>
            </w:r>
          </w:p>
        </w:tc>
      </w:tr>
      <w:tr w:rsidR="00865ACA" w:rsidRPr="00865ACA" w:rsidTr="00865A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Leakage Risks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LLM02: Sensitive Information Disclosure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Model Data Extraction, Training Data Extraction, Sensitive Data Disclosure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Output Guard, PII Detection, PHI Detection, Financial Data Scanning, Internal Secret Detection, Authorization-Aware Data Access</w:t>
            </w:r>
          </w:p>
        </w:tc>
      </w:tr>
      <w:tr w:rsidR="00865ACA" w:rsidRPr="00865ACA" w:rsidTr="00865A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&amp; Reliability Risks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LLM08: Excessive Agency, LLM09: Overreliance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Evasion, Adversarial Inputs, Prompt Attacks, Reliability Degradation</w:t>
            </w:r>
          </w:p>
        </w:tc>
        <w:tc>
          <w:tcPr>
            <w:tcW w:w="0" w:type="auto"/>
            <w:vAlign w:val="center"/>
            <w:hideMark/>
          </w:tcPr>
          <w:p w:rsidR="00865ACA" w:rsidRPr="00865ACA" w:rsidRDefault="00865ACA" w:rsidP="00865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AC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Evaluation Pipeline, Adversarial Testing, Red Teaming, Monitoring, Reliability Testing, Human Review and Override Controls</w:t>
            </w:r>
          </w:p>
        </w:tc>
      </w:tr>
    </w:tbl>
    <w:p w:rsidR="00865ACA" w:rsidRDefault="00865ACA" w:rsidP="00174E6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174E6E" w:rsidRPr="00865ACA" w:rsidRDefault="00174E6E" w:rsidP="00174E6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Key Design Principle</w:t>
      </w:r>
    </w:p>
    <w:p w:rsidR="00174E6E" w:rsidRPr="00865ACA" w:rsidRDefault="00174E6E" w:rsidP="00174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Prompt injection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→ primarily mitigated </w:t>
      </w: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before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the model (Input Guard + Prompt Isolation). </w:t>
      </w:r>
    </w:p>
    <w:p w:rsidR="00174E6E" w:rsidRPr="00865ACA" w:rsidRDefault="00174E6E" w:rsidP="00174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Data leakage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→ mitigated both </w:t>
      </w: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during retrieval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(authorization-aware RAG) and </w:t>
      </w: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after generation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(Output Guard). </w:t>
      </w:r>
    </w:p>
    <w:p w:rsidR="00174E6E" w:rsidRPr="00865ACA" w:rsidRDefault="00174E6E" w:rsidP="00174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Evaluation risks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 → handled in a </w:t>
      </w:r>
      <w:r w:rsidRPr="00865ACA">
        <w:rPr>
          <w:rFonts w:ascii="Calibri" w:eastAsia="Times New Roman" w:hAnsi="Calibri" w:cs="Calibri"/>
          <w:b/>
          <w:bCs/>
          <w:sz w:val="24"/>
          <w:szCs w:val="24"/>
        </w:rPr>
        <w:t>separate continuous testing and monitoring pipeline</w:t>
      </w:r>
      <w:r w:rsidRPr="00865ACA">
        <w:rPr>
          <w:rFonts w:ascii="Calibri" w:eastAsia="Times New Roman" w:hAnsi="Calibri" w:cs="Calibri"/>
          <w:sz w:val="24"/>
          <w:szCs w:val="24"/>
        </w:rPr>
        <w:t xml:space="preserve">, not directly in the request path. </w:t>
      </w:r>
    </w:p>
    <w:p w:rsidR="00174E6E" w:rsidRPr="00865ACA" w:rsidRDefault="00174E6E" w:rsidP="00174E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865ACA">
        <w:rPr>
          <w:rFonts w:ascii="Calibri" w:eastAsia="Times New Roman" w:hAnsi="Calibri" w:cs="Calibri"/>
          <w:sz w:val="24"/>
          <w:szCs w:val="24"/>
        </w:rPr>
        <w:t>This layered approach aligns well with both the OWASP LLM Top 10 guidance and the MITRE ATLAS framework for AI threat modeling.</w:t>
      </w:r>
    </w:p>
    <w:p w:rsidR="00174E6E" w:rsidRPr="00865ACA" w:rsidRDefault="00174E6E">
      <w:pPr>
        <w:rPr>
          <w:rFonts w:ascii="Calibri" w:hAnsi="Calibri" w:cs="Calibri"/>
          <w:sz w:val="24"/>
          <w:szCs w:val="24"/>
        </w:rPr>
      </w:pPr>
    </w:p>
    <w:p w:rsidR="00174E6E" w:rsidRPr="00865ACA" w:rsidRDefault="00174E6E">
      <w:pPr>
        <w:rPr>
          <w:rFonts w:ascii="Calibri" w:hAnsi="Calibri" w:cs="Calibri"/>
          <w:sz w:val="24"/>
          <w:szCs w:val="24"/>
        </w:rPr>
      </w:pPr>
    </w:p>
    <w:p w:rsidR="00174E6E" w:rsidRPr="00865ACA" w:rsidRDefault="00174E6E">
      <w:pPr>
        <w:rPr>
          <w:rFonts w:ascii="Calibri" w:hAnsi="Calibri" w:cs="Calibri"/>
          <w:sz w:val="24"/>
          <w:szCs w:val="24"/>
        </w:rPr>
      </w:pPr>
    </w:p>
    <w:sectPr w:rsidR="00174E6E" w:rsidRPr="00865ACA" w:rsidSect="001E6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20075"/>
    <w:multiLevelType w:val="multilevel"/>
    <w:tmpl w:val="563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A0DC2"/>
    <w:multiLevelType w:val="multilevel"/>
    <w:tmpl w:val="047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61E35"/>
    <w:multiLevelType w:val="multilevel"/>
    <w:tmpl w:val="348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373F9C"/>
    <w:multiLevelType w:val="multilevel"/>
    <w:tmpl w:val="2B0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563843"/>
    <w:multiLevelType w:val="multilevel"/>
    <w:tmpl w:val="4CC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2B6BF0"/>
    <w:multiLevelType w:val="multilevel"/>
    <w:tmpl w:val="6D2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71559"/>
    <w:multiLevelType w:val="multilevel"/>
    <w:tmpl w:val="67A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7D4460"/>
    <w:multiLevelType w:val="multilevel"/>
    <w:tmpl w:val="CC1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8665EA"/>
    <w:multiLevelType w:val="multilevel"/>
    <w:tmpl w:val="20A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168A"/>
    <w:rsid w:val="0004737A"/>
    <w:rsid w:val="00174E6E"/>
    <w:rsid w:val="001E6C68"/>
    <w:rsid w:val="0065168A"/>
    <w:rsid w:val="00865ACA"/>
    <w:rsid w:val="008D5A47"/>
    <w:rsid w:val="0091158E"/>
    <w:rsid w:val="00B54E62"/>
    <w:rsid w:val="00E84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C68"/>
  </w:style>
  <w:style w:type="paragraph" w:styleId="Heading1">
    <w:name w:val="heading 1"/>
    <w:basedOn w:val="Normal"/>
    <w:link w:val="Heading1Char"/>
    <w:uiPriority w:val="9"/>
    <w:qFormat/>
    <w:rsid w:val="0017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4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4E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E6E"/>
    <w:rPr>
      <w:b/>
      <w:bCs/>
    </w:rPr>
  </w:style>
  <w:style w:type="character" w:customStyle="1" w:styleId="whitespace-normal">
    <w:name w:val="whitespace-normal"/>
    <w:basedOn w:val="DefaultParagraphFont"/>
    <w:rsid w:val="00174E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Sukhmandeep Singh</dc:creator>
  <cp:lastModifiedBy>Sukhmandeep Singh</cp:lastModifiedBy>
  <cp:revision>5</cp:revision>
  <dcterms:created xsi:type="dcterms:W3CDTF">2026-06-01T08:28:00Z</dcterms:created>
  <dcterms:modified xsi:type="dcterms:W3CDTF">2026-06-01T21:41:00Z</dcterms:modified>
</cp:coreProperties>
</file>