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9nbh0a6dv6fv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Ejercicio - Entrevista - Dirmod v1.3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Fecha: 2020/02/09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Version: v1.3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Implementar una Web Api RESTful que retorne las cotizaciones de, al menos, 3 monedas.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misma debe estar programada 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C#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.Net 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Javascript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Python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según tu postulación.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alineación del ejercicio y la postulación es Requerida, caso contrario se descartará la postulación.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debe ser subido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listo para descargar y correr.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Cualquier aclaratoria debe estar en el archivo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README.md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 repositorio.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https://searchmicroservices.techtarget.com/definition/RESTful-API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https://docs.microsoft.com/en-us/aspnet/core/tutorials/first-web-api?view=aspnetcore-2.2&amp;tabs=visual-studio</w:t>
        </w:r>
      </w:hyperlink>
      <w:r w:rsidDel="00000000" w:rsidR="00000000" w:rsidRPr="00000000">
        <w:rPr>
          <w:rFonts w:ascii="Calibri" w:cs="Calibri" w:eastAsia="Calibri" w:hAnsi="Calibri"/>
          <w:u w:val="single"/>
          <w:rtl w:val="0"/>
        </w:rPr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https://medium.freecodecamp.org/building-a-simple-node-js-api-in-under-30-minutes-a07ea9e390d2</w:t>
        </w:r>
      </w:hyperlink>
      <w:r w:rsidDel="00000000" w:rsidR="00000000" w:rsidRPr="00000000">
        <w:rPr>
          <w:rFonts w:ascii="Calibri" w:cs="Calibri" w:eastAsia="Calibri" w:hAnsi="Calibri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 verb: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/cotizacion/dolar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{</w:t>
        <w:br w:type="textWrapping"/>
        <w:t xml:space="preserve">    “moneda”: “dolar”,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“precio”: “38.2” </w:t>
        <w:br w:type="textWrapping"/>
        <w:t xml:space="preserve">}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deben implementar con el mismo formato de respuesta: </w:t>
        <w:br w:type="textWrapping"/>
        <w:t xml:space="preserve">“/cotizacion/euro” y </w:t>
        <w:br w:type="textWrapping"/>
        <w:t xml:space="preserve">“/cotizacion/real”.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5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Obtener Cotizacion de el BCRA o api.cambio.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Opcion A: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https://cambio.today/api/quotes/full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Opcion B: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http://estadisticasbcra.com/api/documentacion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Opcion C: Cualquier otra que tenga la misma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798945" cy="355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rFonts w:ascii="Calibri" w:cs="Calibri" w:eastAsia="Calibri" w:hAnsi="Calibri"/>
          <w:u w:val="single"/>
        </w:rPr>
      </w:pPr>
      <w:bookmarkStart w:colFirst="0" w:colLast="0" w:name="_q2vtoxsa4me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rFonts w:ascii="Calibri" w:cs="Calibri" w:eastAsia="Calibri" w:hAnsi="Calibri"/>
        </w:rPr>
      </w:pPr>
      <w:bookmarkStart w:colFirst="0" w:colLast="0" w:name="_mazaqlqvybgs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Se recomienda y se puntuará positivamente el uso de: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Strategy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https://es.wikipedia.org/wiki/Strategy_(patr%C3%B3n_de_dise%C3%B1o)#C#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Codigo “self-explanatory” o ”self-documenting”</w:t>
        <w:br w:type="textWrapping"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https://en.wikipedia.org/wiki/Self-documenting_code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Aplicación del Principio SOLID</w:t>
        <w:br w:type="textWrapping"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https://en.wikipedia.org/wiki/SOLID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Implementación de FrontEnd para visualizar las 3 cotizaciones, refrescandose automáticamente cada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segundos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Uso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tecnologías como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Redux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WebPack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Implementación del WebSite en cualquier Nube: AWS, GCP, Azure, heroku o simil.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stadisticasbcra.com/api/documentacion" TargetMode="External"/><Relationship Id="rId13" Type="http://schemas.openxmlformats.org/officeDocument/2006/relationships/hyperlink" Target="https://en.wikipedia.org/wiki/Self-documenting_code" TargetMode="External"/><Relationship Id="rId12" Type="http://schemas.openxmlformats.org/officeDocument/2006/relationships/hyperlink" Target="https://es.wikipedia.org/wiki/Strategy_(patr%C3%B3n_de_dise%C3%B1o)#C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bio.today/api/quotes/full" TargetMode="External"/><Relationship Id="rId14" Type="http://schemas.openxmlformats.org/officeDocument/2006/relationships/hyperlink" Target="https://en.wikipedia.org/wiki/SOLID" TargetMode="External"/><Relationship Id="rId5" Type="http://schemas.openxmlformats.org/officeDocument/2006/relationships/styles" Target="styles.xml"/><Relationship Id="rId6" Type="http://schemas.openxmlformats.org/officeDocument/2006/relationships/hyperlink" Target="https://searchmicroservices.techtarget.com/definition/RESTful-API" TargetMode="External"/><Relationship Id="rId7" Type="http://schemas.openxmlformats.org/officeDocument/2006/relationships/hyperlink" Target="https://docs.microsoft.com/en-us/aspnet/core/tutorials/first-web-api?view=aspnetcore-2.2&amp;tabs=visual-studio" TargetMode="External"/><Relationship Id="rId8" Type="http://schemas.openxmlformats.org/officeDocument/2006/relationships/hyperlink" Target="https://medium.freecodecamp.org/building-a-simple-node-js-api-in-under-30-minutes-a07ea9e390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