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-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  <w:gridCol w:w="2000"/>
      </w:tblGrid>
      <w:tr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6" w:color="auto" w:val="clear"/>
            <w:tcMar>
              <w:left w:type="dxa" w:w="1000"/>
              <w:right w:type="dxa" w:w="200"/>
            </w:tcMar>
            <w:vAlign w:val="center"/>
          </w:tcPr>
          <w:p>
            <w:pPr>
              <w:spacing w:after="0" w:before="3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DIANA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CARDONA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24E55"/>
                <w:sz w:val="21"/>
                <w:szCs w:val="21"/>
              </w:rPr>
              <w:t xml:space="preserve">PRODUCTORA AUDIOVISUAL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F24E55"/>
                <w:sz w:val="21"/>
                <w:szCs w:val="21"/>
              </w:rPr>
              <w:t xml:space="preserve">Y ESTRATEGA DE YOUTUBE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E6E3DD"/>
                <w:sz w:val="18"/>
                <w:szCs w:val="18"/>
              </w:rPr>
              <w:t xml:space="preserve">Producción integral · Diagnóstico y estrategia de canales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E6E3DD"/>
                <w:sz w:val="18"/>
                <w:szCs w:val="18"/>
              </w:rPr>
              <w:t xml:space="preserve">Santo Domingo, República Dominicana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E6E3DD"/>
                <w:sz w:val="18"/>
                <w:szCs w:val="18"/>
              </w:rPr>
              <w:t xml:space="preserve">dianac.figueroa@gmail.com · +1 849-652-3537</w:t>
            </w:r>
          </w:p>
          <w:p>
            <w:pPr>
              <w:spacing w:after="380"/>
            </w:pPr>
            <w:hyperlink w:history="1" r:id="rId3dv1ubpkiji01maruayol">
              <w:r>
                <w:rPr>
                  <w:rFonts w:ascii="Calibri" w:cs="Calibri" w:eastAsia="Calibri" w:hAnsi="Calibri"/>
                  <w:color w:val="FFFFFF"/>
                  <w:sz w:val="18"/>
                  <w:szCs w:val="18"/>
                  <w:u w:val="single"/>
                </w:rPr>
                <w:t xml:space="preserve">linkedin.com/in/dicardona</w:t>
              </w:r>
            </w:hyperlink>
            <w:r>
              <w:rPr>
                <w:rFonts w:ascii="Calibri" w:cs="Calibri" w:eastAsia="Calibri" w:hAnsi="Calibri"/>
                <w:color w:val="E6E3DD"/>
                <w:sz w:val="18"/>
                <w:szCs w:val="18"/>
              </w:rPr>
              <w:t xml:space="preserve"> · </w:t>
            </w:r>
            <w:hyperlink w:history="1" r:id="rIdsomowitbmzzlkvlgxlxk4">
              <w:r>
                <w:rPr>
                  <w:rFonts w:ascii="Calibri" w:cs="Calibri" w:eastAsia="Calibri" w:hAnsi="Calibri"/>
                  <w:color w:val="FFFFFF"/>
                  <w:sz w:val="18"/>
                  <w:szCs w:val="18"/>
                  <w:u w:val="single"/>
                </w:rPr>
                <w:t xml:space="preserve">truthframestudio.com/diana-cardona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6" w:color="auto" w:val="clear"/>
            <w:tcMar>
              <w:right w:type="dxa" w:w="1000"/>
            </w:tcMar>
            <w:vAlign w:val="center"/>
          </w:tcPr>
          <w:p>
            <w:pPr>
              <w:spacing w:after="200" w:before="200"/>
              <w:jc w:val="right"/>
            </w:pPr>
            <w:r>
              <w:drawing>
                <wp:inline distT="0" distB="0" distL="0" distR="0">
                  <wp:extent cx="11239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keepNext/>
        <w:pBdr>
          <w:top w:val="single" w:color="1D1D1D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D1D1D"/>
          <w:spacing w:val="40"/>
          <w:sz w:val="17"/>
          <w:szCs w:val="17"/>
        </w:rPr>
        <w:t xml:space="preserve">PERFIL PROFESIONAL</w:t>
      </w:r>
    </w:p>
    <w:p>
      <w:pPr>
        <w:spacing w:after="100" w:line="276"/>
      </w:pPr>
      <w:r>
        <w:rPr>
          <w:rFonts w:ascii="Calibri" w:cs="Calibri" w:eastAsia="Calibri" w:hAnsi="Calibri"/>
          <w:color w:val="1D1D1D"/>
          <w:sz w:val="20"/>
          <w:szCs w:val="20"/>
        </w:rPr>
        <w:t xml:space="preserve">Productora, realizadora y editora audiovisual senior con 27 años de trayectoria. Integro narrativa, producción y análisis de audiencias para crear contenido con propósito y desarrollar canales de YouTube. Lidero proyectos desde la idea y la preproducción hasta el rodaje, el montaje y la publicación, con experiencia en organizaciones, marcas y equipos internacionales.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DCD9D3" w:sz="4"/>
              <w:left w:val="none" w:color="FFFFFF" w:sz="0"/>
              <w:bottom w:val="single" w:color="DCD9D3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D1D1D"/>
                <w:sz w:val="30"/>
                <w:szCs w:val="30"/>
              </w:rPr>
              <w:t xml:space="preserve">27 años</w:t>
            </w:r>
          </w:p>
          <w:p>
            <w:r>
              <w:rPr>
                <w:rFonts w:ascii="Calibri" w:cs="Calibri" w:eastAsia="Calibri" w:hAnsi="Calibri"/>
                <w:color w:val="5A5752"/>
                <w:sz w:val="15"/>
                <w:szCs w:val="15"/>
              </w:rPr>
              <w:t xml:space="preserve">de producción audiovisual, desde 1999</w:t>
            </w:r>
          </w:p>
        </w:tc>
        <w:tc>
          <w:tcPr>
            <w:tcW w:type="dxa" w:w="3302"/>
            <w:tcBorders>
              <w:top w:val="single" w:color="DCD9D3" w:sz="4"/>
              <w:left w:val="single" w:color="DCD9D3" w:sz="4"/>
              <w:bottom w:val="single" w:color="DCD9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D1D1D"/>
                <w:sz w:val="30"/>
                <w:szCs w:val="30"/>
              </w:rPr>
              <w:t xml:space="preserve">30K → +170K</w:t>
            </w:r>
          </w:p>
          <w:p>
            <w:r>
              <w:rPr>
                <w:rFonts w:ascii="Calibri" w:cs="Calibri" w:eastAsia="Calibri" w:hAnsi="Calibri"/>
                <w:color w:val="5A5752"/>
                <w:sz w:val="15"/>
                <w:szCs w:val="15"/>
              </w:rPr>
              <w:t xml:space="preserve">suscriptores de Aviva Nuestros Corazones mientras produje su video, 2014–2023</w:t>
            </w:r>
          </w:p>
        </w:tc>
        <w:tc>
          <w:tcPr>
            <w:tcW w:type="dxa" w:w="3302"/>
            <w:tcBorders>
              <w:top w:val="single" w:color="DCD9D3" w:sz="4"/>
              <w:left w:val="single" w:color="DCD9D3" w:sz="4"/>
              <w:bottom w:val="single" w:color="DCD9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D1D1D"/>
                <w:sz w:val="30"/>
                <w:szCs w:val="30"/>
              </w:rPr>
              <w:t xml:space="preserve">2 asesorías</w:t>
            </w:r>
          </w:p>
          <w:p>
            <w:r>
              <w:rPr>
                <w:rFonts w:ascii="Calibri" w:cs="Calibri" w:eastAsia="Calibri" w:hAnsi="Calibri"/>
                <w:color w:val="5A5752"/>
                <w:sz w:val="15"/>
                <w:szCs w:val="15"/>
              </w:rPr>
              <w:t xml:space="preserve">de estrategia de YouTube 1:1 en curso en 2026, con diagnóstico y plan por escrito</w:t>
            </w:r>
          </w:p>
        </w:tc>
      </w:tr>
    </w:tbl>
    <w:p>
      <w:pPr>
        <w:keepNext/>
        <w:pBdr>
          <w:top w:val="single" w:color="1D1D1D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D1D1D"/>
          <w:spacing w:val="40"/>
          <w:sz w:val="17"/>
          <w:szCs w:val="17"/>
        </w:rPr>
        <w:t xml:space="preserve">EXPERIENCIA PROFESIONAL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Cofundadora y directora de estrategia y proyectos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D1D1D"/>
          <w:sz w:val="18"/>
          <w:szCs w:val="18"/>
        </w:rPr>
        <w:t xml:space="preserve">Truth Frame Studio</w:t>
      </w:r>
      <w:r>
        <w:rPr>
          <w:rFonts w:ascii="Calibri" w:cs="Calibri" w:eastAsia="Calibri" w:hAnsi="Calibri"/>
          <w:color w:val="5A5752"/>
          <w:sz w:val="18"/>
          <w:szCs w:val="18"/>
        </w:rPr>
        <w:t xml:space="preserve">  ·  Enero 2023–actualidad  ·  3 años y 9 meses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Producción integral.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Conceptualización, preproducción, realización y postproducción de series, documentales, entrevistas, testimonios, podcasts, masterclasses y eventos en vivo.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Operación de contenidos.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Coordinación de equipos, prioridades de producción y flujos de edición, y supervisión del equipo de miniaturas con pruebas A/B/C y de la publicación.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Estrategia de YouTube.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Desde 2026, asesoría 1:1 a canales: diagnóstico con datos de YouTube Studio, arquitectura de contenidos y planificación editorial a partir del comportamiento de la audiencia.</w:t>
      </w:r>
    </w:p>
    <w:p>
      <w:pPr>
        <w:keepNext/>
        <w:pBdr>
          <w:top w:val="single" w:color="1D1D1D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D1D1D"/>
          <w:spacing w:val="40"/>
          <w:sz w:val="17"/>
          <w:szCs w:val="17"/>
        </w:rPr>
        <w:t xml:space="preserve">ASESORÍAS DE ESTRATEGIA DE YOUTUBE, 2026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Eternidad Plus.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Asesoría 1:1. Propuesta de expansión de un canal único a una red de canales por audiencia, informe de datos de 90 días y modelo de autosostenibilidad en tres niveles. Plan de implementación a nueve meses, con evaluación final.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Entendiendo Los Tiempos.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Asesoría 1:1. Diagnóstico de impresiones, CTR y duración media de visualización de un catálogo de más de 500 videos, y plan de seis meses con evaluación final.</w:t>
      </w:r>
    </w:p>
    <w:p>
      <w:pPr>
        <w:keepNext/>
        <w:pBdr>
          <w:top w:val="single" w:color="1D1D1D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D1D1D"/>
          <w:spacing w:val="40"/>
          <w:sz w:val="17"/>
          <w:szCs w:val="17"/>
        </w:rPr>
        <w:t xml:space="preserve">PROYECTO EN CURSO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Dr. Marco Sosa.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Parte del equipo de un ecosistema de ventas y educación con YouTube como embudo, sitio web y Hotmart. Mi parte: video, estructura editorial de tres masterclasses de tres videos, y marca.</w:t>
      </w:r>
    </w:p>
    <w:p>
      <w:r>
        <w:br w:type="page"/>
      </w:r>
    </w:p>
    <w:p>
      <w:pPr>
        <w:keepNext/>
        <w:pBdr>
          <w:top w:val="single" w:color="1D1D1D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D1D1D"/>
          <w:spacing w:val="40"/>
          <w:sz w:val="17"/>
          <w:szCs w:val="17"/>
        </w:rPr>
        <w:t xml:space="preserve">EXPERIENCIA AUDIOVISUAL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Aviva Nuestros Corazones / Revive Our Hearts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D1D1D"/>
          <w:sz w:val="18"/>
          <w:szCs w:val="18"/>
        </w:rPr>
        <w:t xml:space="preserve">Productora audiovisual</w:t>
      </w:r>
      <w:r>
        <w:rPr>
          <w:rFonts w:ascii="Calibri" w:cs="Calibri" w:eastAsia="Calibri" w:hAnsi="Calibri"/>
          <w:color w:val="5A5752"/>
          <w:sz w:val="18"/>
          <w:szCs w:val="18"/>
        </w:rPr>
        <w:t xml:space="preserve">  ·  Octubre 2014–2023  ·  8 años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Producción del canal.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Toda la producción de video, desde que el canal tenía 30.000 suscriptores hasta que superó los 170.000, y hasta los videos de la conferencia de Guadalajara, México, en 2023. El canal logró la monetización con AdSense durante mi trabajo allí.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Conferencias Mujer Verdadera.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Producción de video de las ediciones de 2015, 2017, 2020 y 2023.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El Lugar de Su Presencia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D1D1D"/>
          <w:sz w:val="18"/>
          <w:szCs w:val="18"/>
        </w:rPr>
        <w:t xml:space="preserve">Productora audiovisual</w:t>
      </w:r>
      <w:r>
        <w:rPr>
          <w:rFonts w:ascii="Calibri" w:cs="Calibri" w:eastAsia="Calibri" w:hAnsi="Calibri"/>
          <w:color w:val="5A5752"/>
          <w:sz w:val="18"/>
          <w:szCs w:val="18"/>
        </w:rPr>
        <w:t xml:space="preserve">  ·  Bogotá, Colombia</w:t>
      </w:r>
    </w:p>
    <w:p>
      <w:pPr>
        <w:spacing w:after="100" w:line="276"/>
      </w:pPr>
      <w:r>
        <w:rPr>
          <w:rFonts w:ascii="Calibri" w:cs="Calibri" w:eastAsia="Calibri" w:hAnsi="Calibri"/>
          <w:color w:val="1D1D1D"/>
          <w:sz w:val="20"/>
          <w:szCs w:val="20"/>
        </w:rPr>
        <w:t xml:space="preserve">Producción y realización de anuncios, entrevistas, testimonios, videoclips, comerciales y presentaciones multimedia. Dirección técnica y producción de video para eventos en vivo de gran escala.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Realización y producción audiovisual independiente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D1D1D"/>
          <w:sz w:val="18"/>
          <w:szCs w:val="18"/>
        </w:rPr>
        <w:t xml:space="preserve">Proyectos para múltiples clientes</w:t>
      </w:r>
      <w:r>
        <w:rPr>
          <w:rFonts w:ascii="Calibri" w:cs="Calibri" w:eastAsia="Calibri" w:hAnsi="Calibri"/>
          <w:color w:val="5A5752"/>
          <w:sz w:val="18"/>
          <w:szCs w:val="18"/>
        </w:rPr>
        <w:t xml:space="preserve">  ·  1999–actualidad</w:t>
      </w:r>
    </w:p>
    <w:p>
      <w:pPr>
        <w:spacing w:after="100" w:line="276"/>
      </w:pPr>
      <w:r>
        <w:rPr>
          <w:rFonts w:ascii="Calibri" w:cs="Calibri" w:eastAsia="Calibri" w:hAnsi="Calibri"/>
          <w:color w:val="1D1D1D"/>
          <w:sz w:val="20"/>
          <w:szCs w:val="20"/>
        </w:rPr>
        <w:t xml:space="preserve">Producción y montaje de videos institucionales, comerciales, documentales, videoclips, conciertos, eventos y proyectos de doblaje. Colaboraciones con The Bible Project, B&amp;H Publishing, Ligonier Ministries, LifeWay Mujeres, Compassion International, Habitat for Humanity International, Totto y entidades gubernamentales en Colombia.</w:t>
      </w:r>
    </w:p>
    <w:p>
      <w:pPr>
        <w:keepNext/>
        <w:pBdr>
          <w:top w:val="single" w:color="1D1D1D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D1D1D"/>
          <w:spacing w:val="40"/>
          <w:sz w:val="17"/>
          <w:szCs w:val="17"/>
        </w:rPr>
        <w:t xml:space="preserve">COMPETENCIAS CLAVE</w:t>
      </w:r>
    </w:p>
    <w:p>
      <w:pPr>
        <w:spacing w:after="100" w:line="276"/>
      </w:pPr>
      <w:r>
        <w:rPr>
          <w:rFonts w:ascii="Calibri" w:cs="Calibri" w:eastAsia="Calibri" w:hAnsi="Calibri"/>
          <w:color w:val="1D1D1D"/>
          <w:sz w:val="20"/>
          <w:szCs w:val="20"/>
        </w:rPr>
        <w:t xml:space="preserve">Ideación de contenidos · Planificación editorial · Estrategia de YouTube · Análisis con YouTube Studio y vidIQ (CTR, duración de visualización, fuentes de tráfico, audiencia, ingresos) · Análisis de audiencias · Arquitectura de canales · Optimización de catálogos y miniaturas · Producción multicámara · Dirección en set · Edición y montaje · Coordinación de equipos y clientes internacionales.</w:t>
      </w:r>
    </w:p>
    <w:p>
      <w:pPr>
        <w:keepNext/>
        <w:pBdr>
          <w:top w:val="single" w:color="1D1D1D" w:sz="12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D1D1D"/>
          <w:spacing w:val="40"/>
          <w:sz w:val="17"/>
          <w:szCs w:val="17"/>
        </w:rPr>
        <w:t xml:space="preserve">FORMACIÓN, IDIOMAS Y DISPONIBILIDAD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Realización de Cine, T. V. y Video.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Corporación Unificada Nacional, Bogotá, Colombia · 2003.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YouTube Mastery 2.0.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Eloisa Wolf · Formación complementaria.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Idiomas.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Español nativo. Inglés intermedio: lo entiendo bien y necesito práctica para hablarlo con fluidez.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0"/>
          <w:szCs w:val="20"/>
        </w:rPr>
        <w:t xml:space="preserve">Disponibilidad. </w:t>
      </w:r>
      <w:r>
        <w:rPr>
          <w:rFonts w:ascii="Calibri" w:cs="Calibri" w:eastAsia="Calibri" w:hAnsi="Calibri"/>
          <w:color w:val="1D1D1D"/>
          <w:sz w:val="20"/>
          <w:szCs w:val="20"/>
        </w:rPr>
        <w:t xml:space="preserve">Tiempo completo, con horario compatible con Ciudad de México. Andrés Figueroa continúa dirigiendo Truth Frame Studio y yo lo superviso.</w:t>
      </w:r>
    </w:p>
    <w:sectPr>
      <w:footerReference w:type="default" r:id="rId6"/>
      <w:pgSz w:w="11906" w:h="16838" w:orient="portrait"/>
      <w:pgMar w:top="0" w:right="1000" w:bottom="800" w:left="1000" w:header="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9D3" w:sz="4" w:space="6"/>
      </w:pBdr>
      <w:tabs>
        <w:tab w:val="right" w:pos="9906"/>
      </w:tabs>
    </w:pPr>
    <w:r>
      <w:rPr>
        <w:rFonts w:ascii="Calibri" w:cs="Calibri" w:eastAsia="Calibri" w:hAnsi="Calibri"/>
        <w:color w:val="5A5752"/>
        <w:spacing w:val="20"/>
        <w:sz w:val="14"/>
        <w:szCs w:val="14"/>
      </w:rPr>
      <w:t xml:space="preserve">DIANA CARDONA / TRUTH FRAME STUDIO</w:t>
    </w:r>
    <w:r>
      <w:rPr>
        <w:rFonts w:ascii="Calibri" w:cs="Calibri" w:eastAsia="Calibri" w:hAnsi="Calibri"/>
        <w:color w:val="1D1D1D"/>
        <w:sz w:val="14"/>
        <w:szCs w:val="14"/>
      </w:rPr>
      <w:t xml:space="preserve">	</w:t>
    </w:r>
    <w:r>
      <w:rPr>
        <w:rFonts w:ascii="Calibri" w:cs="Calibri" w:eastAsia="Calibri" w:hAnsi="Calibri"/>
        <w:color w:val="5A575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3dv1ubpkiji01maruayol" Type="http://schemas.openxmlformats.org/officeDocument/2006/relationships/hyperlink" Target="https://www.linkedin.com/in/dicardona/" TargetMode="External"/><Relationship Id="rIdsomowitbmzzlkvlgxlxk4" Type="http://schemas.openxmlformats.org/officeDocument/2006/relationships/hyperlink" Target="https://truthframestudio.com/diana-cardona/" TargetMode="External"/><Relationship Id="rId10" Type="http://schemas.openxmlformats.org/officeDocument/2006/relationships/image" Target="media/51ea686be5df13228c981eadbd5162e85c9497ff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— Diana Cardona</dc:title>
  <dc:creator>Diana Cardona</dc:creator>
  <cp:lastModifiedBy>Un-named</cp:lastModifiedBy>
  <cp:revision>1</cp:revision>
  <dcterms:created xsi:type="dcterms:W3CDTF">2026-10-14T22:28:23.970Z</dcterms:created>
  <dcterms:modified xsi:type="dcterms:W3CDTF">2026-10-14T22:28:23.974Z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