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Ind w:type="dxa" w:w="-1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1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1616" w:color="auto" w:val="clear"/>
            <w:tcMar>
              <w:left w:type="dxa" w:w="1000"/>
              <w:right w:type="dxa" w:w="200"/>
            </w:tcMar>
            <w:vAlign w:val="center"/>
          </w:tcPr>
          <w:p>
            <w:pPr>
              <w:spacing w:after="120" w:before="3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DIANA CARDONA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color w:val="F24E55"/>
                <w:sz w:val="21"/>
                <w:szCs w:val="21"/>
              </w:rPr>
              <w:t xml:space="preserve">PRODUCTORA AUDIOVISUAL Y ESTRATEGA DE YOUTUBE</w:t>
            </w:r>
          </w:p>
          <w:p>
            <w:pPr>
              <w:spacing w:after="340"/>
            </w:pPr>
            <w:r>
              <w:rPr>
                <w:rFonts w:ascii="Calibri" w:cs="Calibri" w:eastAsia="Calibri" w:hAnsi="Calibri"/>
                <w:color w:val="E6E3DD"/>
                <w:sz w:val="18"/>
                <w:szCs w:val="18"/>
              </w:rPr>
              <w:t xml:space="preserve">Santo Domingo, República Dominicana · dianac.figueroa@gmail.com · +1 849-652-3537</w:t>
            </w:r>
          </w:p>
        </w:tc>
      </w:tr>
    </w:tbl>
    <w:p>
      <w:pPr>
        <w:spacing w:after="240"/>
      </w:pPr>
    </w:p>
    <w:p>
      <w:pPr>
        <w:spacing w:after="200"/>
      </w:pPr>
      <w:r>
        <w:rPr>
          <w:rFonts w:ascii="Calibri" w:cs="Calibri" w:eastAsia="Calibri" w:hAnsi="Calibri"/>
          <w:color w:val="5A5752"/>
          <w:sz w:val="18"/>
          <w:szCs w:val="18"/>
        </w:rPr>
        <w:t xml:space="preserve">14 de octubre de 2026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Postulación: Senior Consultant de YouTube</w:t>
      </w:r>
    </w:p>
    <w:p>
      <w:pPr>
        <w:spacing w:after="160"/>
      </w:pPr>
      <w:r>
        <w:rPr>
          <w:rFonts w:ascii="Calibri" w:cs="Calibri" w:eastAsia="Calibri" w:hAnsi="Calibri"/>
          <w:color w:val="1D1D1D"/>
          <w:sz w:val="21"/>
          <w:szCs w:val="21"/>
        </w:rPr>
        <w:t xml:space="preserve">Estimada Eloisa y equipo de Wolf Digital Marketing Consulting:</w:t>
      </w:r>
    </w:p>
    <w:p>
      <w:pPr>
        <w:spacing w:after="170" w:line="300"/>
      </w:pPr>
      <w:r>
        <w:rPr>
          <w:rFonts w:ascii="Calibri" w:cs="Calibri" w:eastAsia="Calibri" w:hAnsi="Calibri"/>
          <w:color w:val="1D1D1D"/>
          <w:sz w:val="21"/>
          <w:szCs w:val="21"/>
        </w:rPr>
        <w:t xml:space="preserve">Soy Diana Cardona, productora audiovisual con 27 años de trayectoria y cofundadora de Truth Frame Studio. Me postulo para el cargo de Senior Consultant de YouTube porque el trabajo que describen es el que hago actualmente: leer los datos de un canal, encontrar el problema principal y decir con claridad qué hacer primero.</w:t>
      </w:r>
    </w:p>
    <w:p>
      <w:pPr>
        <w:spacing w:after="170" w:line="300"/>
      </w:pPr>
      <w:r>
        <w:rPr>
          <w:rFonts w:ascii="Calibri" w:cs="Calibri" w:eastAsia="Calibri" w:hAnsi="Calibri"/>
          <w:color w:val="1D1D1D"/>
          <w:sz w:val="21"/>
          <w:szCs w:val="21"/>
        </w:rPr>
        <w:t xml:space="preserve">Este año asesoro de forma individual a dos canales, Entendiendo Los Tiempos y Eternidad Plus. En el primero, YouTube mostró las miniaturas de sus videos más de 51 millones de veces en 2026, con un CTR de 4,67 %, y quien entraba a un episodio largo veía en promedio 14 minutos y 22 segundos, cerca de la mitad. Mi hipótesis es que la mayor palanca está en títulos y miniaturas, y el plan de seis meses empieza midiendo el CTR por fuente de tráfico para confirmarlo. En el segundo canal propuse una red de canales por audiencia, con un plan a nueve meses. En ambos entregué diagnóstico, propuesta y plan por escrito, con una evaluación al final. Son trabajos recientes y en curso: todavía no tengo resultados de crecimiento que atribuirme.</w:t>
      </w:r>
    </w:p>
    <w:p>
      <w:pPr>
        <w:spacing w:after="170" w:line="300"/>
      </w:pPr>
      <w:r>
        <w:rPr>
          <w:rFonts w:ascii="Calibri" w:cs="Calibri" w:eastAsia="Calibri" w:hAnsi="Calibri"/>
          <w:color w:val="1D1D1D"/>
          <w:sz w:val="21"/>
          <w:szCs w:val="21"/>
        </w:rPr>
        <w:t xml:space="preserve">Lo que sí tengo es base de producción. Ingresé a Aviva Nuestros Corazones en octubre de 2014, cuando el canal tenía 30.000 suscriptores, y produje su video hasta 2023, cuando superaba los 170.000. En ese periodo el canal logró la monetización con AdSense.</w:t>
      </w:r>
    </w:p>
    <w:p>
      <w:pPr>
        <w:spacing w:after="170" w:line="300"/>
      </w:pPr>
      <w:r>
        <w:rPr>
          <w:rFonts w:ascii="Calibri" w:cs="Calibri" w:eastAsia="Calibri" w:hAnsi="Calibri"/>
          <w:color w:val="1D1D1D"/>
          <w:sz w:val="21"/>
          <w:szCs w:val="21"/>
        </w:rPr>
        <w:t xml:space="preserve">Hoy hago parte del equipo del ecosistema de ventas y educación del Dr. Marco Sosa, donde estructuré las masterclasses y produzco su video.</w:t>
      </w:r>
    </w:p>
    <w:p>
      <w:pPr>
        <w:spacing w:after="170" w:line="300"/>
      </w:pPr>
      <w:r>
        <w:rPr>
          <w:rFonts w:ascii="Calibri" w:cs="Calibri" w:eastAsia="Calibri" w:hAnsi="Calibri"/>
          <w:color w:val="1D1D1D"/>
          <w:sz w:val="21"/>
          <w:szCs w:val="21"/>
        </w:rPr>
        <w:t xml:space="preserve">Hice recientemente el curso YouTube Mastery 2.0 y quiero aplicar ese método con los clientes de Wolf Digital; en mi análisis uso YouTube Studio y vidIQ. Estoy disponible de tiempo completo, sin inconveniente con el horario de Ciudad de México. Mi inglés es intermedio: lo entiendo bien y necesito práctica para hablarlo con fluidez.</w:t>
      </w:r>
    </w:p>
    <w:p>
      <w:pPr>
        <w:spacing w:after="300" w:line="300"/>
      </w:pPr>
      <w:r>
        <w:rPr>
          <w:rFonts w:ascii="Calibri" w:cs="Calibri" w:eastAsia="Calibri" w:hAnsi="Calibri"/>
          <w:color w:val="1D1D1D"/>
          <w:sz w:val="21"/>
          <w:szCs w:val="21"/>
        </w:rPr>
        <w:t xml:space="preserve">Los casos están en mi portafolio, </w:t>
      </w:r>
      <w:hyperlink w:history="1" r:id="rIduiu9htt8wpejcxomop84-">
        <w:r>
          <w:rPr>
            <w:rFonts w:ascii="Calibri" w:cs="Calibri" w:eastAsia="Calibri" w:hAnsi="Calibri"/>
            <w:color w:val="1D1D1D"/>
            <w:sz w:val="20"/>
            <w:szCs w:val="20"/>
            <w:u w:val="single"/>
          </w:rPr>
          <w:t xml:space="preserve">truthframestudio.com/diana-cardona</w:t>
        </w:r>
      </w:hyperlink>
      <w:r>
        <w:rPr>
          <w:rFonts w:ascii="Calibri" w:cs="Calibri" w:eastAsia="Calibri" w:hAnsi="Calibri"/>
          <w:color w:val="1D1D1D"/>
          <w:sz w:val="21"/>
          <w:szCs w:val="21"/>
        </w:rPr>
        <w:t xml:space="preserve">. Con gusto les muestro cómo trabajo con un diagnóstico en vivo de un canal que ustedes elijan.</w:t>
      </w:r>
    </w:p>
    <w:p>
      <w:pPr>
        <w:spacing w:after="500"/>
      </w:pPr>
      <w:r>
        <w:rPr>
          <w:rFonts w:ascii="Calibri" w:cs="Calibri" w:eastAsia="Calibri" w:hAnsi="Calibri"/>
          <w:color w:val="1D1D1D"/>
          <w:sz w:val="21"/>
          <w:szCs w:val="21"/>
        </w:rPr>
        <w:t xml:space="preserve">Atentamente,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Diana Cardona</w:t>
      </w:r>
    </w:p>
    <w:sectPr>
      <w:footerReference w:type="default" r:id="rId6"/>
      <w:pgSz w:w="11906" w:h="16838" w:orient="portrait"/>
      <w:pgMar w:top="0" w:right="1000" w:bottom="800" w:left="1000" w:header="0" w:footer="4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CD9D3" w:sz="4" w:space="6"/>
      </w:pBdr>
      <w:tabs>
        <w:tab w:val="right" w:pos="9906"/>
      </w:tabs>
    </w:pPr>
    <w:r>
      <w:rPr>
        <w:rFonts w:ascii="Calibri" w:cs="Calibri" w:eastAsia="Calibri" w:hAnsi="Calibri"/>
        <w:color w:val="5A5752"/>
        <w:spacing w:val="20"/>
        <w:sz w:val="14"/>
        <w:szCs w:val="14"/>
      </w:rPr>
      <w:t xml:space="preserve">DIANA CARDONA / TRUTH FRAME STUDIO</w:t>
    </w:r>
    <w:r>
      <w:rPr>
        <w:rFonts w:ascii="Calibri" w:cs="Calibri" w:eastAsia="Calibri" w:hAnsi="Calibri"/>
        <w:color w:val="1D1D1D"/>
        <w:sz w:val="14"/>
        <w:szCs w:val="14"/>
      </w:rPr>
      <w:t xml:space="preserve">	</w:t>
    </w:r>
    <w:r>
      <w:rPr>
        <w:rFonts w:ascii="Calibri" w:cs="Calibri" w:eastAsia="Calibri" w:hAnsi="Calibri"/>
        <w:color w:val="5A5752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uiu9htt8wpejcxomop84-" Type="http://schemas.openxmlformats.org/officeDocument/2006/relationships/hyperlink" Target="https://truthframestudio.com/diana-cardona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Carta de presentación — Diana Cardona</dc:title>
  <dc:creator>Diana Cardona</dc:creator>
  <cp:lastModifiedBy>Un-named</cp:lastModifiedBy>
  <cp:revision>1</cp:revision>
  <dcterms:created xsi:type="dcterms:W3CDTF">2026-10-14T22:28:24.252Z</dcterms:created>
  <dcterms:modified xsi:type="dcterms:W3CDTF">2026-10-14T22:28:24.252Z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