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ourier New" w:cs="Courier New" w:eastAsia="Courier New" w:hAnsi="Courier New"/>
          <w:b/>
          <w:bCs/>
          <w:color w:val="C0392B"/>
          <w:sz w:val="16"/>
          <w:szCs w:val="16"/>
        </w:rPr>
        <w:t xml:space="preserve">DESIGN LANGUAGE DOCUMENT</w:t>
      </w:r>
    </w:p>
    <w:p>
      <w:pPr>
        <w:pStyle w:val="Heading1"/>
      </w:pPr>
      <w:r>
        <w:rPr>
          <w:rFonts w:ascii="Arial" w:cs="Arial" w:eastAsia="Arial" w:hAnsi="Arial"/>
          <w:b/>
          <w:bCs/>
          <w:color w:val="1A1A1A"/>
          <w:sz w:val="52"/>
          <w:szCs w:val="52"/>
        </w:rPr>
        <w:t xml:space="preserve">Your Design Aesthetic — Decoded</w:t>
      </w:r>
    </w:p>
    <w:p>
      <w:pPr>
        <w:spacing w:after="360" w:before="0"/>
      </w:pPr>
      <w:r>
        <w:rPr>
          <w:rFonts w:ascii="Arial" w:cs="Arial" w:eastAsia="Arial" w:hAnsi="Arial"/>
          <w:i/>
          <w:iCs/>
          <w:color w:val="555555"/>
          <w:sz w:val="22"/>
          <w:szCs w:val="22"/>
        </w:rPr>
        <w:t xml:space="preserve">A visual language analysis based on 18 reference images. Six recurring systems, one coherent worldview.</w:t>
      </w:r>
    </w:p>
    <w:p>
      <w:pPr>
        <w:pBdr>
          <w:bottom w:val="single" w:color="CCCCCC" w:sz="4"/>
        </w:pBdr>
        <w:spacing w:after="240" w:before="24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A1A1A" w:val="clear"/>
            <w:tcMar>
              <w:top w:type="dxa" w:w="120"/>
              <w:left w:type="dxa" w:w="200"/>
              <w:bottom w:type="dxa" w:w="120"/>
              <w:right w:type="dxa" w:w="200"/>
            </w:tcMar>
          </w:tcPr>
          <w:p>
            <w:r>
              <w:rPr>
                <w:rFonts w:ascii="Courier New" w:cs="Courier New" w:eastAsia="Courier New" w:hAnsi="Courier New"/>
                <w:b w:val="false"/>
                <w:bCs w:val="false"/>
                <w:color w:val="FFFFFF"/>
                <w:sz w:val="18"/>
                <w:szCs w:val="18"/>
              </w:rPr>
              <w:t xml:space="preserve">01  </w:t>
            </w:r>
            <w:r>
              <w:rPr>
                <w:rFonts w:ascii="Arial" w:cs="Arial" w:eastAsia="Arial" w:hAnsi="Arial"/>
                <w:b/>
                <w:bCs/>
                <w:color w:val="FFFFFF"/>
                <w:sz w:val="22"/>
                <w:szCs w:val="22"/>
              </w:rPr>
              <w:t xml:space="preserve">Photography as Canvas</w:t>
            </w:r>
          </w:p>
        </w:tc>
      </w:tr>
    </w:tbl>
    <w:p>
      <w:pPr>
        <w:spacing w:after="0" w:before="120"/>
      </w:pPr>
    </w:p>
    <w:p>
      <w:pPr>
        <w:spacing w:after="80" w:before="80"/>
      </w:pPr>
      <w:r>
        <w:rPr>
          <w:rFonts w:ascii="Arial" w:cs="Arial" w:eastAsia="Arial" w:hAnsi="Arial"/>
          <w:i w:val="false"/>
          <w:iCs w:val="false"/>
          <w:color w:val="555555"/>
          <w:sz w:val="22"/>
          <w:szCs w:val="22"/>
        </w:rPr>
        <w:t xml:space="preserve">Full-bleed, macro, intimate imagery — bodies, skin, eyes, fog, water. The photograph is not decoration. It IS the background, the emotional substrate the entire piece rests on.</w:t>
      </w:r>
    </w:p>
    <w:p>
      <w:pPr>
        <w:spacing w:after="80" w:before="80"/>
      </w:pPr>
      <w:r>
        <w:rPr>
          <w:rFonts w:ascii="Arial" w:cs="Arial" w:eastAsia="Arial" w:hAnsi="Arial"/>
          <w:i w:val="false"/>
          <w:iCs w:val="false"/>
          <w:color w:val="555555"/>
          <w:sz w:val="22"/>
          <w:szCs w:val="22"/>
        </w:rPr>
        <w:t xml:space="preserve">The recurring subjects: extreme close-ups of human anatomy (eyes, lips, skin texture), atmospheric natural phenomena (fog, mist, smoke), motion blur as metaphor. Every image chosen for its texture, not its narrative.</w:t>
      </w:r>
    </w:p>
    <w:p>
      <w:pPr>
        <w:spacing w:after="0" w:before="80"/>
      </w:pPr>
    </w:p>
    <w:p>
      <w:pPr>
        <w:pStyle w:val="ListParagraph"/>
        <w:numPr>
          <w:ilvl w:val="0"/>
          <w:numId w:val="2"/>
        </w:numPr>
        <w:spacing w:after="60" w:before="60"/>
      </w:pPr>
      <w:r>
        <w:rPr>
          <w:rFonts w:ascii="Arial" w:cs="Arial" w:eastAsia="Arial" w:hAnsi="Arial"/>
          <w:color w:val="555555"/>
          <w:sz w:val="22"/>
          <w:szCs w:val="22"/>
        </w:rPr>
        <w:t xml:space="preserve">Macro human detail: skin, eyes, lips, neck, collarbone</w:t>
      </w:r>
    </w:p>
    <w:p>
      <w:pPr>
        <w:pStyle w:val="ListParagraph"/>
        <w:numPr>
          <w:ilvl w:val="0"/>
          <w:numId w:val="2"/>
        </w:numPr>
        <w:spacing w:after="60" w:before="60"/>
      </w:pPr>
      <w:r>
        <w:rPr>
          <w:rFonts w:ascii="Arial" w:cs="Arial" w:eastAsia="Arial" w:hAnsi="Arial"/>
          <w:color w:val="555555"/>
          <w:sz w:val="22"/>
          <w:szCs w:val="22"/>
        </w:rPr>
        <w:t xml:space="preserve">Atmospheric nature: fog, mist, water, smoke, blurred motion</w:t>
      </w:r>
    </w:p>
    <w:p>
      <w:pPr>
        <w:pStyle w:val="ListParagraph"/>
        <w:numPr>
          <w:ilvl w:val="0"/>
          <w:numId w:val="2"/>
        </w:numPr>
        <w:spacing w:after="60" w:before="60"/>
      </w:pPr>
      <w:r>
        <w:rPr>
          <w:rFonts w:ascii="Arial" w:cs="Arial" w:eastAsia="Arial" w:hAnsi="Arial"/>
          <w:color w:val="555555"/>
          <w:sz w:val="22"/>
          <w:szCs w:val="22"/>
        </w:rPr>
        <w:t xml:space="preserve">Grayscale or heavily desaturated — color is rare and intentional</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2C2C2C" w:val="clear"/>
            <w:tcMar>
              <w:top w:type="dxa" w:w="120"/>
              <w:left w:type="dxa" w:w="200"/>
              <w:bottom w:type="dxa" w:w="120"/>
              <w:right w:type="dxa" w:w="200"/>
            </w:tcMar>
          </w:tcPr>
          <w:p>
            <w:r>
              <w:rPr>
                <w:rFonts w:ascii="Courier New" w:cs="Courier New" w:eastAsia="Courier New" w:hAnsi="Courier New"/>
                <w:b w:val="false"/>
                <w:bCs w:val="false"/>
                <w:color w:val="FFFFFF"/>
                <w:sz w:val="18"/>
                <w:szCs w:val="18"/>
              </w:rPr>
              <w:t xml:space="preserve">02  </w:t>
            </w:r>
            <w:r>
              <w:rPr>
                <w:rFonts w:ascii="Arial" w:cs="Arial" w:eastAsia="Arial" w:hAnsi="Arial"/>
                <w:b/>
                <w:bCs/>
                <w:color w:val="FFFFFF"/>
                <w:sz w:val="22"/>
                <w:szCs w:val="22"/>
              </w:rPr>
              <w:t xml:space="preserve">Typography as Statement, Not Label</w:t>
            </w:r>
          </w:p>
        </w:tc>
      </w:tr>
    </w:tbl>
    <w:p>
      <w:pPr>
        <w:spacing w:after="0" w:before="120"/>
      </w:pPr>
    </w:p>
    <w:p>
      <w:pPr>
        <w:spacing w:after="80" w:before="80"/>
      </w:pPr>
      <w:r>
        <w:rPr>
          <w:rFonts w:ascii="Arial" w:cs="Arial" w:eastAsia="Arial" w:hAnsi="Arial"/>
          <w:i w:val="false"/>
          <w:iCs w:val="false"/>
          <w:color w:val="555555"/>
          <w:sz w:val="22"/>
          <w:szCs w:val="22"/>
        </w:rPr>
        <w:t xml:space="preserve">Two extremes coexist — and nothing in between. Massive ultra-bold display type (condensed grotesque) collides with tiny mono or light-weight annotations scattered like data coordinates.</w:t>
      </w:r>
    </w:p>
    <w:p>
      <w:pPr>
        <w:spacing w:after="80" w:before="80"/>
      </w:pPr>
      <w:r>
        <w:rPr>
          <w:rFonts w:ascii="Arial" w:cs="Arial" w:eastAsia="Arial" w:hAnsi="Arial"/>
          <w:i w:val="false"/>
          <w:iCs w:val="false"/>
          <w:color w:val="555555"/>
          <w:sz w:val="22"/>
          <w:szCs w:val="22"/>
        </w:rPr>
        <w:t xml:space="preserve">The display type does not describe the image — it declares something about it. The small type annotates like a scientist labeling a specimen. The contrast between these two registers is where the energy lives.</w:t>
      </w:r>
    </w:p>
    <w:p>
      <w:pPr>
        <w:spacing w:after="0" w:before="80"/>
      </w:pPr>
    </w:p>
    <w:p>
      <w:pPr>
        <w:pStyle w:val="ListParagraph"/>
        <w:numPr>
          <w:ilvl w:val="0"/>
          <w:numId w:val="2"/>
        </w:numPr>
        <w:spacing w:after="60" w:before="60"/>
      </w:pPr>
      <w:r>
        <w:rPr>
          <w:rFonts w:ascii="Arial" w:cs="Arial" w:eastAsia="Arial" w:hAnsi="Arial"/>
          <w:color w:val="555555"/>
          <w:sz w:val="22"/>
          <w:szCs w:val="22"/>
        </w:rPr>
        <w:t xml:space="preserve">Display: ultra-bold condensed grotesque at 80–120pt equivalent scale</w:t>
      </w:r>
    </w:p>
    <w:p>
      <w:pPr>
        <w:pStyle w:val="ListParagraph"/>
        <w:numPr>
          <w:ilvl w:val="0"/>
          <w:numId w:val="2"/>
        </w:numPr>
        <w:spacing w:after="60" w:before="60"/>
      </w:pPr>
      <w:r>
        <w:rPr>
          <w:rFonts w:ascii="Arial" w:cs="Arial" w:eastAsia="Arial" w:hAnsi="Arial"/>
          <w:color w:val="555555"/>
          <w:sz w:val="22"/>
          <w:szCs w:val="22"/>
        </w:rPr>
        <w:t xml:space="preserve">Annotation: 8–10pt mono or light sans, scattered spatially</w:t>
      </w:r>
    </w:p>
    <w:p>
      <w:pPr>
        <w:pStyle w:val="ListParagraph"/>
        <w:numPr>
          <w:ilvl w:val="0"/>
          <w:numId w:val="2"/>
        </w:numPr>
        <w:spacing w:after="60" w:before="60"/>
      </w:pPr>
      <w:r>
        <w:rPr>
          <w:rFonts w:ascii="Arial" w:cs="Arial" w:eastAsia="Arial" w:hAnsi="Arial"/>
          <w:color w:val="555555"/>
          <w:sz w:val="22"/>
          <w:szCs w:val="22"/>
        </w:rPr>
        <w:t xml:space="preserve">Typographic references: ABC Diatype, Neue Haas Grotesk, Druk, Courier-style mono</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C0392B" w:val="clear"/>
            <w:tcMar>
              <w:top w:type="dxa" w:w="120"/>
              <w:left w:type="dxa" w:w="200"/>
              <w:bottom w:type="dxa" w:w="120"/>
              <w:right w:type="dxa" w:w="200"/>
            </w:tcMar>
          </w:tcPr>
          <w:p>
            <w:r>
              <w:rPr>
                <w:rFonts w:ascii="Courier New" w:cs="Courier New" w:eastAsia="Courier New" w:hAnsi="Courier New"/>
                <w:b w:val="false"/>
                <w:bCs w:val="false"/>
                <w:color w:val="FFFFFF"/>
                <w:sz w:val="18"/>
                <w:szCs w:val="18"/>
              </w:rPr>
              <w:t xml:space="preserve">03  </w:t>
            </w:r>
            <w:r>
              <w:rPr>
                <w:rFonts w:ascii="Arial" w:cs="Arial" w:eastAsia="Arial" w:hAnsi="Arial"/>
                <w:b/>
                <w:bCs/>
                <w:color w:val="FFFFFF"/>
                <w:sz w:val="22"/>
                <w:szCs w:val="22"/>
              </w:rPr>
              <w:t xml:space="preserve">The Single Accent Color Doctrine</w:t>
            </w:r>
          </w:p>
        </w:tc>
      </w:tr>
    </w:tbl>
    <w:p>
      <w:pPr>
        <w:spacing w:after="0" w:before="120"/>
      </w:pPr>
    </w:p>
    <w:p>
      <w:pPr>
        <w:spacing w:after="80" w:before="80"/>
      </w:pPr>
      <w:r>
        <w:rPr>
          <w:rFonts w:ascii="Arial" w:cs="Arial" w:eastAsia="Arial" w:hAnsi="Arial"/>
          <w:i w:val="false"/>
          <w:iCs w:val="false"/>
          <w:color w:val="555555"/>
          <w:sz w:val="22"/>
          <w:szCs w:val="22"/>
        </w:rPr>
        <w:t xml:space="preserve">One punchy color — always in the red-orange-crimson family — deployed against near-black or grayscale. Never two accent colors. The restraint is the power.</w:t>
      </w:r>
    </w:p>
    <w:p>
      <w:pPr>
        <w:spacing w:after="80" w:before="80"/>
      </w:pPr>
      <w:r>
        <w:rPr>
          <w:rFonts w:ascii="Arial" w:cs="Arial" w:eastAsia="Arial" w:hAnsi="Arial"/>
          <w:i w:val="false"/>
          <w:iCs w:val="false"/>
          <w:color w:val="555555"/>
          <w:sz w:val="22"/>
          <w:szCs w:val="22"/>
        </w:rPr>
        <w:t xml:space="preserve">The accent exists to cut, not to decorate. A red bar across a face. An orange type block floating on black. Crimson navigation against dark backgrounds. When everything else is neutral, one color becomes a signal.</w:t>
      </w:r>
    </w:p>
    <w:p>
      <w:pPr>
        <w:spacing w:after="0" w:before="80"/>
      </w:pPr>
    </w:p>
    <w:p>
      <w:pPr>
        <w:pStyle w:val="ListParagraph"/>
        <w:numPr>
          <w:ilvl w:val="0"/>
          <w:numId w:val="2"/>
        </w:numPr>
        <w:spacing w:after="60" w:before="60"/>
      </w:pPr>
      <w:r>
        <w:rPr>
          <w:rFonts w:ascii="Arial" w:cs="Arial" w:eastAsia="Arial" w:hAnsi="Arial"/>
          <w:color w:val="555555"/>
          <w:sz w:val="22"/>
          <w:szCs w:val="22"/>
        </w:rPr>
        <w:t xml:space="preserve">Palette: near-black or off-white base + single warm red accent</w:t>
      </w:r>
    </w:p>
    <w:p>
      <w:pPr>
        <w:pStyle w:val="ListParagraph"/>
        <w:numPr>
          <w:ilvl w:val="0"/>
          <w:numId w:val="2"/>
        </w:numPr>
        <w:spacing w:after="60" w:before="60"/>
      </w:pPr>
      <w:r>
        <w:rPr>
          <w:rFonts w:ascii="Arial" w:cs="Arial" w:eastAsia="Arial" w:hAnsi="Arial"/>
          <w:color w:val="555555"/>
          <w:sz w:val="22"/>
          <w:szCs w:val="22"/>
        </w:rPr>
        <w:t xml:space="preserve">Accent role: cuts through, marks hierarchy, signals action</w:t>
      </w:r>
    </w:p>
    <w:p>
      <w:pPr>
        <w:pStyle w:val="ListParagraph"/>
        <w:numPr>
          <w:ilvl w:val="0"/>
          <w:numId w:val="2"/>
        </w:numPr>
        <w:spacing w:after="60" w:before="60"/>
      </w:pPr>
      <w:r>
        <w:rPr>
          <w:rFonts w:ascii="Arial" w:cs="Arial" w:eastAsia="Arial" w:hAnsi="Arial"/>
          <w:color w:val="555555"/>
          <w:sz w:val="22"/>
          <w:szCs w:val="22"/>
        </w:rPr>
        <w:t xml:space="preserve">Never decorative — every instance of color earns its place</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4A3728" w:val="clear"/>
            <w:tcMar>
              <w:top w:type="dxa" w:w="120"/>
              <w:left w:type="dxa" w:w="200"/>
              <w:bottom w:type="dxa" w:w="120"/>
              <w:right w:type="dxa" w:w="200"/>
            </w:tcMar>
          </w:tcPr>
          <w:p>
            <w:r>
              <w:rPr>
                <w:rFonts w:ascii="Courier New" w:cs="Courier New" w:eastAsia="Courier New" w:hAnsi="Courier New"/>
                <w:b w:val="false"/>
                <w:bCs w:val="false"/>
                <w:color w:val="FFFFFF"/>
                <w:sz w:val="18"/>
                <w:szCs w:val="18"/>
              </w:rPr>
              <w:t xml:space="preserve">04  </w:t>
            </w:r>
            <w:r>
              <w:rPr>
                <w:rFonts w:ascii="Arial" w:cs="Arial" w:eastAsia="Arial" w:hAnsi="Arial"/>
                <w:b/>
                <w:bCs/>
                <w:color w:val="FFFFFF"/>
                <w:sz w:val="22"/>
                <w:szCs w:val="22"/>
              </w:rPr>
              <w:t xml:space="preserve">Grain and Analog Imperfection</w:t>
            </w:r>
          </w:p>
        </w:tc>
      </w:tr>
    </w:tbl>
    <w:p>
      <w:pPr>
        <w:spacing w:after="0" w:before="120"/>
      </w:pPr>
    </w:p>
    <w:p>
      <w:pPr>
        <w:spacing w:after="80" w:before="80"/>
      </w:pPr>
      <w:r>
        <w:rPr>
          <w:rFonts w:ascii="Arial" w:cs="Arial" w:eastAsia="Arial" w:hAnsi="Arial"/>
          <w:i w:val="false"/>
          <w:iCs w:val="false"/>
          <w:color w:val="555555"/>
          <w:sz w:val="22"/>
          <w:szCs w:val="22"/>
        </w:rPr>
        <w:t xml:space="preserve">Film grain, noise overlays, halftone-adjacent textures. Intentional degradation that makes digital work feel touched, physical, archival. Anti-sterile. Anti-clean.</w:t>
      </w:r>
    </w:p>
    <w:p>
      <w:pPr>
        <w:spacing w:after="80" w:before="80"/>
      </w:pPr>
      <w:r>
        <w:rPr>
          <w:rFonts w:ascii="Arial" w:cs="Arial" w:eastAsia="Arial" w:hAnsi="Arial"/>
          <w:i w:val="false"/>
          <w:iCs w:val="false"/>
          <w:color w:val="555555"/>
          <w:sz w:val="22"/>
          <w:szCs w:val="22"/>
        </w:rPr>
        <w:t xml:space="preserve">This is not a nostalgic move — it is not about making things 'look vintage.' It is about making surfaces feel real. The grain says: this was exposed to something. This has weight.</w:t>
      </w:r>
    </w:p>
    <w:p>
      <w:pPr>
        <w:spacing w:after="0" w:before="80"/>
      </w:pPr>
    </w:p>
    <w:p>
      <w:pPr>
        <w:pStyle w:val="ListParagraph"/>
        <w:numPr>
          <w:ilvl w:val="0"/>
          <w:numId w:val="2"/>
        </w:numPr>
        <w:spacing w:after="60" w:before="60"/>
      </w:pPr>
      <w:r>
        <w:rPr>
          <w:rFonts w:ascii="Arial" w:cs="Arial" w:eastAsia="Arial" w:hAnsi="Arial"/>
          <w:color w:val="555555"/>
          <w:sz w:val="22"/>
          <w:szCs w:val="22"/>
        </w:rPr>
        <w:t xml:space="preserve">Consistent film grain / noise overlay across every piece</w:t>
      </w:r>
    </w:p>
    <w:p>
      <w:pPr>
        <w:pStyle w:val="ListParagraph"/>
        <w:numPr>
          <w:ilvl w:val="0"/>
          <w:numId w:val="2"/>
        </w:numPr>
        <w:spacing w:after="60" w:before="60"/>
      </w:pPr>
      <w:r>
        <w:rPr>
          <w:rFonts w:ascii="Arial" w:cs="Arial" w:eastAsia="Arial" w:hAnsi="Arial"/>
          <w:color w:val="555555"/>
          <w:sz w:val="22"/>
          <w:szCs w:val="22"/>
        </w:rPr>
        <w:t xml:space="preserve">Grain is heaviest in dark areas — standard analog behavior</w:t>
      </w:r>
    </w:p>
    <w:p>
      <w:pPr>
        <w:pStyle w:val="ListParagraph"/>
        <w:numPr>
          <w:ilvl w:val="0"/>
          <w:numId w:val="2"/>
        </w:numPr>
        <w:spacing w:after="60" w:before="60"/>
      </w:pPr>
      <w:r>
        <w:rPr>
          <w:rFonts w:ascii="Arial" w:cs="Arial" w:eastAsia="Arial" w:hAnsi="Arial"/>
          <w:color w:val="555555"/>
          <w:sz w:val="22"/>
          <w:szCs w:val="22"/>
        </w:rPr>
        <w:t xml:space="preserve">Pairs with desaturated, slightly faded color grading</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5C6B" w:val="clear"/>
            <w:tcMar>
              <w:top w:type="dxa" w:w="120"/>
              <w:left w:type="dxa" w:w="200"/>
              <w:bottom w:type="dxa" w:w="120"/>
              <w:right w:type="dxa" w:w="200"/>
            </w:tcMar>
          </w:tcPr>
          <w:p>
            <w:r>
              <w:rPr>
                <w:rFonts w:ascii="Courier New" w:cs="Courier New" w:eastAsia="Courier New" w:hAnsi="Courier New"/>
                <w:b w:val="false"/>
                <w:bCs w:val="false"/>
                <w:color w:val="FFFFFF"/>
                <w:sz w:val="18"/>
                <w:szCs w:val="18"/>
              </w:rPr>
              <w:t xml:space="preserve">05  </w:t>
            </w:r>
            <w:r>
              <w:rPr>
                <w:rFonts w:ascii="Arial" w:cs="Arial" w:eastAsia="Arial" w:hAnsi="Arial"/>
                <w:b/>
                <w:bCs/>
                <w:color w:val="FFFFFF"/>
                <w:sz w:val="22"/>
                <w:szCs w:val="22"/>
              </w:rPr>
              <w:t xml:space="preserve">Geometric Overlays as Meaning-Making</w:t>
            </w:r>
          </w:p>
        </w:tc>
      </w:tr>
    </w:tbl>
    <w:p>
      <w:pPr>
        <w:spacing w:after="0" w:before="120"/>
      </w:pPr>
    </w:p>
    <w:p>
      <w:pPr>
        <w:spacing w:after="80" w:before="80"/>
      </w:pPr>
      <w:r>
        <w:rPr>
          <w:rFonts w:ascii="Arial" w:cs="Arial" w:eastAsia="Arial" w:hAnsi="Arial"/>
          <w:i w:val="false"/>
          <w:iCs w:val="false"/>
          <w:color w:val="555555"/>
          <w:sz w:val="22"/>
          <w:szCs w:val="22"/>
        </w:rPr>
        <w:t xml:space="preserve">Thin circles, grid lines, diamond nodes, connection lines — drawn over the photograph. Suggests precision, diagrammatic thinking, scientific documentation. The organic is made to feel systematic.</w:t>
      </w:r>
    </w:p>
    <w:p>
      <w:pPr>
        <w:spacing w:after="80" w:before="80"/>
      </w:pPr>
      <w:r>
        <w:rPr>
          <w:rFonts w:ascii="Arial" w:cs="Arial" w:eastAsia="Arial" w:hAnsi="Arial"/>
          <w:i w:val="false"/>
          <w:iCs w:val="false"/>
          <w:color w:val="555555"/>
          <w:sz w:val="22"/>
          <w:szCs w:val="22"/>
        </w:rPr>
        <w:t xml:space="preserve">The geometry does not illustrate the image — it reframes it. A face becomes a data point. A body becomes a specimen. The overlay says: we are studying this.</w:t>
      </w:r>
    </w:p>
    <w:p>
      <w:pPr>
        <w:spacing w:after="0" w:before="80"/>
      </w:pPr>
    </w:p>
    <w:p>
      <w:pPr>
        <w:pStyle w:val="ListParagraph"/>
        <w:numPr>
          <w:ilvl w:val="0"/>
          <w:numId w:val="2"/>
        </w:numPr>
        <w:spacing w:after="60" w:before="60"/>
      </w:pPr>
      <w:r>
        <w:rPr>
          <w:rFonts w:ascii="Arial" w:cs="Arial" w:eastAsia="Arial" w:hAnsi="Arial"/>
          <w:color w:val="555555"/>
          <w:sz w:val="22"/>
          <w:szCs w:val="22"/>
        </w:rPr>
        <w:t xml:space="preserve">Thin strokes only — 0.5–1px, never filled shapes</w:t>
      </w:r>
    </w:p>
    <w:p>
      <w:pPr>
        <w:pStyle w:val="ListParagraph"/>
        <w:numPr>
          <w:ilvl w:val="0"/>
          <w:numId w:val="2"/>
        </w:numPr>
        <w:spacing w:after="60" w:before="60"/>
      </w:pPr>
      <w:r>
        <w:rPr>
          <w:rFonts w:ascii="Arial" w:cs="Arial" w:eastAsia="Arial" w:hAnsi="Arial"/>
          <w:color w:val="555555"/>
          <w:sz w:val="22"/>
          <w:szCs w:val="22"/>
        </w:rPr>
        <w:t xml:space="preserve">Elements: circles, diamonds, lines, grid fragments, node connectors</w:t>
      </w:r>
    </w:p>
    <w:p>
      <w:pPr>
        <w:pStyle w:val="ListParagraph"/>
        <w:numPr>
          <w:ilvl w:val="0"/>
          <w:numId w:val="2"/>
        </w:numPr>
        <w:spacing w:after="60" w:before="60"/>
      </w:pPr>
      <w:r>
        <w:rPr>
          <w:rFonts w:ascii="Arial" w:cs="Arial" w:eastAsia="Arial" w:hAnsi="Arial"/>
          <w:color w:val="555555"/>
          <w:sz w:val="22"/>
          <w:szCs w:val="22"/>
        </w:rPr>
        <w:t xml:space="preserve">Always semi-transparent white or very light gray</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3D3B8E" w:val="clear"/>
            <w:tcMar>
              <w:top w:type="dxa" w:w="120"/>
              <w:left w:type="dxa" w:w="200"/>
              <w:bottom w:type="dxa" w:w="120"/>
              <w:right w:type="dxa" w:w="200"/>
            </w:tcMar>
          </w:tcPr>
          <w:p>
            <w:r>
              <w:rPr>
                <w:rFonts w:ascii="Courier New" w:cs="Courier New" w:eastAsia="Courier New" w:hAnsi="Courier New"/>
                <w:b w:val="false"/>
                <w:bCs w:val="false"/>
                <w:color w:val="FFFFFF"/>
                <w:sz w:val="18"/>
                <w:szCs w:val="18"/>
              </w:rPr>
              <w:t xml:space="preserve">06  </w:t>
            </w:r>
            <w:r>
              <w:rPr>
                <w:rFonts w:ascii="Arial" w:cs="Arial" w:eastAsia="Arial" w:hAnsi="Arial"/>
                <w:b/>
                <w:bCs/>
                <w:color w:val="FFFFFF"/>
                <w:sz w:val="22"/>
                <w:szCs w:val="22"/>
              </w:rPr>
              <w:t xml:space="preserve">Scattered Spatial Data / Editorial Metadata</w:t>
            </w:r>
          </w:p>
        </w:tc>
      </w:tr>
    </w:tbl>
    <w:p>
      <w:pPr>
        <w:spacing w:after="0" w:before="120"/>
      </w:pPr>
    </w:p>
    <w:p>
      <w:pPr>
        <w:spacing w:after="80" w:before="80"/>
      </w:pPr>
      <w:r>
        <w:rPr>
          <w:rFonts w:ascii="Arial" w:cs="Arial" w:eastAsia="Arial" w:hAnsi="Arial"/>
          <w:i w:val="false"/>
          <w:iCs w:val="false"/>
          <w:color w:val="555555"/>
          <w:sz w:val="22"/>
          <w:szCs w:val="22"/>
        </w:rPr>
        <w:t xml:space="preserve">Dates, numbers, coordinates, codes, edition numbers, timestamps — scattered across the frame as spatial elements, not in a dedicated block. Creates the feeling of live documentation, systems thinking, editorial precision.</w:t>
      </w:r>
    </w:p>
    <w:p>
      <w:pPr>
        <w:spacing w:after="80" w:before="80"/>
      </w:pPr>
      <w:r>
        <w:rPr>
          <w:rFonts w:ascii="Arial" w:cs="Arial" w:eastAsia="Arial" w:hAnsi="Arial"/>
          <w:i w:val="false"/>
          <w:iCs w:val="false"/>
          <w:color w:val="555555"/>
          <w:sz w:val="22"/>
          <w:szCs w:val="22"/>
        </w:rPr>
        <w:t xml:space="preserve">The data is often redundant or non-functional. Its purpose is not informational — it is atmospheric. It signals: this work is part of a larger, disciplined system.</w:t>
      </w:r>
    </w:p>
    <w:p>
      <w:pPr>
        <w:spacing w:after="0" w:before="80"/>
      </w:pPr>
    </w:p>
    <w:p>
      <w:pPr>
        <w:pStyle w:val="ListParagraph"/>
        <w:numPr>
          <w:ilvl w:val="0"/>
          <w:numId w:val="2"/>
        </w:numPr>
        <w:spacing w:after="60" w:before="60"/>
      </w:pPr>
      <w:r>
        <w:rPr>
          <w:rFonts w:ascii="Arial" w:cs="Arial" w:eastAsia="Arial" w:hAnsi="Arial"/>
          <w:color w:val="555555"/>
          <w:sz w:val="22"/>
          <w:szCs w:val="22"/>
        </w:rPr>
        <w:t xml:space="preserve">Common elements: N° 01, 03/09/2020, ELMT.NO.004259, volume_01</w:t>
      </w:r>
    </w:p>
    <w:p>
      <w:pPr>
        <w:pStyle w:val="ListParagraph"/>
        <w:numPr>
          <w:ilvl w:val="0"/>
          <w:numId w:val="2"/>
        </w:numPr>
        <w:spacing w:after="60" w:before="60"/>
      </w:pPr>
      <w:r>
        <w:rPr>
          <w:rFonts w:ascii="Arial" w:cs="Arial" w:eastAsia="Arial" w:hAnsi="Arial"/>
          <w:color w:val="555555"/>
          <w:sz w:val="22"/>
          <w:szCs w:val="22"/>
        </w:rPr>
        <w:t xml:space="preserve">Always set in mono or ultra-light sans at very small size</w:t>
      </w:r>
    </w:p>
    <w:p>
      <w:pPr>
        <w:pStyle w:val="ListParagraph"/>
        <w:numPr>
          <w:ilvl w:val="0"/>
          <w:numId w:val="2"/>
        </w:numPr>
        <w:spacing w:after="60" w:before="60"/>
      </w:pPr>
      <w:r>
        <w:rPr>
          <w:rFonts w:ascii="Arial" w:cs="Arial" w:eastAsia="Arial" w:hAnsi="Arial"/>
          <w:color w:val="555555"/>
          <w:sz w:val="22"/>
          <w:szCs w:val="22"/>
        </w:rPr>
        <w:t xml:space="preserve">Placed in corners, margins, or as floating spatial annotations</w:t>
      </w:r>
    </w:p>
    <w:p>
      <w:pPr>
        <w:spacing w:after="0" w:before="320"/>
      </w:pPr>
    </w:p>
    <w:p>
      <w:pPr>
        <w:pBdr>
          <w:bottom w:val="single" w:color="CCCCCC" w:sz="4"/>
        </w:pBdr>
        <w:spacing w:after="240" w:before="240"/>
      </w:pPr>
    </w:p>
    <w:p>
      <w:pPr>
        <w:pStyle w:val="Heading2"/>
      </w:pPr>
      <w:r>
        <w:rPr>
          <w:rFonts w:ascii="Arial" w:cs="Arial" w:eastAsia="Arial" w:hAnsi="Arial"/>
          <w:b/>
          <w:bCs/>
          <w:color w:val="1A1A1A"/>
          <w:sz w:val="28"/>
          <w:szCs w:val="28"/>
        </w:rPr>
        <w:t xml:space="preserve">The Mood This Creates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160"/>
              <w:left w:type="dxa" w:w="200"/>
              <w:bottom w:type="dxa" w:w="160"/>
              <w:right w:type="dxa" w:w="200"/>
            </w:tcMar>
          </w:tcPr>
          <w:p>
            <w:r>
              <w:rPr>
                <w:rFonts w:ascii="Arial" w:cs="Arial" w:eastAsia="Arial" w:hAnsi="Arial"/>
                <w:b/>
                <w:bCs/>
                <w:color w:val="1A1A1A"/>
                <w:sz w:val="22"/>
                <w:szCs w:val="22"/>
              </w:rPr>
              <w:t xml:space="preserve">Post-industrial</w:t>
            </w:r>
          </w:p>
          <w:p>
            <w:r>
              <w:rPr>
                <w:rFonts w:ascii="Arial" w:cs="Arial" w:eastAsia="Arial" w:hAnsi="Arial"/>
                <w:i/>
                <w:iCs/>
                <w:color w:val="555555"/>
                <w:sz w:val="18"/>
                <w:szCs w:val="18"/>
              </w:rPr>
              <w:t xml:space="preserve">dark, structural, raw — but refined</w:t>
            </w:r>
          </w:p>
        </w:tc>
        <w:tc>
          <w:tcPr>
            <w:tcW w:type="dxa" w:w="3120"/>
            <w:tcBorders>
              <w:top w:val="single" w:color="CCCCCC" w:sz="1"/>
              <w:left w:val="single" w:color="CCCCCC" w:sz="1"/>
              <w:bottom w:val="single" w:color="CCCCCC" w:sz="1"/>
              <w:right w:val="single" w:color="CCCCCC" w:sz="1"/>
            </w:tcBorders>
            <w:shd w:fill="F0F0F0" w:val="clear"/>
            <w:tcMar>
              <w:top w:type="dxa" w:w="160"/>
              <w:left w:type="dxa" w:w="200"/>
              <w:bottom w:type="dxa" w:w="160"/>
              <w:right w:type="dxa" w:w="200"/>
            </w:tcMar>
          </w:tcPr>
          <w:p>
            <w:r>
              <w:rPr>
                <w:rFonts w:ascii="Arial" w:cs="Arial" w:eastAsia="Arial" w:hAnsi="Arial"/>
                <w:b/>
                <w:bCs/>
                <w:color w:val="1A1A1A"/>
                <w:sz w:val="22"/>
                <w:szCs w:val="22"/>
              </w:rPr>
              <w:t xml:space="preserve">Cerebral-sensory</w:t>
            </w:r>
          </w:p>
          <w:p>
            <w:r>
              <w:rPr>
                <w:rFonts w:ascii="Arial" w:cs="Arial" w:eastAsia="Arial" w:hAnsi="Arial"/>
                <w:i/>
                <w:iCs/>
                <w:color w:val="555555"/>
                <w:sz w:val="18"/>
                <w:szCs w:val="18"/>
              </w:rPr>
              <w:t xml:space="preserve">analytical precision meets visceral image</w:t>
            </w:r>
          </w:p>
        </w:tc>
        <w:tc>
          <w:tcPr>
            <w:tcW w:type="dxa" w:w="3120"/>
            <w:tcBorders>
              <w:top w:val="single" w:color="CCCCCC" w:sz="1"/>
              <w:left w:val="single" w:color="CCCCCC" w:sz="1"/>
              <w:bottom w:val="single" w:color="CCCCCC" w:sz="1"/>
              <w:right w:val="single" w:color="CCCCCC" w:sz="1"/>
            </w:tcBorders>
            <w:shd w:fill="F0F0F0" w:val="clear"/>
            <w:tcMar>
              <w:top w:type="dxa" w:w="160"/>
              <w:left w:type="dxa" w:w="200"/>
              <w:bottom w:type="dxa" w:w="160"/>
              <w:right w:type="dxa" w:w="200"/>
            </w:tcMar>
          </w:tcPr>
          <w:p>
            <w:r>
              <w:rPr>
                <w:rFonts w:ascii="Arial" w:cs="Arial" w:eastAsia="Arial" w:hAnsi="Arial"/>
                <w:b/>
                <w:bCs/>
                <w:color w:val="1A1A1A"/>
                <w:sz w:val="22"/>
                <w:szCs w:val="22"/>
              </w:rPr>
              <w:t xml:space="preserve">Neo-brutalist luxury</w:t>
            </w:r>
          </w:p>
          <w:p>
            <w:r>
              <w:rPr>
                <w:rFonts w:ascii="Arial" w:cs="Arial" w:eastAsia="Arial" w:hAnsi="Arial"/>
                <w:i/>
                <w:iCs/>
                <w:color w:val="555555"/>
                <w:sz w:val="18"/>
                <w:szCs w:val="18"/>
              </w:rPr>
              <w:t xml:space="preserve">expensive materials, blunt presentation</w:t>
            </w:r>
          </w:p>
        </w:tc>
      </w:tr>
    </w:tbl>
    <w:p>
      <w:pPr>
        <w:spacing w:after="0" w:before="320"/>
      </w:pPr>
    </w:p>
    <w:p>
      <w:pPr>
        <w:pStyle w:val="Heading2"/>
      </w:pPr>
      <w:r>
        <w:rPr>
          <w:rFonts w:ascii="Arial" w:cs="Arial" w:eastAsia="Arial" w:hAnsi="Arial"/>
          <w:b/>
          <w:bCs/>
          <w:color w:val="1A1A1A"/>
          <w:sz w:val="28"/>
          <w:szCs w:val="28"/>
        </w:rPr>
        <w:t xml:space="preserve">What to Call This Style</w:t>
      </w:r>
    </w:p>
    <w:p>
      <w:pPr>
        <w:spacing w:after="0" w:before="80"/>
      </w:pPr>
    </w:p>
    <w:p>
      <w:pPr>
        <w:spacing w:after="60" w:before="60"/>
      </w:pPr>
      <w:r>
        <w:rPr>
          <w:rFonts w:ascii="Courier New" w:cs="Courier New" w:eastAsia="Courier New" w:hAnsi="Courier New"/>
          <w:b/>
          <w:bCs/>
          <w:color w:val="C0392B"/>
          <w:sz w:val="18"/>
          <w:szCs w:val="18"/>
        </w:rPr>
        <w:t xml:space="preserve">Primary term  </w:t>
      </w:r>
      <w:r>
        <w:rPr>
          <w:rFonts w:ascii="Arial" w:cs="Arial" w:eastAsia="Arial" w:hAnsi="Arial"/>
          <w:color w:val="1A1A1A"/>
          <w:sz w:val="22"/>
          <w:szCs w:val="22"/>
        </w:rPr>
        <w:t xml:space="preserve">Editorial Brutalism / Dark Sensorialism</w:t>
      </w:r>
    </w:p>
    <w:p>
      <w:pPr>
        <w:spacing w:after="60" w:before="60"/>
      </w:pPr>
      <w:r>
        <w:rPr>
          <w:rFonts w:ascii="Courier New" w:cs="Courier New" w:eastAsia="Courier New" w:hAnsi="Courier New"/>
          <w:b/>
          <w:bCs/>
          <w:color w:val="C0392B"/>
          <w:sz w:val="18"/>
          <w:szCs w:val="18"/>
        </w:rPr>
        <w:t xml:space="preserve">Related movements  </w:t>
      </w:r>
      <w:r>
        <w:rPr>
          <w:rFonts w:ascii="Arial" w:cs="Arial" w:eastAsia="Arial" w:hAnsi="Arial"/>
          <w:color w:val="1A1A1A"/>
          <w:sz w:val="22"/>
          <w:szCs w:val="22"/>
        </w:rPr>
        <w:t xml:space="preserve">Swiss International Typography · New Wave Graphic Design · Brutalist Web</w:t>
      </w:r>
    </w:p>
    <w:p>
      <w:pPr>
        <w:spacing w:after="60" w:before="60"/>
      </w:pPr>
      <w:r>
        <w:rPr>
          <w:rFonts w:ascii="Courier New" w:cs="Courier New" w:eastAsia="Courier New" w:hAnsi="Courier New"/>
          <w:b/>
          <w:bCs/>
          <w:color w:val="C0392B"/>
          <w:sz w:val="18"/>
          <w:szCs w:val="18"/>
        </w:rPr>
        <w:t xml:space="preserve">Editorial references  </w:t>
      </w:r>
      <w:r>
        <w:rPr>
          <w:rFonts w:ascii="Arial" w:cs="Arial" w:eastAsia="Arial" w:hAnsi="Arial"/>
          <w:color w:val="1A1A1A"/>
          <w:sz w:val="22"/>
          <w:szCs w:val="22"/>
        </w:rPr>
        <w:t xml:space="preserve">System Magazine · 032c · Dazed &amp; Confused (dark era)</w:t>
      </w:r>
    </w:p>
    <w:p>
      <w:pPr>
        <w:spacing w:after="60" w:before="60"/>
      </w:pPr>
      <w:r>
        <w:rPr>
          <w:rFonts w:ascii="Courier New" w:cs="Courier New" w:eastAsia="Courier New" w:hAnsi="Courier New"/>
          <w:b/>
          <w:bCs/>
          <w:color w:val="C0392B"/>
          <w:sz w:val="18"/>
          <w:szCs w:val="18"/>
        </w:rPr>
        <w:t xml:space="preserve">Design studios  </w:t>
      </w:r>
      <w:r>
        <w:rPr>
          <w:rFonts w:ascii="Arial" w:cs="Arial" w:eastAsia="Arial" w:hAnsi="Arial"/>
          <w:color w:val="1A1A1A"/>
          <w:sz w:val="22"/>
          <w:szCs w:val="22"/>
        </w:rPr>
        <w:t xml:space="preserve">Work-Order · HORT · Sagmeister &amp; Walsh · Bureau Borsche</w:t>
      </w:r>
    </w:p>
    <w:p>
      <w:pPr>
        <w:spacing w:after="60" w:before="60"/>
      </w:pPr>
      <w:r>
        <w:rPr>
          <w:rFonts w:ascii="Courier New" w:cs="Courier New" w:eastAsia="Courier New" w:hAnsi="Courier New"/>
          <w:b/>
          <w:bCs/>
          <w:color w:val="C0392B"/>
          <w:sz w:val="18"/>
          <w:szCs w:val="18"/>
        </w:rPr>
        <w:t xml:space="preserve">For client briefs  </w:t>
      </w:r>
      <w:r>
        <w:rPr>
          <w:rFonts w:ascii="Arial" w:cs="Arial" w:eastAsia="Arial" w:hAnsi="Arial"/>
          <w:color w:val="1A1A1A"/>
          <w:sz w:val="22"/>
          <w:szCs w:val="22"/>
        </w:rPr>
        <w:t xml:space="preserve">Post-industrial luxury</w:t>
      </w:r>
    </w:p>
    <w:p>
      <w:pPr>
        <w:spacing w:after="60" w:before="60"/>
      </w:pPr>
      <w:r>
        <w:rPr>
          <w:rFonts w:ascii="Courier New" w:cs="Courier New" w:eastAsia="Courier New" w:hAnsi="Courier New"/>
          <w:b/>
          <w:bCs/>
          <w:color w:val="C0392B"/>
          <w:sz w:val="18"/>
          <w:szCs w:val="18"/>
        </w:rPr>
        <w:t xml:space="preserve">For creative direction  </w:t>
      </w:r>
      <w:r>
        <w:rPr>
          <w:rFonts w:ascii="Arial" w:cs="Arial" w:eastAsia="Arial" w:hAnsi="Arial"/>
          <w:color w:val="1A1A1A"/>
          <w:sz w:val="22"/>
          <w:szCs w:val="22"/>
        </w:rPr>
        <w:t xml:space="preserve">Analog-digital hybrid / Cerebral-sensory</w:t>
      </w:r>
    </w:p>
    <w:p>
      <w:pPr>
        <w:spacing w:after="0" w:before="320"/>
      </w:pPr>
    </w:p>
    <w:p>
      <w:pPr>
        <w:pBdr>
          <w:bottom w:val="single" w:color="CCCCCC" w:sz="4"/>
        </w:pBdr>
        <w:spacing w:after="240" w:before="240"/>
      </w:pPr>
    </w:p>
    <w:p>
      <w:pPr>
        <w:pStyle w:val="Heading2"/>
      </w:pPr>
      <w:r>
        <w:rPr>
          <w:rFonts w:ascii="Arial" w:cs="Arial" w:eastAsia="Arial" w:hAnsi="Arial"/>
          <w:b/>
          <w:bCs/>
          <w:color w:val="1A1A1A"/>
          <w:sz w:val="28"/>
          <w:szCs w:val="28"/>
        </w:rPr>
        <w:t xml:space="preserve">The Core Tension</w:t>
      </w:r>
    </w:p>
    <w:p>
      <w:pPr>
        <w:spacing w:after="0" w:before="80"/>
      </w:pPr>
    </w:p>
    <w:p>
      <w:pPr>
        <w:spacing w:after="80" w:before="80"/>
      </w:pPr>
      <w:r>
        <w:rPr>
          <w:rFonts w:ascii="Arial" w:cs="Arial" w:eastAsia="Arial" w:hAnsi="Arial"/>
          <w:i w:val="false"/>
          <w:iCs w:val="false"/>
          <w:color w:val="555555"/>
          <w:sz w:val="22"/>
          <w:szCs w:val="22"/>
        </w:rPr>
        <w:t xml:space="preserve">The work you are drawn to holds a single unresolved tension: analytical vs visceral. Clinical geometric overlays and data annotations placed over raw, intimate, bodily photography.</w:t>
      </w:r>
    </w:p>
    <w:p>
      <w:pPr>
        <w:spacing w:after="0" w:before="80"/>
      </w:pPr>
    </w:p>
    <w:p>
      <w:pPr>
        <w:spacing w:after="80" w:before="80"/>
      </w:pPr>
      <w:r>
        <w:rPr>
          <w:rFonts w:ascii="Arial" w:cs="Arial" w:eastAsia="Arial" w:hAnsi="Arial"/>
          <w:i w:val="false"/>
          <w:iCs w:val="false"/>
          <w:color w:val="555555"/>
          <w:sz w:val="22"/>
          <w:szCs w:val="22"/>
        </w:rPr>
        <w:t xml:space="preserve">The typography tells the same story in two registers: huge grotesque display type declares the idea, tiny mono annotations whisper the data. The contrast between these registers generates the energy.</w:t>
      </w:r>
    </w:p>
    <w:p>
      <w:pPr>
        <w:spacing w:after="0" w:before="80"/>
      </w:pPr>
    </w:p>
    <w:p>
      <w:pPr>
        <w:spacing w:after="80" w:before="80"/>
      </w:pPr>
      <w:r>
        <w:rPr>
          <w:rFonts w:ascii="Arial" w:cs="Arial" w:eastAsia="Arial" w:hAnsi="Arial"/>
          <w:i w:val="false"/>
          <w:iCs w:val="false"/>
          <w:color w:val="555555"/>
          <w:sz w:val="22"/>
          <w:szCs w:val="22"/>
        </w:rPr>
        <w:t xml:space="preserve">The grain threads through everything — making digital feel physical, expensive feel raw, and new feel archival. Every image saved has it. It is non-negotiable.</w:t>
      </w:r>
    </w:p>
    <w:p>
      <w:pPr>
        <w:spacing w:after="0" w:before="80"/>
      </w:pPr>
    </w:p>
    <w:p>
      <w:pPr>
        <w:pBdr>
          <w:left w:val="single" w:color="C0392B" w:sz="20" w:space="10"/>
        </w:pBdr>
        <w:spacing w:after="0" w:before="160"/>
        <w:ind w:left="400"/>
      </w:pPr>
      <w:r>
        <w:rPr>
          <w:rFonts w:ascii="Arial" w:cs="Arial" w:eastAsia="Arial" w:hAnsi="Arial"/>
          <w:i/>
          <w:iCs/>
          <w:color w:val="555555"/>
          <w:sz w:val="22"/>
          <w:szCs w:val="22"/>
        </w:rPr>
        <w:t xml:space="preserve">This aesthetic maps directly onto the Yugen Studio positioning: the Japanese philosophical framework of depth hidden beneath surface is the Eastern equivalent of what these European designers express through grain, darkness, and restraint. You are drawn to work that agrees with your worldview without knowing it.</w:t>
      </w:r>
    </w:p>
    <w:p>
      <w:pPr>
        <w:spacing w:after="0" w:before="400"/>
      </w:pPr>
    </w:p>
    <w:p>
      <w:pPr>
        <w:pBdr>
          <w:top w:val="single" w:color="CCCCCC" w:sz="4"/>
        </w:pBdr>
        <w:spacing w:after="0" w:before="240"/>
      </w:pPr>
      <w:r>
        <w:rPr>
          <w:rFonts w:ascii="Courier New" w:cs="Courier New" w:eastAsia="Courier New" w:hAnsi="Courier New"/>
          <w:color w:val="CCCCCC"/>
          <w:sz w:val="16"/>
          <w:szCs w:val="16"/>
        </w:rPr>
        <w:t xml:space="preserve">DARIO EXPLORE  ·  </w:t>
      </w:r>
      <w:r>
        <w:rPr>
          <w:rFonts w:ascii="Courier New" w:cs="Courier New" w:eastAsia="Courier New" w:hAnsi="Courier New"/>
          <w:color w:val="CCCCCC"/>
          <w:sz w:val="16"/>
          <w:szCs w:val="16"/>
        </w:rPr>
        <w:t xml:space="preserve">DESIGN LANGUAGE REFERENCE  ·  </w:t>
      </w:r>
      <w:r>
        <w:rPr>
          <w:rFonts w:ascii="Courier New" w:cs="Courier New" w:eastAsia="Courier New" w:hAnsi="Courier New"/>
          <w:color w:val="CCCCCC"/>
          <w:sz w:val="16"/>
          <w:szCs w:val="16"/>
        </w:rPr>
        <w:t xml:space="preserve">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1A"/>
      <w:sz w:val="48"/>
      <w:szCs w:val="48"/>
    </w:rPr>
  </w:style>
  <w:style w:type="paragraph" w:styleId="Heading2">
    <w:name w:val="Heading 2"/>
    <w:basedOn w:val="Normal"/>
    <w:next w:val="Normal"/>
    <w:qFormat/>
    <w:pPr>
      <w:spacing w:after="120" w:before="32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2026-04-23T23:18:20.202Z</dcterms:created>
  <dcterms:modified xsi:type="dcterms:W3CDTF">2026-04-23T23:18:20.203Z</dcterms:modified>
</cp:coreProperties>
</file>

<file path=docProps/custom.xml><?xml version="1.0" encoding="utf-8"?>
<Properties xmlns="http://schemas.openxmlformats.org/officeDocument/2006/custom-properties" xmlns:vt="http://schemas.openxmlformats.org/officeDocument/2006/docPropsVTypes"/>
</file>