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CYBERSECURITY INCIDENT REPORT</w:t>
      </w:r>
    </w:p>
    <w:p>
      <w:r>
        <w:t>Researcher: Alex Thomas</w:t>
      </w:r>
    </w:p>
    <w:p>
      <w:r>
        <w:t>The investigation began on Monday.</w:t>
      </w:r>
    </w:p>
    <w:p>
      <w:r>
        <w:t>Several authentication systems were tested.</w:t>
      </w:r>
    </w:p>
    <w:p>
      <w:r>
        <w:t>Access controls were reviewed.</w:t>
      </w:r>
    </w:p>
    <w:p>
      <w:r>
        <w:t>Encryption mechanisms were analyzed.</w:t>
      </w:r>
    </w:p>
    <w:p>
      <w:r>
        <w:t>Logging systems were inspected.</w:t>
      </w:r>
    </w:p>
    <w:p>
      <w:r>
        <w:t>No obvious compromise was detected.</w:t>
      </w:r>
    </w:p>
    <w:p>
      <w:r>
        <w:t>CONCLUSION</w:t>
      </w:r>
    </w:p>
    <w:p>
      <w:r>
        <w:t>The system appears to be secure.</w:t>
      </w:r>
    </w:p>
  </w:body>
</w:document>
</file>

<file path=customXml/item1.xml><?xml version="1.0" encoding="utf-8"?>
<message>
  The next clue is inside the PDF.
</message>
</file>