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REGLAMENTO DE USO DEL RECURSO COMPUTACIONAL HINTON&amp;HOPFIELD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52938" cy="27485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526" r="3526" t="17913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74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ÍNDICE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TÍTULOS Y CAPÍTULOS</w:t>
        <w:tab/>
        <w:tab/>
        <w:tab/>
        <w:tab/>
        <w:tab/>
        <w:tab/>
        <w:tab/>
        <w:tab/>
        <w:t xml:space="preserve">     PÁGINA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INTRODUCCIÓN……………………………………………………………………</w:t>
        <w:tab/>
        <w:t xml:space="preserve">2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ttr7bt4b3u4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ALCANCE……………………………………………………………………………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m5allsnqzx9w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TÍTULO I DISPOSICIONES GENERALIDADES…………………………………..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5i5yzc35qn8f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TÍTULO II USO DEL ALMACENAMIENTO……………………………………….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n441ggdh4njd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TÍTULO III OBLIGACIONES Y PROHIBICIONES…………………………………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d5iju1ph28w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TÍTULO IV MONITOREO Y RECORDATORIOS…………………………………..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yfrrjyoofcs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TÍTULO V FALTAS Y SANCIONES…………………………………………………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iy74ub5vvsjp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TÍTULO VI PRIORIDAD Y SOPORTE TÉCNICO…………………………………..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w:anchor="_ttddiuy4lgrv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DISPOSICIONES FINALES…………………………………………………………..</w:t>
          <w:tab/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52m1bvwzjyi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reglamento establece las normas y lineamientos para el uso responsable del recurso computacional Hinton&amp;Hopfield, destinado a potenciar las tesis y los proyectos de investigación de los estudiantes y docentes de la facultad de Ciencias e Ingeniería (FACI) de la Universidad Peruana Cayetano Heredia.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r7bt4b3u4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reglamento es de cumplimiento obligatorio para todos los estudiantes y docentes que tengan acceso a la computadora Hinton&amp;Hopfield.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5allsnqzx9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Título I – Disposiciones Generales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uso de la computadora Hinton&amp;Hopfield está restringido a fines académicos, de investigación y de desarrollo tecnológico con aprobación de la Facultad y DUARI.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Todo estudiante es responsable de la información que almacena y procesa en su cuenta institucional.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acceso es personal e intransferible; queda prohibido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compartir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credenciales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terceros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i5yzc35qn8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Título II – Del Uso del Almacenamiento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Cada estudiante cuenta con una cuota máxima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GB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almacenamiento.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los tesistas o proyectos avalados por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SIDISI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 podrá solicitar una ampliación de cuota de almacenamiento, la cual será evaluada y aprobada según disponibilidad técnica.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estudiantes deben gestionar sus archivos de manera ordenada y eliminar información innecesaria para optimizar el espacio disponible.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procedimiento de solicitud de ampliación deberá realizarse mediante formulario I, con aval del docente asesor o del responsable del proyecto. El plazo de respuesta no será mayor a cinco (5) días hábiles.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8.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 estudiante debe mantener copias de seguridad externa. El Laboratorio no asume responsabilidad por la pérdida de datos almacenados.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441ggdh4nj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Título III – Obligaciones y Prohibiciones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9. Obligaciones del usuario: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a) Utilizar los recursos únicamente para fines académicos o de investigación.</w:t>
        <w:br w:type="textWrapping"/>
        <w:t xml:space="preserve"> b) Mantener la seguridad de sus credenciales.</w:t>
        <w:br w:type="textWrapping"/>
        <w:t xml:space="preserve"> c) Respetar la normativa universitaria en materia de ética, integridad científica, protección de datos y propiedad intelectual.</w:t>
        <w:br w:type="textWrapping"/>
        <w:t xml:space="preserve"> d) Respetar las políticas de uso de software y licencias vigentes.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10. Prohibiciones del usuario: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a) Compartir cuentas o contraseñas con otras personas.</w:t>
        <w:br w:type="textWrapping"/>
        <w:t xml:space="preserve"> b) Usar los recursos para actividades no autorizadas (p. ej. descargas ilícitas, etc.).</w:t>
        <w:br w:type="textWrapping"/>
        <w:t xml:space="preserve"> c) Instalar software sin autorización de la administración del sistema.</w:t>
        <w:br w:type="textWrapping"/>
        <w:t xml:space="preserve"> d) Acceder o intentar acceder a la información de otros usuarios.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5iju1ph28w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Título IV – Monitoreo y Recordatorios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registrará los logs de uso (CPU, memoria, almacenamiento, descargas) para fines de auditoría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caso de inactividad continua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sistema enviará recordatorios automáticos al usuario.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la inactividad persiste por más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tres meses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 cuenta podrá ser suspendida temporalmente para liberar recursos.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frrjyoofcs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Título V – Faltas y Sanciones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Constituyen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faltas leves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Exceder la cuota de almacenamiento sin autorización.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atender los recordatorios de inactividad.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Constituyen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faltas graves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Compartir la cuenta con terceros.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indebido de los recursos que comprometa la seguridad del sistema.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no autorizado a información de otros usuarios.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Constituyen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faltas muy graves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malicioso al sistema o a cuentas de terceros.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Borrar o alterar información de otros usuarios.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Introducir malware, virus o programas que afecten la estabilidad del sistema.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sanciones podrán consistir en: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Amonestación escrita.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Suspensión temporal del acceso.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Suspensión definitiva del acceso.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Remisión al Reglamento Disciplinario de la Universidad, si corresponde.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estudiante tiene derecho a ser notificado de las sanciones y podrá presentar apelación mediante los canales institucionales establecidos.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y74ub5vvsj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Título VI de la prioridad y del soporte técnico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19.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caso de saturación de recursos, se priorizará el desarrollo de las tesis por sobre proyectos académicos.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20.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administración publicará las ventanas de mantenimiento y suspensiones programadas con un mínimo de cinco (5) días hábiles de anticipación.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ttddiuy4lgr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Disposiciones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21.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presente reglamento entrará en vigencia desde su aprobación por la Facultad de Ciencias e Ingeniería y podrá ser actualizado según las necesidades técnicas o académicas.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22.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Cualquier situación no prevista en este reglamento será resuelta por la Facultad en coordinación con la DUARI y la administración del sistema, priorizando siempre la seguridad, la equidad y el fin académico.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Art. 23.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acceso y uso del recurso computacional Hinton&amp;Hopfield implica la aceptación plena de las disposiciones contenidas en este reglamento.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Versión 0.2  ---- 25 de septiembre del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