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AB66" w14:textId="77777777" w:rsidR="008636D9" w:rsidRDefault="00EF6914">
      <w:r>
        <w:rPr>
          <w:noProof/>
        </w:rPr>
        <w:drawing>
          <wp:anchor distT="0" distB="0" distL="114300" distR="114300" simplePos="0" relativeHeight="251658240" behindDoc="0" locked="0" layoutInCell="1" allowOverlap="1" wp14:anchorId="223E0C7C" wp14:editId="557FF32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4050" cy="2340610"/>
            <wp:effectExtent l="0" t="0" r="0" b="2540"/>
            <wp:wrapTopAndBottom/>
            <wp:docPr id="933061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610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04830" w14:textId="77777777" w:rsidR="008636D9" w:rsidRDefault="00F33816" w:rsidP="006D737B">
      <w:pPr>
        <w:pStyle w:val="Ttulo"/>
        <w:jc w:val="center"/>
        <w:rPr>
          <w:sz w:val="96"/>
          <w:szCs w:val="96"/>
        </w:rPr>
      </w:pPr>
      <w:r>
        <w:rPr>
          <w:sz w:val="96"/>
          <w:szCs w:val="96"/>
        </w:rPr>
        <w:t>Bases de Datos</w:t>
      </w:r>
    </w:p>
    <w:p w14:paraId="12AE3501" w14:textId="77777777" w:rsidR="003D5C10" w:rsidRPr="003D5C10" w:rsidRDefault="003D5C10" w:rsidP="003D5C10"/>
    <w:p w14:paraId="4034197E" w14:textId="77777777" w:rsidR="00F33816" w:rsidRPr="003D5C10" w:rsidRDefault="00F33816" w:rsidP="006D737B">
      <w:pPr>
        <w:pStyle w:val="Ttulo"/>
        <w:jc w:val="center"/>
      </w:pPr>
      <w:r>
        <w:t>Trabajo Práctico</w:t>
      </w:r>
    </w:p>
    <w:p w14:paraId="29C2BE1B" w14:textId="77777777" w:rsidR="00EF6914" w:rsidRPr="003D5C10" w:rsidRDefault="00EF6914" w:rsidP="006D737B">
      <w:pPr>
        <w:pStyle w:val="Ttulo"/>
        <w:jc w:val="center"/>
      </w:pPr>
      <w:r>
        <w:t>2° Cuatrimestre 2026</w:t>
      </w:r>
    </w:p>
    <w:p w14:paraId="2F03E8A7" w14:textId="77777777" w:rsidR="006D737B" w:rsidRDefault="006D737B" w:rsidP="006D737B">
      <w:pPr>
        <w:pStyle w:val="Ttulo"/>
        <w:jc w:val="center"/>
      </w:pPr>
    </w:p>
    <w:p w14:paraId="44011626" w14:textId="77777777" w:rsidR="00F33816" w:rsidRPr="00651571" w:rsidRDefault="00EF6914" w:rsidP="006D737B">
      <w:pPr>
        <w:pStyle w:val="Ttulo"/>
        <w:jc w:val="center"/>
      </w:pPr>
      <w:r>
        <w:t>FRBA – Gestión de Bicicletería</w:t>
      </w:r>
    </w:p>
    <w:p w14:paraId="78BB9495" w14:textId="77777777" w:rsidR="003D5C10" w:rsidRPr="00651571" w:rsidRDefault="003D5C10" w:rsidP="009812B0">
      <w:pPr>
        <w:pStyle w:val="Ttulo"/>
        <w:jc w:val="center"/>
        <w:rPr>
          <w:sz w:val="52"/>
          <w:szCs w:val="52"/>
          <w:lang w:val="pt-BR"/>
        </w:rPr>
      </w:pPr>
    </w:p>
    <w:p w14:paraId="4F3FFDBB" w14:textId="77777777" w:rsidR="009812B0" w:rsidRPr="00651571" w:rsidRDefault="009812B0" w:rsidP="009812B0">
      <w:pPr>
        <w:pStyle w:val="Ttulo"/>
        <w:jc w:val="center"/>
        <w:rPr>
          <w:lang w:val="pt-BR"/>
        </w:rPr>
      </w:pPr>
      <w:r>
        <w:rPr>
          <w:lang w:val="pt-BR"/>
        </w:rPr>
        <w:t>Grupo13 MEGA_DB</w:t>
      </w:r>
    </w:p>
    <w:p w14:paraId="64F5D476" w14:textId="77777777" w:rsidR="00122006" w:rsidRPr="00D1218F" w:rsidRDefault="0012200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</w:pPr>
      <w:r>
        <w:rPr>
          <w:lang w:val="pt-BR"/>
        </w:rPr>
        <w:br w:type="page"/>
      </w:r>
    </w:p>
    <w:p w14:paraId="45E4916D" w14:textId="77777777" w:rsidR="008636D9" w:rsidRDefault="00D1218F" w:rsidP="007F7CFB">
      <w:pPr>
        <w:pStyle w:val="Ttulo"/>
        <w:rPr>
          <w:lang w:val="pt-BR"/>
        </w:rPr>
      </w:pPr>
      <w:r>
        <w:rPr>
          <w:lang w:val="pt-BR"/>
        </w:rPr>
        <w:lastRenderedPageBreak/>
        <w:t>Índice</w:t>
      </w:r>
    </w:p>
    <w:p w14:paraId="6CABE547" w14:textId="77777777" w:rsidR="00D1218F" w:rsidRDefault="003D5C10" w:rsidP="00D1218F">
      <w:pPr>
        <w:pStyle w:val="Prrafodelista"/>
        <w:numPr>
          <w:ilvl w:val="0"/>
          <w:numId w:val="6"/>
        </w:numPr>
        <w:rPr>
          <w:lang w:val="pt-BR"/>
        </w:rPr>
      </w:pPr>
      <w:hyperlink w:anchor="_Consideraciones" w:history="1">
        <w:r>
          <w:rPr>
            <w:rStyle w:val="Hipervnculo"/>
            <w:lang w:val="pt-BR"/>
          </w:rPr>
          <w:t>Entrega 1</w:t>
        </w:r>
      </w:hyperlink>
    </w:p>
    <w:p w14:paraId="1987B71A" w14:textId="77777777" w:rsidR="00D1218F" w:rsidRDefault="003D5C10" w:rsidP="00D1218F">
      <w:pPr>
        <w:pStyle w:val="Prrafodelista"/>
        <w:numPr>
          <w:ilvl w:val="0"/>
          <w:numId w:val="6"/>
        </w:numPr>
        <w:rPr>
          <w:lang w:val="pt-BR"/>
        </w:rPr>
      </w:pPr>
      <w:hyperlink w:anchor="_Consideraciones_1" w:history="1">
        <w:r>
          <w:rPr>
            <w:rStyle w:val="Hipervnculo"/>
            <w:lang w:val="pt-BR"/>
          </w:rPr>
          <w:t>Entrega 2</w:t>
        </w:r>
      </w:hyperlink>
    </w:p>
    <w:p w14:paraId="06881FEA" w14:textId="77777777" w:rsidR="00F8517B" w:rsidRDefault="00000000">
      <w:pPr>
        <w:pStyle w:val="Prrafodelista"/>
        <w:numPr>
          <w:ilvl w:val="1"/>
          <w:numId w:val="6"/>
        </w:numPr>
      </w:pPr>
      <w:hyperlink w:anchor="_Criterios_de_migracion" w:history="1">
        <w:r>
          <w:rPr>
            <w:rStyle w:val="Hipervnculo"/>
          </w:rPr>
          <w:t>Criterios de migración</w:t>
        </w:r>
      </w:hyperlink>
    </w:p>
    <w:p w14:paraId="2F3D01B7" w14:textId="77777777" w:rsidR="00F8517B" w:rsidRDefault="00000000">
      <w:pPr>
        <w:pStyle w:val="Prrafodelista"/>
        <w:numPr>
          <w:ilvl w:val="1"/>
          <w:numId w:val="6"/>
        </w:numPr>
      </w:pPr>
      <w:hyperlink w:anchor="_Restricciones_de_integridad" w:history="1">
        <w:r>
          <w:rPr>
            <w:rStyle w:val="Hipervnculo"/>
          </w:rPr>
          <w:t>Restricciones de integridad</w:t>
        </w:r>
      </w:hyperlink>
    </w:p>
    <w:p w14:paraId="52779BAD" w14:textId="77777777" w:rsidR="00D1218F" w:rsidRDefault="00D1218F" w:rsidP="00D1218F">
      <w:pPr>
        <w:pStyle w:val="Prrafode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Inconsistencias</w:t>
      </w:r>
    </w:p>
    <w:p w14:paraId="519C1FA7" w14:textId="77777777" w:rsidR="00F8517B" w:rsidRDefault="00000000">
      <w:pPr>
        <w:pStyle w:val="Prrafodelista"/>
        <w:numPr>
          <w:ilvl w:val="1"/>
          <w:numId w:val="6"/>
        </w:numPr>
      </w:pPr>
      <w:hyperlink w:anchor="_Renglones_repetidos" w:history="1">
        <w:r>
          <w:rPr>
            <w:rStyle w:val="Hipervnculo"/>
          </w:rPr>
          <w:t>Renglones repetidos en ventas y reparaciones</w:t>
        </w:r>
      </w:hyperlink>
    </w:p>
    <w:p w14:paraId="6D772168" w14:textId="77777777" w:rsidR="00F8517B" w:rsidRDefault="00000000">
      <w:pPr>
        <w:pStyle w:val="Prrafodelista"/>
        <w:numPr>
          <w:ilvl w:val="1"/>
          <w:numId w:val="6"/>
        </w:numPr>
      </w:pPr>
      <w:hyperlink w:anchor="_Subtotales_de_venta" w:history="1">
        <w:r>
          <w:rPr>
            <w:rStyle w:val="Hipervnculo"/>
          </w:rPr>
          <w:t>Subtotales de venta que no cierran por redondeo</w:t>
        </w:r>
      </w:hyperlink>
    </w:p>
    <w:p w14:paraId="0E498786" w14:textId="77777777" w:rsidR="00F8517B" w:rsidRDefault="00000000">
      <w:pPr>
        <w:pStyle w:val="Prrafodelista"/>
        <w:numPr>
          <w:ilvl w:val="1"/>
          <w:numId w:val="6"/>
        </w:numPr>
      </w:pPr>
      <w:hyperlink w:anchor="_Totales_de_compra" w:history="1">
        <w:r>
          <w:rPr>
            <w:rStyle w:val="Hipervnculo"/>
          </w:rPr>
          <w:t>Totales de compra</w:t>
        </w:r>
      </w:hyperlink>
    </w:p>
    <w:p w14:paraId="35E0D328" w14:textId="77777777" w:rsidR="00F8517B" w:rsidRDefault="00000000">
      <w:pPr>
        <w:pStyle w:val="Prrafodelista"/>
        <w:numPr>
          <w:ilvl w:val="1"/>
          <w:numId w:val="6"/>
        </w:numPr>
      </w:pPr>
      <w:hyperlink w:anchor="_DNIs_repetidos" w:history="1">
        <w:r>
          <w:rPr>
            <w:rStyle w:val="Hipervnculo"/>
          </w:rPr>
          <w:t>DNIs repetidos entre personas distintas</w:t>
        </w:r>
      </w:hyperlink>
    </w:p>
    <w:p w14:paraId="0D117735" w14:textId="77777777" w:rsidR="00D1218F" w:rsidRDefault="003D5C10" w:rsidP="00D1218F">
      <w:pPr>
        <w:pStyle w:val="Prrafodelista"/>
        <w:numPr>
          <w:ilvl w:val="1"/>
          <w:numId w:val="6"/>
        </w:numPr>
        <w:rPr>
          <w:lang w:val="pt-BR"/>
        </w:rPr>
      </w:pPr>
      <w:hyperlink w:anchor="_Empleado_-_Local" w:history="1">
        <w:r>
          <w:rPr>
            <w:rStyle w:val="Hipervnculo"/>
            <w:lang w:val="pt-BR"/>
          </w:rPr>
          <w:t>Empleado – Local</w:t>
        </w:r>
      </w:hyperlink>
    </w:p>
    <w:p w14:paraId="7216DF47" w14:textId="77777777" w:rsidR="00F8517B" w:rsidRDefault="00000000">
      <w:pPr>
        <w:pStyle w:val="Prrafodelista"/>
        <w:numPr>
          <w:ilvl w:val="1"/>
          <w:numId w:val="6"/>
        </w:numPr>
      </w:pPr>
      <w:hyperlink w:anchor="_Local_de_los_alquileres" w:history="1">
        <w:r>
          <w:rPr>
            <w:rStyle w:val="Hipervnculo"/>
          </w:rPr>
          <w:t>Local de los alquileres</w:t>
        </w:r>
      </w:hyperlink>
    </w:p>
    <w:p w14:paraId="72809B61" w14:textId="77777777" w:rsidR="00F8517B" w:rsidRDefault="00000000">
      <w:pPr>
        <w:pStyle w:val="Prrafodelista"/>
        <w:numPr>
          <w:ilvl w:val="1"/>
          <w:numId w:val="6"/>
        </w:numPr>
      </w:pPr>
      <w:hyperlink w:anchor="_Alquileres_superpuestos" w:history="1">
        <w:r>
          <w:rPr>
            <w:rStyle w:val="Hipervnculo"/>
          </w:rPr>
          <w:t>Alquileres superpuestos de la misma bicicleta</w:t>
        </w:r>
      </w:hyperlink>
    </w:p>
    <w:p w14:paraId="4AD5CA5B" w14:textId="77777777" w:rsidR="007F7CFB" w:rsidRPr="00D1218F" w:rsidRDefault="00D1218F" w:rsidP="00D1218F">
      <w:pPr>
        <w:pStyle w:val="Ttulo"/>
        <w:rPr>
          <w:lang w:val="pt-BR"/>
        </w:rPr>
      </w:pPr>
      <w:r>
        <w:rPr>
          <w:lang w:val="pt-BR"/>
        </w:rPr>
        <w:br w:type="page"/>
      </w:r>
      <w:r>
        <w:lastRenderedPageBreak/>
        <w:t>Entrega 1</w:t>
      </w:r>
    </w:p>
    <w:p w14:paraId="06C0D11D" w14:textId="77777777" w:rsidR="007F7CFB" w:rsidRDefault="007F7CFB" w:rsidP="00E16D17">
      <w:pPr>
        <w:pStyle w:val="Ttulo2"/>
      </w:pPr>
      <w:bookmarkStart w:id="0" w:name="_Consideraciones"/>
      <w:bookmarkEnd w:id="0"/>
      <w:r>
        <w:t>C</w:t>
      </w:r>
      <w:bookmarkStart w:id="1" w:name="_Toc243857480"/>
      <w:r>
        <w:t>onsideraciones</w:t>
      </w:r>
      <w:bookmarkEnd w:id="1"/>
    </w:p>
    <w:p w14:paraId="2E230706" w14:textId="77777777" w:rsidR="00A82AF0" w:rsidRPr="00F00A17" w:rsidRDefault="00A82AF0" w:rsidP="00DF4C81">
      <w:pPr>
        <w:pStyle w:val="Prrafodelista"/>
        <w:numPr>
          <w:ilvl w:val="0"/>
          <w:numId w:val="5"/>
        </w:numPr>
      </w:pPr>
      <w:r>
        <w:t>Personas</w:t>
      </w:r>
    </w:p>
    <w:p w14:paraId="10D14195" w14:textId="77777777" w:rsidR="007F7CFB" w:rsidRPr="00F00A17" w:rsidRDefault="007F7CFB" w:rsidP="00DF4C81">
      <w:pPr>
        <w:pStyle w:val="Prrafodelista"/>
        <w:numPr>
          <w:ilvl w:val="1"/>
          <w:numId w:val="5"/>
        </w:numPr>
      </w:pPr>
      <w:r>
        <w:t xml:space="preserve">Se decidió modelar una </w:t>
      </w:r>
      <w:r>
        <w:rPr>
          <w:b/>
          <w:bCs/>
        </w:rPr>
        <w:t>tabla Persona</w:t>
      </w:r>
      <w:r>
        <w:t xml:space="preserve"> para no repetir los datos personales entre Empleado y Cliente.</w:t>
      </w:r>
    </w:p>
    <w:p w14:paraId="46CDA0C9" w14:textId="77777777" w:rsidR="007F7CFB" w:rsidRPr="00F00A17" w:rsidRDefault="007F7CFB" w:rsidP="00DF4C81">
      <w:pPr>
        <w:pStyle w:val="Prrafodelista"/>
        <w:numPr>
          <w:ilvl w:val="1"/>
          <w:numId w:val="5"/>
        </w:numPr>
      </w:pPr>
      <w:r>
        <w:t xml:space="preserve">Se decidió modelar una </w:t>
      </w:r>
      <w:r>
        <w:rPr>
          <w:b/>
          <w:bCs/>
        </w:rPr>
        <w:t>tabla Cliente</w:t>
      </w:r>
      <w:r>
        <w:t xml:space="preserve">, aunque todos los campos originales de la tabla maestra ya estén en Persona, y </w:t>
      </w:r>
      <w:r>
        <w:rPr>
          <w:b/>
          <w:bCs/>
        </w:rPr>
        <w:t>Cliente sea solo una FK a Persona</w:t>
      </w:r>
      <w:r>
        <w:t>, a fin de poder distinguir qué personas son clientes usando esta tabla y también poder extenderla a futuro con más campos.</w:t>
      </w:r>
    </w:p>
    <w:p w14:paraId="599E0693" w14:textId="77777777" w:rsidR="00A82AF0" w:rsidRPr="00F00A17" w:rsidRDefault="00A82AF0" w:rsidP="00DF4C81">
      <w:pPr>
        <w:pStyle w:val="Prrafodelista"/>
        <w:numPr>
          <w:ilvl w:val="0"/>
          <w:numId w:val="5"/>
        </w:numPr>
      </w:pPr>
      <w:r>
        <w:t>Localidades</w:t>
      </w:r>
    </w:p>
    <w:p w14:paraId="1E6F2127" w14:textId="77777777" w:rsidR="00A82AF0" w:rsidRPr="00F00A17" w:rsidRDefault="007F7CFB" w:rsidP="00DF4C81">
      <w:pPr>
        <w:pStyle w:val="Prrafodelista"/>
        <w:numPr>
          <w:ilvl w:val="1"/>
          <w:numId w:val="5"/>
        </w:numPr>
      </w:pPr>
      <w:r>
        <w:t xml:space="preserve">Se decidió emplear una </w:t>
      </w:r>
      <w:r>
        <w:rPr>
          <w:b/>
          <w:bCs/>
        </w:rPr>
        <w:t>tabla Provincia y otra Localidad</w:t>
      </w:r>
      <w:r>
        <w:t>, para tener mejor consistencia de datos respecto de las ubicaciones.</w:t>
      </w:r>
    </w:p>
    <w:p w14:paraId="2857904A" w14:textId="77777777" w:rsidR="007F7CFB" w:rsidRPr="00F00A17" w:rsidRDefault="007F7CFB" w:rsidP="00DF4C81">
      <w:pPr>
        <w:pStyle w:val="Prrafodelista"/>
        <w:numPr>
          <w:ilvl w:val="1"/>
          <w:numId w:val="5"/>
        </w:numPr>
      </w:pPr>
      <w:r>
        <w:t xml:space="preserve">Respecto al campo </w:t>
      </w:r>
      <w:r>
        <w:rPr>
          <w:b/>
          <w:bCs/>
        </w:rPr>
        <w:t>Dirección</w:t>
      </w:r>
      <w:r>
        <w:t xml:space="preserve"> se decidió dejarlo modelado sólo como un </w:t>
      </w:r>
      <w:r>
        <w:rPr>
          <w:b/>
          <w:bCs/>
        </w:rPr>
        <w:t>varchar(255),</w:t>
      </w:r>
      <w:r>
        <w:t xml:space="preserve"> considerando que no aporta valor profundizar en una entidad para modelarlo y complejizaría innecesariamente el Dominio.</w:t>
      </w:r>
    </w:p>
    <w:p w14:paraId="4247266C" w14:textId="77777777" w:rsidR="007B68DB" w:rsidRPr="00F00A17" w:rsidRDefault="00033D37" w:rsidP="00DF4C81">
      <w:pPr>
        <w:pStyle w:val="Prrafodelista"/>
        <w:numPr>
          <w:ilvl w:val="0"/>
          <w:numId w:val="5"/>
        </w:numPr>
      </w:pPr>
      <w:r>
        <w:t>Producto</w:t>
      </w:r>
    </w:p>
    <w:p w14:paraId="3E99D846" w14:textId="77777777" w:rsidR="00033D37" w:rsidRPr="00F00A17" w:rsidRDefault="00033D37" w:rsidP="00DF4C81">
      <w:pPr>
        <w:pStyle w:val="Prrafodelista"/>
        <w:numPr>
          <w:ilvl w:val="1"/>
          <w:numId w:val="5"/>
        </w:numPr>
      </w:pPr>
      <w:r>
        <w:t xml:space="preserve">Se definió una </w:t>
      </w:r>
      <w:r>
        <w:rPr>
          <w:b/>
          <w:bCs/>
        </w:rPr>
        <w:t>PK producto_id numérica</w:t>
      </w:r>
      <w:r>
        <w:t>, para identificar a los productos por separado del código alfanumérico que ya tenían. Se pretende así optimizar tanto ordenamientos como comparaciones.</w:t>
      </w:r>
    </w:p>
    <w:p w14:paraId="2F0AC382" w14:textId="77777777" w:rsidR="00E777C7" w:rsidRPr="00F00A17" w:rsidRDefault="005C3570" w:rsidP="00DF4C81">
      <w:pPr>
        <w:pStyle w:val="Prrafodelista"/>
        <w:numPr>
          <w:ilvl w:val="1"/>
          <w:numId w:val="5"/>
        </w:numPr>
      </w:pPr>
      <w:r>
        <w:t xml:space="preserve">Se definió que </w:t>
      </w:r>
      <w:r>
        <w:rPr>
          <w:b/>
          <w:bCs/>
        </w:rPr>
        <w:t>Producto no incluye Repuestos</w:t>
      </w:r>
      <w:r>
        <w:t>, sólo Accesorios y Bicicletas.</w:t>
      </w:r>
    </w:p>
    <w:p w14:paraId="4AFB100B" w14:textId="77777777" w:rsidR="007B68DB" w:rsidRPr="00F00A17" w:rsidRDefault="00AC6452" w:rsidP="00DF4C81">
      <w:pPr>
        <w:pStyle w:val="Prrafodelista"/>
        <w:numPr>
          <w:ilvl w:val="0"/>
          <w:numId w:val="5"/>
        </w:numPr>
      </w:pPr>
      <w:r>
        <w:t>Venta</w:t>
      </w:r>
    </w:p>
    <w:p w14:paraId="1CA34A38" w14:textId="77777777" w:rsidR="00AC6452" w:rsidRPr="00F00A17" w:rsidRDefault="00DF4C81" w:rsidP="00DF4C81">
      <w:pPr>
        <w:pStyle w:val="Prrafodelista"/>
        <w:numPr>
          <w:ilvl w:val="1"/>
          <w:numId w:val="5"/>
        </w:numPr>
      </w:pPr>
      <w:r>
        <w:t xml:space="preserve">Se definió una </w:t>
      </w:r>
      <w:r>
        <w:rPr>
          <w:b/>
          <w:bCs/>
        </w:rPr>
        <w:t>PK venta_id numérica</w:t>
      </w:r>
    </w:p>
    <w:p w14:paraId="3F63001D" w14:textId="77777777" w:rsidR="00DF4C81" w:rsidRPr="00F00A17" w:rsidRDefault="006A43FF" w:rsidP="00DF4C81">
      <w:pPr>
        <w:pStyle w:val="Prrafodelista"/>
        <w:numPr>
          <w:ilvl w:val="0"/>
          <w:numId w:val="5"/>
        </w:numPr>
      </w:pPr>
      <w:r>
        <w:t>Reparación</w:t>
      </w:r>
    </w:p>
    <w:p w14:paraId="54083419" w14:textId="77777777" w:rsidR="00996F6D" w:rsidRPr="00F00A17" w:rsidRDefault="000C5C47" w:rsidP="000C5C47">
      <w:pPr>
        <w:pStyle w:val="Prrafodelista"/>
        <w:numPr>
          <w:ilvl w:val="1"/>
          <w:numId w:val="5"/>
        </w:numPr>
      </w:pPr>
      <w:r>
        <w:t xml:space="preserve">Se definió una </w:t>
      </w:r>
      <w:r>
        <w:rPr>
          <w:b/>
          <w:bCs/>
        </w:rPr>
        <w:t>PK reparacion_id numérica</w:t>
      </w:r>
    </w:p>
    <w:p w14:paraId="59C37B92" w14:textId="77777777" w:rsidR="0018381C" w:rsidRPr="00F00A17" w:rsidRDefault="0018381C" w:rsidP="0018381C">
      <w:pPr>
        <w:pStyle w:val="Prrafodelista"/>
        <w:numPr>
          <w:ilvl w:val="1"/>
          <w:numId w:val="5"/>
        </w:numPr>
      </w:pPr>
      <w:r>
        <w:t xml:space="preserve">Se definió la tabla </w:t>
      </w:r>
      <w:r>
        <w:rPr>
          <w:b/>
          <w:bCs/>
        </w:rPr>
        <w:t>Reparación_Repuesto</w:t>
      </w:r>
      <w:r>
        <w:t xml:space="preserve"> para modelar la relación muchos a muchos entre Reparaciones y Repuestos, y el respectivo desglose de sus detalles.</w:t>
      </w:r>
    </w:p>
    <w:p w14:paraId="3B687DBC" w14:textId="77777777" w:rsidR="00F00A17" w:rsidRPr="00F00A17" w:rsidRDefault="006A43FF" w:rsidP="00F00A17">
      <w:pPr>
        <w:pStyle w:val="Prrafodelista"/>
        <w:numPr>
          <w:ilvl w:val="0"/>
          <w:numId w:val="5"/>
        </w:numPr>
      </w:pPr>
      <w:r>
        <w:t>Alquiler</w:t>
      </w:r>
    </w:p>
    <w:p w14:paraId="32AC6C24" w14:textId="77777777" w:rsidR="00F00A17" w:rsidRPr="00F00A17" w:rsidRDefault="00F00A17" w:rsidP="00F00A17">
      <w:pPr>
        <w:pStyle w:val="Prrafodelista"/>
        <w:numPr>
          <w:ilvl w:val="1"/>
          <w:numId w:val="5"/>
        </w:numPr>
      </w:pPr>
      <w:r>
        <w:t xml:space="preserve">Se definió una </w:t>
      </w:r>
      <w:r>
        <w:rPr>
          <w:b/>
          <w:bCs/>
        </w:rPr>
        <w:t>PK alquiler_id numérica</w:t>
      </w:r>
    </w:p>
    <w:p w14:paraId="1BBD6890" w14:textId="77777777" w:rsidR="007B68DB" w:rsidRPr="00F00A17" w:rsidRDefault="007B68DB" w:rsidP="00F00A17"/>
    <w:p w14:paraId="4C611ABA" w14:textId="77777777" w:rsidR="008A1592" w:rsidRDefault="008A1592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44B372C" w14:textId="77777777" w:rsidR="007F7CFB" w:rsidRDefault="007F7CFB" w:rsidP="007033AD">
      <w:pPr>
        <w:pStyle w:val="Ttulo"/>
      </w:pPr>
      <w:r>
        <w:lastRenderedPageBreak/>
        <w:t>Entrega 2</w:t>
      </w:r>
    </w:p>
    <w:p w14:paraId="14907884" w14:textId="77777777" w:rsidR="007F7CFB" w:rsidRDefault="007F7CFB" w:rsidP="00E16D17">
      <w:pPr>
        <w:pStyle w:val="Ttulo2"/>
      </w:pPr>
      <w:bookmarkStart w:id="2" w:name="_Consideraciones_1"/>
      <w:bookmarkStart w:id="3" w:name="_Toc243857481"/>
      <w:bookmarkEnd w:id="2"/>
      <w:r>
        <w:t>Consideraciones</w:t>
      </w:r>
      <w:bookmarkEnd w:id="3"/>
    </w:p>
    <w:p w14:paraId="056C1827" w14:textId="77777777" w:rsidR="007F7CFB" w:rsidRDefault="00E329E9" w:rsidP="007F7CFB">
      <w:pPr>
        <w:pStyle w:val="Prrafodelista"/>
        <w:numPr>
          <w:ilvl w:val="0"/>
          <w:numId w:val="1"/>
        </w:numPr>
      </w:pPr>
      <w:r>
        <w:t>Empleado – Local</w:t>
      </w:r>
    </w:p>
    <w:p w14:paraId="1EE74C7D" w14:textId="77777777" w:rsidR="00E329E9" w:rsidRDefault="008A1699" w:rsidP="00E329E9">
      <w:pPr>
        <w:pStyle w:val="Prrafodelista"/>
        <w:numPr>
          <w:ilvl w:val="1"/>
          <w:numId w:val="1"/>
        </w:numPr>
      </w:pPr>
      <w:r>
        <w:t xml:space="preserve">Se decidió que cada empleado esté asociado al Local donde tiene registradas sus Ventas, Reparaciones y Compras, ignorando donde tiene registrados sus Alquileres. </w:t>
      </w:r>
      <w:r>
        <w:br/>
        <w:t>Para más detalle ver Inconsistencias – Empleado – Local.</w:t>
      </w:r>
    </w:p>
    <w:p w14:paraId="2A6E135B" w14:textId="77777777" w:rsidR="00F45BCF" w:rsidRDefault="00D9156D" w:rsidP="00637B05">
      <w:pPr>
        <w:pStyle w:val="Prrafodelista"/>
        <w:numPr>
          <w:ilvl w:val="0"/>
          <w:numId w:val="1"/>
        </w:numPr>
      </w:pPr>
      <w:r>
        <w:t>Se actualizaron algunos tipos de datos del DER de la entrega 1 para no modificar valores durante la migración. Cada columna migrada mantiene el tipo de su columna de origen en gd_esquema.Maestra: DATETIME2(6) para las fechas, NUMERIC(38,2) para los importes, VARCHAR(255) para los textos e INT para los números.</w:t>
      </w:r>
    </w:p>
    <w:p w14:paraId="5BE94985" w14:textId="77777777" w:rsidR="00F8517B" w:rsidRDefault="00000000">
      <w:pPr>
        <w:pStyle w:val="Ttulo2"/>
      </w:pPr>
      <w:bookmarkStart w:id="4" w:name="_Criterios_de_migracion"/>
      <w:r>
        <w:t>Criterios de migración</w:t>
      </w:r>
      <w:bookmarkEnd w:id="4"/>
    </w:p>
    <w:p w14:paraId="1FB66DC0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Claves subrogadas.</w:t>
      </w:r>
      <w:r>
        <w:t xml:space="preserve"> Todas las tablas usan una PK </w:t>
      </w:r>
      <w:r>
        <w:rPr>
          <w:rFonts w:ascii="Cascadia Mono" w:hAnsi="Cascadia Mono" w:cs="Cascadia Mono"/>
          <w:color w:val="1F3864"/>
          <w:sz w:val="20"/>
          <w:szCs w:val="20"/>
        </w:rPr>
        <w:t>INT IDENTITY</w:t>
      </w:r>
      <w:r>
        <w:t xml:space="preserve">. Los datos de negocio que identifican a cada entidad (nro de venta, nro de alquiler, código de producto, CUIT, nro de serie, etc.) se protegen con constraints </w:t>
      </w:r>
      <w:r>
        <w:rPr>
          <w:rFonts w:ascii="Cascadia Mono" w:hAnsi="Cascadia Mono" w:cs="Cascadia Mono"/>
          <w:color w:val="1F3864"/>
          <w:sz w:val="20"/>
          <w:szCs w:val="20"/>
        </w:rPr>
        <w:t>UNIQUE</w:t>
      </w:r>
      <w:r>
        <w:t>.</w:t>
      </w:r>
    </w:p>
    <w:p w14:paraId="349D30F3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Tablas de dominio.</w:t>
      </w:r>
      <w:r>
        <w:t xml:space="preserve"> Estados, categorías, tipos, formas de pago y marcas se normalizan en tablas propias. Los estados de alquiler, de bicicleta de alquiler y de reparación se cargan con </w:t>
      </w:r>
      <w:r>
        <w:rPr>
          <w:rFonts w:ascii="Cascadia Mono" w:hAnsi="Cascadia Mono" w:cs="Cascadia Mono"/>
          <w:color w:val="1F3864"/>
          <w:sz w:val="20"/>
          <w:szCs w:val="20"/>
        </w:rPr>
        <w:t>VALUES</w:t>
      </w:r>
      <w:r>
        <w:t xml:space="preserve"> usando la lista completa del enunciado, porque la Maestra no trae todos los valores posibles.</w:t>
      </w:r>
    </w:p>
    <w:p w14:paraId="0D6B97B9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Supertipos y subtipos.</w:t>
      </w:r>
    </w:p>
    <w:p w14:paraId="73A84595" w14:textId="77777777" w:rsidR="00F8517B" w:rsidRDefault="00000000">
      <w:pPr>
        <w:pStyle w:val="Prrafodelista"/>
        <w:numPr>
          <w:ilvl w:val="1"/>
          <w:numId w:val="1"/>
        </w:numPr>
      </w:pPr>
      <w:r>
        <w:rPr>
          <w:rFonts w:ascii="Cascadia Mono" w:hAnsi="Cascadia Mono" w:cs="Cascadia Mono"/>
          <w:color w:val="1F3864"/>
          <w:sz w:val="20"/>
          <w:szCs w:val="20"/>
        </w:rPr>
        <w:t>Persona</w:t>
      </w:r>
      <w:r>
        <w:t xml:space="preserve"> es el supertipo de </w:t>
      </w:r>
      <w:r>
        <w:rPr>
          <w:rFonts w:ascii="Cascadia Mono" w:hAnsi="Cascadia Mono" w:cs="Cascadia Mono"/>
          <w:color w:val="1F3864"/>
          <w:sz w:val="20"/>
          <w:szCs w:val="20"/>
        </w:rPr>
        <w:t>Cliente</w:t>
      </w:r>
      <w:r>
        <w:t xml:space="preserve"> y </w:t>
      </w:r>
      <w:r>
        <w:rPr>
          <w:rFonts w:ascii="Cascadia Mono" w:hAnsi="Cascadia Mono" w:cs="Cascadia Mono"/>
          <w:color w:val="1F3864"/>
          <w:sz w:val="20"/>
          <w:szCs w:val="20"/>
        </w:rPr>
        <w:t>Empleado</w:t>
      </w:r>
      <w:r>
        <w:t>.</w:t>
      </w:r>
    </w:p>
    <w:p w14:paraId="198259DF" w14:textId="77777777" w:rsidR="00F8517B" w:rsidRDefault="00000000">
      <w:pPr>
        <w:pStyle w:val="Prrafodelista"/>
        <w:numPr>
          <w:ilvl w:val="1"/>
          <w:numId w:val="1"/>
        </w:numPr>
      </w:pPr>
      <w:r>
        <w:rPr>
          <w:rFonts w:ascii="Cascadia Mono" w:hAnsi="Cascadia Mono" w:cs="Cascadia Mono"/>
          <w:color w:val="1F3864"/>
          <w:sz w:val="20"/>
          <w:szCs w:val="20"/>
        </w:rPr>
        <w:t>Producto</w:t>
      </w:r>
      <w:r>
        <w:t xml:space="preserve"> es el supertipo de </w:t>
      </w:r>
      <w:r>
        <w:rPr>
          <w:rFonts w:ascii="Cascadia Mono" w:hAnsi="Cascadia Mono" w:cs="Cascadia Mono"/>
          <w:color w:val="1F3864"/>
          <w:sz w:val="20"/>
          <w:szCs w:val="20"/>
        </w:rPr>
        <w:t>Bicicleta_Venta</w:t>
      </w:r>
      <w:r>
        <w:t xml:space="preserve"> y </w:t>
      </w:r>
      <w:r>
        <w:rPr>
          <w:rFonts w:ascii="Cascadia Mono" w:hAnsi="Cascadia Mono" w:cs="Cascadia Mono"/>
          <w:color w:val="1F3864"/>
          <w:sz w:val="20"/>
          <w:szCs w:val="20"/>
        </w:rPr>
        <w:t>Accesorio</w:t>
      </w:r>
      <w:r>
        <w:t>.</w:t>
      </w:r>
    </w:p>
    <w:p w14:paraId="38BE737D" w14:textId="77777777" w:rsidR="00F8517B" w:rsidRDefault="00000000">
      <w:pPr>
        <w:pStyle w:val="Prrafodelista"/>
        <w:numPr>
          <w:ilvl w:val="1"/>
          <w:numId w:val="1"/>
        </w:numPr>
      </w:pPr>
      <w:r>
        <w:t>En ambos casos el subtipo usa como PK la misma clave del supertipo (PK = FK).</w:t>
      </w:r>
    </w:p>
    <w:p w14:paraId="7D615414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Una sola transacción.</w:t>
      </w:r>
      <w:r>
        <w:t xml:space="preserve"> La migración corre dentro de un </w:t>
      </w:r>
      <w:r>
        <w:rPr>
          <w:rFonts w:ascii="Cascadia Mono" w:hAnsi="Cascadia Mono" w:cs="Cascadia Mono"/>
          <w:color w:val="1F3864"/>
          <w:sz w:val="20"/>
          <w:szCs w:val="20"/>
        </w:rPr>
        <w:t>BEGIN TRY / BEGIN TRAN</w:t>
      </w:r>
      <w:r>
        <w:t xml:space="preserve">. Si cualquier stored procedure falla, se hace </w:t>
      </w:r>
      <w:r>
        <w:rPr>
          <w:rFonts w:ascii="Cascadia Mono" w:hAnsi="Cascadia Mono" w:cs="Cascadia Mono"/>
          <w:color w:val="1F3864"/>
          <w:sz w:val="20"/>
          <w:szCs w:val="20"/>
        </w:rPr>
        <w:t>ROLLBACK</w:t>
      </w:r>
      <w:r>
        <w:t xml:space="preserve"> de todo y se relanza el error, así la base nunca queda cargada a medias.</w:t>
      </w:r>
    </w:p>
    <w:p w14:paraId="19E38305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Control de la migración.</w:t>
      </w:r>
      <w:r>
        <w:t xml:space="preserve"> La vista </w:t>
      </w:r>
      <w:r>
        <w:rPr>
          <w:rFonts w:ascii="Cascadia Mono" w:hAnsi="Cascadia Mono" w:cs="Cascadia Mono"/>
          <w:color w:val="1F3864"/>
          <w:sz w:val="20"/>
          <w:szCs w:val="20"/>
        </w:rPr>
        <w:t>MEGA_DB.vw_Estado_Migracion</w:t>
      </w:r>
      <w:r>
        <w:t xml:space="preserve"> compara, para cada tabla principal, la cantidad esperada según la Maestra con la cantidad migrada. En la ejecución final todas las tablas dieron </w:t>
      </w:r>
      <w:r>
        <w:rPr>
          <w:rFonts w:ascii="Cascadia Mono" w:hAnsi="Cascadia Mono" w:cs="Cascadia Mono"/>
          <w:color w:val="1F3864"/>
          <w:sz w:val="20"/>
          <w:szCs w:val="20"/>
        </w:rPr>
        <w:t>OK</w:t>
      </w:r>
      <w:r>
        <w:t>: no se descarta ninguna fila de la Maestra.</w:t>
      </w:r>
    </w:p>
    <w:p w14:paraId="4826251E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Índices y trigger al final.</w:t>
      </w:r>
      <w:r>
        <w:t xml:space="preserve"> Se crean después de la migración. Los índices quedan para el final porque así la carga es más rápida; el trigger, por el motivo que se explica en Inconsistencias – Alquileres superpuestos de la misma bicicleta.</w:t>
      </w:r>
    </w:p>
    <w:p w14:paraId="7A6AC29E" w14:textId="77777777" w:rsidR="00F8517B" w:rsidRDefault="00000000">
      <w:pPr>
        <w:pStyle w:val="Ttulo2"/>
      </w:pPr>
      <w:bookmarkStart w:id="5" w:name="_Restricciones_de_integridad"/>
      <w:r>
        <w:lastRenderedPageBreak/>
        <w:t>Restricciones de integridad</w:t>
      </w:r>
      <w:bookmarkEnd w:id="5"/>
    </w:p>
    <w:p w14:paraId="6CB9159E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rFonts w:ascii="Cascadia Mono" w:hAnsi="Cascadia Mono" w:cs="Cascadia Mono"/>
          <w:b/>
          <w:bCs/>
          <w:color w:val="1F3864"/>
          <w:sz w:val="20"/>
          <w:szCs w:val="20"/>
        </w:rPr>
        <w:t>CHECK</w:t>
      </w:r>
      <w:r>
        <w:rPr>
          <w:b/>
          <w:bCs/>
        </w:rPr>
        <w:t xml:space="preserve"> de valores:</w:t>
      </w:r>
      <w:r>
        <w:t xml:space="preserve"> cantidades mayores a 0 y precios no negativos en los renglones; precio de venta y meses de garantía no negativos.</w:t>
      </w:r>
    </w:p>
    <w:p w14:paraId="137F2FBC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rFonts w:ascii="Cascadia Mono" w:hAnsi="Cascadia Mono" w:cs="Cascadia Mono"/>
          <w:b/>
          <w:bCs/>
          <w:color w:val="1F3864"/>
          <w:sz w:val="20"/>
          <w:szCs w:val="20"/>
        </w:rPr>
        <w:t>CHECK</w:t>
      </w:r>
      <w:r>
        <w:rPr>
          <w:b/>
          <w:bCs/>
        </w:rPr>
        <w:t xml:space="preserve"> de fechas:</w:t>
      </w:r>
    </w:p>
    <w:p w14:paraId="1156F0FA" w14:textId="77777777" w:rsidR="00F8517B" w:rsidRDefault="00000000">
      <w:pPr>
        <w:pStyle w:val="Prrafodelista"/>
        <w:numPr>
          <w:ilvl w:val="1"/>
          <w:numId w:val="1"/>
        </w:numPr>
      </w:pPr>
      <w:r>
        <w:t>En alquileres, la devolución (pactada o real) no puede ser anterior al inicio.</w:t>
      </w:r>
    </w:p>
    <w:p w14:paraId="4F676AB4" w14:textId="77777777" w:rsidR="00F8517B" w:rsidRDefault="00000000">
      <w:pPr>
        <w:pStyle w:val="Prrafodelista"/>
        <w:numPr>
          <w:ilvl w:val="1"/>
          <w:numId w:val="1"/>
        </w:numPr>
      </w:pPr>
      <w:r>
        <w:t>En reparaciones, la entrega (estimada o real) no puede ser anterior al ingreso.</w:t>
      </w:r>
    </w:p>
    <w:p w14:paraId="4D756AF5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rFonts w:ascii="Cascadia Mono" w:hAnsi="Cascadia Mono" w:cs="Cascadia Mono"/>
          <w:b/>
          <w:bCs/>
          <w:color w:val="1F3864"/>
          <w:sz w:val="20"/>
          <w:szCs w:val="20"/>
        </w:rPr>
        <w:t>UNIQUE</w:t>
      </w:r>
      <w:r>
        <w:rPr>
          <w:b/>
          <w:bCs/>
        </w:rPr>
        <w:t>:</w:t>
      </w:r>
      <w:r>
        <w:t xml:space="preserve"> sobre los identificadores de negocio de cada entidad.</w:t>
      </w:r>
    </w:p>
    <w:p w14:paraId="79B86E30" w14:textId="094490F9" w:rsidR="009D254D" w:rsidRDefault="009D254D" w:rsidP="009D254D">
      <w:pPr>
        <w:pStyle w:val="Prrafodelista"/>
        <w:numPr>
          <w:ilvl w:val="0"/>
          <w:numId w:val="1"/>
        </w:numPr>
      </w:pPr>
      <w:r>
        <w:rPr>
          <w:rFonts w:ascii="Cascadia Mono" w:hAnsi="Cascadia Mono" w:cs="Cascadia Mono"/>
          <w:b/>
          <w:bCs/>
          <w:color w:val="1F3864"/>
          <w:sz w:val="20"/>
          <w:szCs w:val="20"/>
        </w:rPr>
        <w:t>UNIQUE de Modelo_Bicicleta</w:t>
      </w:r>
      <w:r>
        <w:rPr>
          <w:b/>
          <w:bCs/>
        </w:rPr>
        <w:t>:</w:t>
      </w:r>
      <w:r>
        <w:t xml:space="preserve"> se define sobre modelo + rodado + cuadro + color, sin incluir la marca. Se verificó que en la Maestra no hay modelos repetidos entre marcas distintas, por lo que esa combinación alcanza para identificar un modelo.</w:t>
      </w:r>
    </w:p>
    <w:p w14:paraId="2C95249A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FKs:</w:t>
      </w:r>
      <w:r>
        <w:t xml:space="preserve"> todas las relaciones del DER, incluida la nueva relación Empleado → Local.</w:t>
      </w:r>
    </w:p>
    <w:p w14:paraId="70A9FB7D" w14:textId="77777777" w:rsidR="00E16D17" w:rsidRDefault="00E16D1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421D88E" w14:textId="77777777" w:rsidR="00E16D17" w:rsidRDefault="00E16D17" w:rsidP="00E16D17">
      <w:pPr>
        <w:pStyle w:val="Ttulo"/>
      </w:pPr>
      <w:r>
        <w:lastRenderedPageBreak/>
        <w:t>Inconsistencias</w:t>
      </w:r>
    </w:p>
    <w:p w14:paraId="617D9A06" w14:textId="77777777" w:rsidR="00F8517B" w:rsidRDefault="00000000">
      <w:r>
        <w:t xml:space="preserve">Las siguientes inconsistencias vienen de la tabla Maestra. Se decidió </w:t>
      </w:r>
      <w:r>
        <w:rPr>
          <w:b/>
          <w:bCs/>
        </w:rPr>
        <w:t>migrar los datos tal cual vienen</w:t>
      </w:r>
      <w:r>
        <w:t xml:space="preserve"> y documentarlas acá, sin corregirlos.</w:t>
      </w:r>
    </w:p>
    <w:p w14:paraId="2A8ABB3D" w14:textId="77777777" w:rsidR="00F8517B" w:rsidRDefault="00000000">
      <w:pPr>
        <w:pStyle w:val="Ttulo2"/>
      </w:pPr>
      <w:bookmarkStart w:id="6" w:name="_Renglones_repetidos"/>
      <w:r>
        <w:t>Renglones repetidos en ventas y reparaciones</w:t>
      </w:r>
      <w:bookmarkEnd w:id="6"/>
    </w:p>
    <w:p w14:paraId="273DCB95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Qué se encontró:</w:t>
      </w:r>
      <w:r>
        <w:t xml:space="preserve"> en 8.229 ventas un mismo producto aparece en más de un renglón. En 6.582 de esos casos los renglones tienen cantidades o precios distintos; en 1.647 son idénticos. En reparaciones pasa lo mismo con los repuestos: 4.597 casos (3.087 distintos y 1.510 idénticos).</w:t>
      </w:r>
    </w:p>
    <w:p w14:paraId="08B7E45B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Decisión:</w:t>
      </w:r>
      <w:r>
        <w:t xml:space="preserve"> se migran todos los renglones.</w:t>
      </w:r>
    </w:p>
    <w:p w14:paraId="11C026A4" w14:textId="77777777" w:rsidR="00F8517B" w:rsidRDefault="00000000">
      <w:pPr>
        <w:pStyle w:val="Prrafodelista"/>
        <w:numPr>
          <w:ilvl w:val="1"/>
          <w:numId w:val="1"/>
        </w:numPr>
      </w:pPr>
      <w:r>
        <w:t xml:space="preserve">El total de la venta y el </w:t>
      </w:r>
      <w:r>
        <w:rPr>
          <w:rFonts w:ascii="Cascadia Mono" w:hAnsi="Cascadia Mono" w:cs="Cascadia Mono"/>
          <w:color w:val="1F3864"/>
          <w:sz w:val="20"/>
          <w:szCs w:val="20"/>
        </w:rPr>
        <w:t>precio_repuestos</w:t>
      </w:r>
      <w:r>
        <w:t xml:space="preserve"> de la reparación solo coinciden con la suma de subtotales si se incluyen los repetidos. Por lo tanto no son duplicados basura: son renglones legítimos.</w:t>
      </w:r>
    </w:p>
    <w:p w14:paraId="1397222B" w14:textId="77777777" w:rsidR="00F8517B" w:rsidRDefault="00000000">
      <w:pPr>
        <w:pStyle w:val="Prrafodelista"/>
        <w:numPr>
          <w:ilvl w:val="1"/>
          <w:numId w:val="1"/>
        </w:numPr>
      </w:pPr>
      <w:r>
        <w:t xml:space="preserve">Por este motivo </w:t>
      </w:r>
      <w:r>
        <w:rPr>
          <w:rFonts w:ascii="Cascadia Mono" w:hAnsi="Cascadia Mono" w:cs="Cascadia Mono"/>
          <w:color w:val="1F3864"/>
          <w:sz w:val="20"/>
          <w:szCs w:val="20"/>
        </w:rPr>
        <w:t>Venta_Detalle</w:t>
      </w:r>
      <w:r>
        <w:t xml:space="preserve"> y </w:t>
      </w:r>
      <w:r>
        <w:rPr>
          <w:rFonts w:ascii="Cascadia Mono" w:hAnsi="Cascadia Mono" w:cs="Cascadia Mono"/>
          <w:color w:val="1F3864"/>
          <w:sz w:val="20"/>
          <w:szCs w:val="20"/>
        </w:rPr>
        <w:t>Reparacion_Repuesto</w:t>
      </w:r>
      <w:r>
        <w:t xml:space="preserve"> tienen PK propia y no la combinación venta + producto (o reparación + repuesto).</w:t>
      </w:r>
    </w:p>
    <w:p w14:paraId="28069521" w14:textId="77777777" w:rsidR="00F8517B" w:rsidRDefault="00000000">
      <w:pPr>
        <w:pStyle w:val="Ttulo2"/>
      </w:pPr>
      <w:bookmarkStart w:id="7" w:name="_Subtotales_de_venta"/>
      <w:r>
        <w:t>Subtotales de venta que no cierran por redondeo</w:t>
      </w:r>
      <w:bookmarkEnd w:id="7"/>
    </w:p>
    <w:p w14:paraId="1F93CDBC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Qué se encontró:</w:t>
      </w:r>
      <w:r>
        <w:t xml:space="preserve"> en 26.878 renglones de venta, </w:t>
      </w:r>
      <w:r>
        <w:rPr>
          <w:rFonts w:ascii="Cascadia Mono" w:hAnsi="Cascadia Mono" w:cs="Cascadia Mono"/>
          <w:color w:val="1F3864"/>
          <w:sz w:val="20"/>
          <w:szCs w:val="20"/>
        </w:rPr>
        <w:t>subtotal</w:t>
      </w:r>
      <w:r>
        <w:t xml:space="preserve"> es distinto de </w:t>
      </w:r>
      <w:r>
        <w:rPr>
          <w:rFonts w:ascii="Cascadia Mono" w:hAnsi="Cascadia Mono" w:cs="Cascadia Mono"/>
          <w:color w:val="1F3864"/>
          <w:sz w:val="20"/>
          <w:szCs w:val="20"/>
        </w:rPr>
        <w:t>cantidad × precio_unitario</w:t>
      </w:r>
      <w:r>
        <w:t>, y en 274 ventas el total es distinto de la suma de sus subtotales. En todos los casos la diferencia es de ±0,02.</w:t>
      </w:r>
    </w:p>
    <w:p w14:paraId="0448685D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Decisión:</w:t>
      </w:r>
      <w:r>
        <w:t xml:space="preserve"> se toman como diferencias de redondeo del sistema de origen y se migran los importes que trae la Maestra, sin recalcularlos.</w:t>
      </w:r>
    </w:p>
    <w:p w14:paraId="68D85AB3" w14:textId="77777777" w:rsidR="00F8517B" w:rsidRDefault="00000000">
      <w:pPr>
        <w:pStyle w:val="Ttulo2"/>
      </w:pPr>
      <w:bookmarkStart w:id="8" w:name="_Totales_de_compra"/>
      <w:r>
        <w:t>Totales de compra</w:t>
      </w:r>
      <w:bookmarkEnd w:id="8"/>
    </w:p>
    <w:p w14:paraId="4F1C7798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Qué se encontró:</w:t>
      </w:r>
      <w:r>
        <w:t xml:space="preserve"> las 36 compras tienen un total entre 6 y 10 pesos menor que la suma de </w:t>
      </w:r>
      <w:r>
        <w:rPr>
          <w:rFonts w:ascii="Cascadia Mono" w:hAnsi="Cascadia Mono" w:cs="Cascadia Mono"/>
          <w:color w:val="1F3864"/>
          <w:sz w:val="20"/>
          <w:szCs w:val="20"/>
        </w:rPr>
        <w:t>cantidad × precio_unitario</w:t>
      </w:r>
      <w:r>
        <w:t xml:space="preserve"> de sus renglones. Eso equivale a unos 0,0005 pesos por unidad, lo que indica que el precio unitario está redondeado a 2 decimales.</w:t>
      </w:r>
    </w:p>
    <w:p w14:paraId="1224D1A5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Decisión:</w:t>
      </w:r>
      <w:r>
        <w:t xml:space="preserve"> se respeta el total de la Maestra. La Maestra no trae subtotal por renglón de compra, así que </w:t>
      </w:r>
      <w:r>
        <w:rPr>
          <w:rFonts w:ascii="Cascadia Mono" w:hAnsi="Cascadia Mono" w:cs="Cascadia Mono"/>
          <w:color w:val="1F3864"/>
          <w:sz w:val="20"/>
          <w:szCs w:val="20"/>
        </w:rPr>
        <w:t>Compra_Detalle</w:t>
      </w:r>
      <w:r>
        <w:t xml:space="preserve"> no lo guarda; se obtiene como </w:t>
      </w:r>
      <w:r>
        <w:rPr>
          <w:rFonts w:ascii="Cascadia Mono" w:hAnsi="Cascadia Mono" w:cs="Cascadia Mono"/>
          <w:color w:val="1F3864"/>
          <w:sz w:val="20"/>
          <w:szCs w:val="20"/>
        </w:rPr>
        <w:t>cantidad × precio_unitario</w:t>
      </w:r>
      <w:r>
        <w:t>.</w:t>
      </w:r>
    </w:p>
    <w:p w14:paraId="298B6F19" w14:textId="77777777" w:rsidR="00F8517B" w:rsidRDefault="00000000">
      <w:pPr>
        <w:pStyle w:val="Ttulo2"/>
      </w:pPr>
      <w:bookmarkStart w:id="9" w:name="_DNIs_repetidos"/>
      <w:r>
        <w:t>DNIs repetidos entre personas distintas</w:t>
      </w:r>
      <w:bookmarkEnd w:id="9"/>
    </w:p>
    <w:p w14:paraId="6531E8D9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Qué se encontró:</w:t>
      </w:r>
      <w:r>
        <w:t xml:space="preserve"> hay 126 DNIs compartidos por personas con distinto nombre, apellido o fecha de nacimiento.</w:t>
      </w:r>
    </w:p>
    <w:p w14:paraId="46BEB3B5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Decisión:</w:t>
      </w:r>
      <w:r>
        <w:t xml:space="preserve"> el DNI no alcanza para identificar a una persona. Se usa la clave </w:t>
      </w:r>
      <w:r>
        <w:rPr>
          <w:rFonts w:ascii="Cascadia Mono" w:hAnsi="Cascadia Mono" w:cs="Cascadia Mono"/>
          <w:color w:val="1F3864"/>
          <w:sz w:val="20"/>
          <w:szCs w:val="20"/>
        </w:rPr>
        <w:t>dni + nombre + apellido + fecha_nacimiento</w:t>
      </w:r>
      <w:r>
        <w:t>, así nunca se mezclan dos personas distintas. Esa clave se aplica:</w:t>
      </w:r>
    </w:p>
    <w:p w14:paraId="1D010FA8" w14:textId="77777777" w:rsidR="00F8517B" w:rsidRDefault="00000000">
      <w:pPr>
        <w:pStyle w:val="Prrafodelista"/>
        <w:numPr>
          <w:ilvl w:val="1"/>
          <w:numId w:val="1"/>
        </w:numPr>
      </w:pPr>
      <w:r>
        <w:t xml:space="preserve">en el </w:t>
      </w:r>
      <w:r>
        <w:rPr>
          <w:rFonts w:ascii="Cascadia Mono" w:hAnsi="Cascadia Mono" w:cs="Cascadia Mono"/>
          <w:color w:val="1F3864"/>
          <w:sz w:val="20"/>
          <w:szCs w:val="20"/>
        </w:rPr>
        <w:t>UNIQUE</w:t>
      </w:r>
      <w:r>
        <w:t xml:space="preserve"> de </w:t>
      </w:r>
      <w:r>
        <w:rPr>
          <w:rFonts w:ascii="Cascadia Mono" w:hAnsi="Cascadia Mono" w:cs="Cascadia Mono"/>
          <w:color w:val="1F3864"/>
          <w:sz w:val="20"/>
          <w:szCs w:val="20"/>
        </w:rPr>
        <w:t>Persona</w:t>
      </w:r>
      <w:r>
        <w:t>;</w:t>
      </w:r>
    </w:p>
    <w:p w14:paraId="4CC25EE5" w14:textId="77777777" w:rsidR="00F8517B" w:rsidRDefault="00000000">
      <w:pPr>
        <w:pStyle w:val="Prrafodelista"/>
        <w:numPr>
          <w:ilvl w:val="1"/>
          <w:numId w:val="1"/>
        </w:numPr>
      </w:pPr>
      <w:r>
        <w:lastRenderedPageBreak/>
        <w:t xml:space="preserve">en todos los joins que vinculan clientes y empleados con </w:t>
      </w:r>
      <w:r>
        <w:rPr>
          <w:rFonts w:ascii="Cascadia Mono" w:hAnsi="Cascadia Mono" w:cs="Cascadia Mono"/>
          <w:color w:val="1F3864"/>
          <w:sz w:val="20"/>
          <w:szCs w:val="20"/>
        </w:rPr>
        <w:t>Persona</w:t>
      </w:r>
      <w:r>
        <w:t>.</w:t>
      </w:r>
    </w:p>
    <w:p w14:paraId="57BF603D" w14:textId="77777777" w:rsidR="00BE6635" w:rsidRDefault="00BE6635" w:rsidP="00E16D17">
      <w:pPr>
        <w:pStyle w:val="Ttulo2"/>
      </w:pPr>
      <w:bookmarkStart w:id="10" w:name="_Empleado_-_Local"/>
      <w:bookmarkStart w:id="11" w:name="_Toc243857482"/>
      <w:bookmarkEnd w:id="10"/>
      <w:r>
        <w:t>Empleado – Local</w:t>
      </w:r>
      <w:bookmarkEnd w:id="11"/>
    </w:p>
    <w:p w14:paraId="63DBF753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Qué se encontró:</w:t>
      </w:r>
      <w:r>
        <w:t xml:space="preserve"> el enunciado dice que cada empleado pertenece a un único local, pero la Maestra no trae ese dato directamente.</w:t>
      </w:r>
    </w:p>
    <w:p w14:paraId="08AC0BF7" w14:textId="77777777" w:rsidR="00F8517B" w:rsidRDefault="00000000">
      <w:pPr>
        <w:pStyle w:val="Prrafodelista"/>
        <w:numPr>
          <w:ilvl w:val="1"/>
          <w:numId w:val="1"/>
        </w:numPr>
      </w:pPr>
      <w:r>
        <w:t xml:space="preserve">En </w:t>
      </w:r>
      <w:r>
        <w:rPr>
          <w:b/>
          <w:bCs/>
        </w:rPr>
        <w:t>alquileres</w:t>
      </w:r>
      <w:r>
        <w:t>, los 25 empleados aparecen atendiendo bicicletas de los 5 locales. En esas filas el local es el de la bicicleta, no el del empleado.</w:t>
      </w:r>
    </w:p>
    <w:p w14:paraId="4B53A9EB" w14:textId="77777777" w:rsidR="00F8517B" w:rsidRDefault="00000000">
      <w:pPr>
        <w:pStyle w:val="Prrafodelista"/>
        <w:numPr>
          <w:ilvl w:val="1"/>
          <w:numId w:val="1"/>
        </w:numPr>
      </w:pPr>
      <w:r>
        <w:t xml:space="preserve">En </w:t>
      </w:r>
      <w:r>
        <w:rPr>
          <w:b/>
          <w:bCs/>
        </w:rPr>
        <w:t>ventas, reparaciones y compras</w:t>
      </w:r>
      <w:r>
        <w:t>, el 100 % de las operaciones de cada empleado ocurre en un único local.</w:t>
      </w:r>
    </w:p>
    <w:p w14:paraId="63AA7622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Decisión:</w:t>
      </w:r>
      <w:r>
        <w:t xml:space="preserve"> el local del empleado (</w:t>
      </w:r>
      <w:r>
        <w:rPr>
          <w:rFonts w:ascii="Cascadia Mono" w:hAnsi="Cascadia Mono" w:cs="Cascadia Mono"/>
          <w:color w:val="1F3864"/>
          <w:sz w:val="20"/>
          <w:szCs w:val="20"/>
        </w:rPr>
        <w:t>Empleado.local_id</w:t>
      </w:r>
      <w:r>
        <w:t>, obligatorio) se toma de sus ventas, reparaciones y compras, sin contar los alquileres. Para cada uno de los 25 empleados da un solo local.</w:t>
      </w:r>
    </w:p>
    <w:p w14:paraId="1D82E76C" w14:textId="77777777" w:rsidR="00F8517B" w:rsidRDefault="00000000">
      <w:pPr>
        <w:spacing w:before="200"/>
      </w:pPr>
      <w:r>
        <w:rPr>
          <w:b/>
          <w:bCs/>
        </w:rPr>
        <w:t>Análisis</w:t>
      </w:r>
    </w:p>
    <w:p w14:paraId="41F4D162" w14:textId="77777777" w:rsidR="00BE6635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Tuvimos problemas con la relación 1 a 1 de Empleado/Local ya que los empleados vienen asociados cada uno a N locales. Estudiando los datos vimos que quitando el desglose por Alquileres nos queda uno a uno la relación </w:t>
      </w:r>
      <w:r>
        <w:rPr>
          <w:i/>
          <w:iCs/>
        </w:rPr>
        <w:t>empleado-local</w:t>
      </w:r>
      <w:r>
        <w:t>:</w:t>
      </w:r>
    </w:p>
    <w:p w14:paraId="68116A73" w14:textId="77777777" w:rsidR="00BE6635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F2DB369" w14:textId="77777777" w:rsidR="00BE6635" w:rsidRPr="000648F6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AR"/>
          <w14:ligatures w14:val="none"/>
        </w:rPr>
        <w:t>select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AR"/>
          <w14:ligatures w14:val="none"/>
        </w:rPr>
        <w:t>distinct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  <w:t xml:space="preserve"> Empleado_Dni_Empleado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AR"/>
          <w14:ligatures w14:val="none"/>
        </w:rPr>
        <w:t>,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  <w:t xml:space="preserve"> Empleado_Nombre_Empleado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AR"/>
          <w14:ligatures w14:val="none"/>
        </w:rPr>
        <w:t>,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  <w:t xml:space="preserve"> Local_Localidad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AR"/>
          <w14:ligatures w14:val="none"/>
        </w:rPr>
        <w:t>,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  <w:t xml:space="preserve"> Local_Provincia</w:t>
      </w:r>
    </w:p>
    <w:p w14:paraId="1748CA18" w14:textId="77777777" w:rsidR="00BE6635" w:rsidRPr="00BE6635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AR"/>
          <w14:ligatures w14:val="none"/>
        </w:rPr>
        <w:t>from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  <w:t xml:space="preserve"> gd_esquema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AR"/>
          <w14:ligatures w14:val="none"/>
        </w:rPr>
        <w:t>.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  <w:t xml:space="preserve">Maestra </w:t>
      </w:r>
    </w:p>
    <w:p w14:paraId="5E7DB370" w14:textId="77777777" w:rsidR="00BE6635" w:rsidRPr="00C80301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es-AR"/>
          <w14:ligatures w14:val="none"/>
        </w:rPr>
        <w:t>where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  <w:t xml:space="preserve"> Empleado_Dni_Empleado 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AR"/>
          <w14:ligatures w14:val="none"/>
        </w:rPr>
        <w:t>is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AR"/>
          <w14:ligatures w14:val="none"/>
        </w:rPr>
        <w:t>not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AR"/>
          <w14:ligatures w14:val="none"/>
        </w:rPr>
        <w:t>null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AR"/>
          <w14:ligatures w14:val="none"/>
        </w:rPr>
        <w:t>and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  <w:t xml:space="preserve"> Alquiler_Nro_Alquiler 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AR"/>
          <w14:ligatures w14:val="none"/>
        </w:rPr>
        <w:t>is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es-AR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es-AR"/>
          <w14:ligatures w14:val="none"/>
        </w:rPr>
        <w:t>null</w:t>
      </w:r>
    </w:p>
    <w:p w14:paraId="1759BCC9" w14:textId="77777777" w:rsidR="00BE6635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AR"/>
          <w14:ligatures w14:val="none"/>
        </w:rPr>
        <w:t>order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AR"/>
          <w14:ligatures w14:val="none"/>
        </w:rPr>
        <w:t>by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  <w:t xml:space="preserve"> Empleado_Dni_Empleado</w:t>
      </w:r>
    </w:p>
    <w:p w14:paraId="68AC307A" w14:textId="77777777" w:rsidR="00BE6635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</w:pPr>
    </w:p>
    <w:p w14:paraId="30CCA0C6" w14:textId="77777777" w:rsidR="00BE6635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s-AR"/>
          <w14:ligatures w14:val="none"/>
        </w:rPr>
        <w:drawing>
          <wp:inline distT="0" distB="0" distL="0" distR="0" wp14:anchorId="18C49259" wp14:editId="482F1502">
            <wp:extent cx="4476750" cy="1533701"/>
            <wp:effectExtent l="0" t="0" r="0" b="9525"/>
            <wp:docPr id="1603798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98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2975" cy="15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8759" w14:textId="77777777" w:rsidR="00BE6635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</w:pPr>
    </w:p>
    <w:p w14:paraId="07953CC0" w14:textId="77777777" w:rsidR="00BE6635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Mientras que considerando los Alquileres enseguida se rompe el 1 a 1:</w:t>
      </w:r>
    </w:p>
    <w:p w14:paraId="034835F2" w14:textId="77777777" w:rsidR="00BE6635" w:rsidRPr="00C80301" w:rsidRDefault="00BE6635" w:rsidP="00BE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AR"/>
          <w14:ligatures w14:val="none"/>
        </w:rPr>
      </w:pPr>
    </w:p>
    <w:p w14:paraId="044A2E21" w14:textId="77777777" w:rsidR="00BE6635" w:rsidRDefault="00BE6635" w:rsidP="00BE6635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Empleado_Dni_Empleado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Empleado_Nombre_Empleado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Local_Localidad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Local_Provincia</w:t>
      </w:r>
    </w:p>
    <w:p w14:paraId="2CD857B9" w14:textId="77777777" w:rsidR="00BE6635" w:rsidRPr="00BE6635" w:rsidRDefault="00BE6635" w:rsidP="00BE6635">
      <w:pPr>
        <w:pStyle w:val="HTMLconformatoprevi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gd_esquema</w:t>
      </w:r>
      <w:r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Maestra </w:t>
      </w:r>
    </w:p>
    <w:p w14:paraId="02AA135E" w14:textId="77777777" w:rsidR="00BE6635" w:rsidRPr="00521B9A" w:rsidRDefault="00BE6635" w:rsidP="00BE6635">
      <w:pPr>
        <w:pStyle w:val="HTMLconformatoprevi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Empleado_Dni_Empleado </w:t>
      </w:r>
      <w:r>
        <w:rPr>
          <w:rFonts w:ascii="Cascadia Mono" w:hAnsi="Cascadia Mono" w:cs="Cascadia Mono"/>
          <w:color w:val="808080"/>
          <w:sz w:val="18"/>
          <w:szCs w:val="18"/>
          <w:lang w:val="en-US"/>
        </w:rPr>
        <w:t>is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  <w:lang w:val="en-US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  <w:lang w:val="en-US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  <w:lang w:val="en-US"/>
        </w:rPr>
        <w:t>--and Alquiler_Nro_Alquiler is null</w:t>
      </w:r>
    </w:p>
    <w:p w14:paraId="51B5A619" w14:textId="77777777" w:rsidR="00BE6635" w:rsidRDefault="00BE6635" w:rsidP="00BE6635">
      <w:pPr>
        <w:pStyle w:val="HTMLconformatoprevi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>by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Empleado_Dni_Empleado</w:t>
      </w:r>
    </w:p>
    <w:p w14:paraId="40B1DDF8" w14:textId="77777777" w:rsidR="00BE6635" w:rsidRPr="00521B9A" w:rsidRDefault="00BE6635" w:rsidP="00BE6635">
      <w:pPr>
        <w:pStyle w:val="HTMLconformatoprevio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  <w:lang w:val="en-US"/>
        </w:rPr>
        <w:lastRenderedPageBreak/>
        <w:drawing>
          <wp:inline distT="0" distB="0" distL="0" distR="0" wp14:anchorId="5145BBCD" wp14:editId="7B428BA6">
            <wp:extent cx="4552950" cy="2027351"/>
            <wp:effectExtent l="0" t="0" r="0" b="0"/>
            <wp:docPr id="121183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32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290" cy="203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53D5" w14:textId="77777777" w:rsidR="00BE6635" w:rsidRDefault="00BE6635" w:rsidP="00BE6635">
      <w:pPr>
        <w:pStyle w:val="Prrafodelista"/>
        <w:rPr>
          <w:lang w:val="en-US"/>
        </w:rPr>
      </w:pPr>
    </w:p>
    <w:p w14:paraId="68A5B299" w14:textId="77777777" w:rsidR="008A1699" w:rsidRDefault="00BE6635" w:rsidP="00E329E9">
      <w:r>
        <w:t xml:space="preserve">Por lo tanto, decidimos no considerar el local asociado al Alquiler para poder persistir la relación 1 a 1 Empleado-Local con una FK entre ambas tablas. </w:t>
      </w:r>
    </w:p>
    <w:p w14:paraId="37C17578" w14:textId="77777777" w:rsidR="00E329E9" w:rsidRPr="00E329E9" w:rsidRDefault="00BE6635" w:rsidP="00E329E9">
      <w:r>
        <w:t>Queda así la inconsistencia de empleados asociados a Alquileres a su vez asociados a Bicicletas de Alquiler que pertenecen a otros locales distintos al local del Empleado.</w:t>
      </w:r>
    </w:p>
    <w:p w14:paraId="13C45DEE" w14:textId="77777777" w:rsidR="00F8517B" w:rsidRDefault="00000000">
      <w:pPr>
        <w:pStyle w:val="Ttulo2"/>
      </w:pPr>
      <w:bookmarkStart w:id="12" w:name="_Local_de_los_alquileres"/>
      <w:r>
        <w:t>Local de los alquileres</w:t>
      </w:r>
      <w:bookmarkEnd w:id="12"/>
    </w:p>
    <w:p w14:paraId="6F542510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Decisión:</w:t>
      </w:r>
      <w:r>
        <w:t xml:space="preserve"> </w:t>
      </w:r>
      <w:r>
        <w:rPr>
          <w:rFonts w:ascii="Cascadia Mono" w:hAnsi="Cascadia Mono" w:cs="Cascadia Mono"/>
          <w:color w:val="1F3864"/>
          <w:sz w:val="20"/>
          <w:szCs w:val="20"/>
        </w:rPr>
        <w:t>Alquiler</w:t>
      </w:r>
      <w:r>
        <w:t xml:space="preserve"> no guarda el local. Se obtiene a través de la bicicleta alquilada (</w:t>
      </w:r>
      <w:r>
        <w:rPr>
          <w:rFonts w:ascii="Cascadia Mono" w:hAnsi="Cascadia Mono" w:cs="Cascadia Mono"/>
          <w:color w:val="1F3864"/>
          <w:sz w:val="20"/>
          <w:szCs w:val="20"/>
        </w:rPr>
        <w:t>Bicicleta_Alquiler.local_id</w:t>
      </w:r>
      <w:r>
        <w:t>), porque toda la flota de alquiler pertenece a un local.</w:t>
      </w:r>
    </w:p>
    <w:p w14:paraId="0A1EBA19" w14:textId="77777777" w:rsidR="00F8517B" w:rsidRDefault="00000000">
      <w:pPr>
        <w:pStyle w:val="Ttulo2"/>
      </w:pPr>
      <w:bookmarkStart w:id="13" w:name="_Alquileres_superpuestos"/>
      <w:r>
        <w:t>Alquileres superpuestos de la misma bicicleta</w:t>
      </w:r>
      <w:bookmarkEnd w:id="13"/>
    </w:p>
    <w:p w14:paraId="57D5F81E" w14:textId="77777777" w:rsidR="00F8517B" w:rsidRDefault="00000000">
      <w:pPr>
        <w:pStyle w:val="Prrafodelista"/>
        <w:numPr>
          <w:ilvl w:val="0"/>
          <w:numId w:val="1"/>
        </w:numPr>
      </w:pPr>
      <w:r>
        <w:rPr>
          <w:b/>
          <w:bCs/>
        </w:rPr>
        <w:t>Qué se encontró:</w:t>
      </w:r>
      <w:r>
        <w:t xml:space="preserve"> el enunciado indica que una bicicleta nunca se alquila a dos clientes al mismo tiempo. Sin embargo, la Maestra tiene 26.919 pares de alquileres de la misma bicicleta con rangos de fechas que se pisan. Afectan a 37.894 alquileres y a las 80 bicicletas, entre 2023 y 2025.</w:t>
      </w:r>
    </w:p>
    <w:p w14:paraId="511FB4DA" w14:textId="77777777" w:rsidR="009D254D" w:rsidRDefault="009D254D" w:rsidP="009D254D">
      <w:pPr>
        <w:pStyle w:val="Prrafodelista"/>
        <w:numPr>
          <w:ilvl w:val="0"/>
          <w:numId w:val="1"/>
        </w:numPr>
      </w:pPr>
      <w:r>
        <w:rPr>
          <w:b/>
          <w:bCs/>
        </w:rPr>
        <w:t>Decisión:</w:t>
      </w:r>
      <w:r>
        <w:t xml:space="preserve"> se migran todos los alquileres, porque descartarlos haría perder información de facturación. Para que la regla se cumpla de acá en adelante se creó el trigger </w:t>
      </w:r>
      <w:r>
        <w:rPr>
          <w:rFonts w:ascii="Cascadia Mono" w:hAnsi="Cascadia Mono" w:cs="Cascadia Mono"/>
          <w:color w:val="1F3864"/>
          <w:sz w:val="20"/>
          <w:szCs w:val="20"/>
        </w:rPr>
        <w:t>MEGA_DB.tr_Alquiler_Sin_Superposicion</w:t>
      </w:r>
      <w:r>
        <w:t xml:space="preserve"> (</w:t>
      </w:r>
      <w:r>
        <w:rPr>
          <w:rFonts w:ascii="Cascadia Mono" w:hAnsi="Cascadia Mono" w:cs="Cascadia Mono"/>
          <w:color w:val="1F3864"/>
          <w:sz w:val="20"/>
          <w:szCs w:val="20"/>
        </w:rPr>
        <w:t>AFTER INSERT, UPDATE</w:t>
      </w:r>
      <w:r>
        <w:t xml:space="preserve"> sobre </w:t>
      </w:r>
      <w:r>
        <w:rPr>
          <w:rFonts w:ascii="Cascadia Mono" w:hAnsi="Cascadia Mono" w:cs="Cascadia Mono"/>
          <w:color w:val="1F3864"/>
          <w:sz w:val="20"/>
          <w:szCs w:val="20"/>
        </w:rPr>
        <w:t>Alquiler</w:t>
      </w:r>
      <w:r>
        <w:t>), que:</w:t>
      </w:r>
    </w:p>
    <w:p w14:paraId="7E440A4C" w14:textId="77777777" w:rsidR="00F8517B" w:rsidRDefault="00000000">
      <w:pPr>
        <w:pStyle w:val="Prrafodelista"/>
        <w:numPr>
          <w:ilvl w:val="1"/>
          <w:numId w:val="1"/>
        </w:numPr>
      </w:pPr>
      <w:r>
        <w:t>Rechaza un alquiler nuevo si su rango de fechas se superpone con otro de la misma bicicleta.</w:t>
      </w:r>
    </w:p>
    <w:p w14:paraId="2AFF1958" w14:textId="70AC7F0A" w:rsidR="009D254D" w:rsidRDefault="009D254D" w:rsidP="009D254D">
      <w:pPr>
        <w:pStyle w:val="Prrafodelista"/>
        <w:numPr>
          <w:ilvl w:val="1"/>
          <w:numId w:val="1"/>
        </w:numPr>
      </w:pPr>
      <w:r>
        <w:t>En un UPDATE solo controla si cambió la bicicleta o alguna de las fechas, para no bloquear la modificación de otros campos en alquileres de origen que ya estaban superpuestos.</w:t>
      </w:r>
    </w:p>
    <w:p w14:paraId="134C08BD" w14:textId="77777777" w:rsidR="00F8517B" w:rsidRDefault="00000000">
      <w:pPr>
        <w:pStyle w:val="Prrafodelista"/>
        <w:numPr>
          <w:ilvl w:val="1"/>
          <w:numId w:val="1"/>
        </w:numPr>
      </w:pPr>
      <w:r>
        <w:t>Si todavía no hay devolución real, toma como fin del alquiler la devolución pactada.</w:t>
      </w:r>
    </w:p>
    <w:p w14:paraId="66F7E957" w14:textId="77777777" w:rsidR="00F8517B" w:rsidRDefault="00000000">
      <w:pPr>
        <w:pStyle w:val="Prrafodelista"/>
        <w:numPr>
          <w:ilvl w:val="1"/>
          <w:numId w:val="1"/>
        </w:numPr>
      </w:pPr>
      <w:r>
        <w:t>Se crea después de la migración porque, si existiera antes, la carga de los alquileres superpuestos de origen fallaría.</w:t>
      </w:r>
    </w:p>
    <w:sectPr w:rsidR="00F85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623"/>
    <w:multiLevelType w:val="hybridMultilevel"/>
    <w:tmpl w:val="14B4A2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61BD4"/>
    <w:multiLevelType w:val="hybridMultilevel"/>
    <w:tmpl w:val="744C29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F7222"/>
    <w:multiLevelType w:val="hybridMultilevel"/>
    <w:tmpl w:val="8F0AFC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25CB2"/>
    <w:multiLevelType w:val="hybridMultilevel"/>
    <w:tmpl w:val="88B4E7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115AD"/>
    <w:multiLevelType w:val="hybridMultilevel"/>
    <w:tmpl w:val="A9C69C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4925F0"/>
    <w:multiLevelType w:val="hybridMultilevel"/>
    <w:tmpl w:val="6616BA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330752">
    <w:abstractNumId w:val="3"/>
  </w:num>
  <w:num w:numId="2" w16cid:durableId="726104399">
    <w:abstractNumId w:val="2"/>
  </w:num>
  <w:num w:numId="3" w16cid:durableId="1844396469">
    <w:abstractNumId w:val="5"/>
  </w:num>
  <w:num w:numId="4" w16cid:durableId="1167524017">
    <w:abstractNumId w:val="4"/>
  </w:num>
  <w:num w:numId="5" w16cid:durableId="277177604">
    <w:abstractNumId w:val="0"/>
  </w:num>
  <w:num w:numId="6" w16cid:durableId="564805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FB"/>
    <w:rsid w:val="00033D37"/>
    <w:rsid w:val="000C5C47"/>
    <w:rsid w:val="00122006"/>
    <w:rsid w:val="00126E52"/>
    <w:rsid w:val="0018381C"/>
    <w:rsid w:val="00222897"/>
    <w:rsid w:val="00231CBF"/>
    <w:rsid w:val="003D5C10"/>
    <w:rsid w:val="005169A0"/>
    <w:rsid w:val="005C3570"/>
    <w:rsid w:val="005F5B25"/>
    <w:rsid w:val="006352BC"/>
    <w:rsid w:val="00637B05"/>
    <w:rsid w:val="00651571"/>
    <w:rsid w:val="006A43FF"/>
    <w:rsid w:val="006D737B"/>
    <w:rsid w:val="007033AD"/>
    <w:rsid w:val="007B21BD"/>
    <w:rsid w:val="007B68DB"/>
    <w:rsid w:val="007F7CFB"/>
    <w:rsid w:val="008636D9"/>
    <w:rsid w:val="0088761C"/>
    <w:rsid w:val="008A1592"/>
    <w:rsid w:val="008A1699"/>
    <w:rsid w:val="008B27BE"/>
    <w:rsid w:val="009812B0"/>
    <w:rsid w:val="00996F6D"/>
    <w:rsid w:val="009A7D5D"/>
    <w:rsid w:val="009D254D"/>
    <w:rsid w:val="00A82AF0"/>
    <w:rsid w:val="00AC6452"/>
    <w:rsid w:val="00B92DA4"/>
    <w:rsid w:val="00BE6635"/>
    <w:rsid w:val="00D1218F"/>
    <w:rsid w:val="00D17A6E"/>
    <w:rsid w:val="00D9156D"/>
    <w:rsid w:val="00DB293B"/>
    <w:rsid w:val="00DF4C81"/>
    <w:rsid w:val="00E16D17"/>
    <w:rsid w:val="00E22C81"/>
    <w:rsid w:val="00E329E9"/>
    <w:rsid w:val="00E777C7"/>
    <w:rsid w:val="00EC577F"/>
    <w:rsid w:val="00EF0C40"/>
    <w:rsid w:val="00EF6914"/>
    <w:rsid w:val="00F00A17"/>
    <w:rsid w:val="00F118F4"/>
    <w:rsid w:val="00F33816"/>
    <w:rsid w:val="00F45BCF"/>
    <w:rsid w:val="00F8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2814"/>
  <w15:chartTrackingRefBased/>
  <w15:docId w15:val="{0864F9EC-D8D3-48F2-AF09-7978B9C5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F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C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C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C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C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C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C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C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C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C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C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CFB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6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6635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1218F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1218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121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A0BDD-E329-4013-AC2C-E7D067A8B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1583</Words>
  <Characters>8409</Characters>
  <Application>Microsoft Office Word</Application>
  <DocSecurity>0</DocSecurity>
  <Lines>210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 Gatica</dc:creator>
  <cp:keywords/>
  <dc:description/>
  <cp:lastModifiedBy>Martín Pena</cp:lastModifiedBy>
  <cp:revision>3</cp:revision>
  <dcterms:created xsi:type="dcterms:W3CDTF">2026-10-26T00:56:00Z</dcterms:created>
  <dcterms:modified xsi:type="dcterms:W3CDTF">2026-10-29T12:54:00Z</dcterms:modified>
</cp:coreProperties>
</file>