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64E3" w14:textId="1531FA40" w:rsidR="000E42DA" w:rsidRDefault="000E42DA" w:rsidP="000E42DA">
      <w:pPr>
        <w:pStyle w:val="Ttulo1"/>
        <w:jc w:val="center"/>
        <w:rPr>
          <w:sz w:val="36"/>
          <w:szCs w:val="36"/>
        </w:rPr>
      </w:pPr>
      <w:r w:rsidRPr="000E42DA">
        <w:rPr>
          <w:sz w:val="36"/>
          <w:szCs w:val="36"/>
        </w:rPr>
        <w:t xml:space="preserve">ACTIVIDAD 1 </w:t>
      </w:r>
      <w:r>
        <w:rPr>
          <w:sz w:val="36"/>
          <w:szCs w:val="36"/>
        </w:rPr>
        <w:t>–</w:t>
      </w:r>
      <w:r w:rsidRPr="000E42DA">
        <w:rPr>
          <w:sz w:val="36"/>
          <w:szCs w:val="36"/>
        </w:rPr>
        <w:t xml:space="preserve"> Texto</w:t>
      </w:r>
    </w:p>
    <w:p w14:paraId="25C75A46" w14:textId="77777777" w:rsidR="000E42DA" w:rsidRPr="000E42DA" w:rsidRDefault="000E42DA" w:rsidP="000E42DA">
      <w:pPr>
        <w:rPr>
          <w:b/>
          <w:bCs/>
          <w:sz w:val="20"/>
          <w:szCs w:val="20"/>
        </w:rPr>
      </w:pPr>
      <w:r w:rsidRPr="000E42DA">
        <w:rPr>
          <w:b/>
          <w:bCs/>
          <w:sz w:val="20"/>
          <w:szCs w:val="20"/>
        </w:rPr>
        <w:t>1. Encabezados con Texto Secundario</w:t>
      </w:r>
    </w:p>
    <w:p w14:paraId="6BDEEE84" w14:textId="77777777" w:rsidR="000E42DA" w:rsidRPr="000E42DA" w:rsidRDefault="000E42DA" w:rsidP="000E42DA">
      <w:pPr>
        <w:rPr>
          <w:sz w:val="20"/>
          <w:szCs w:val="20"/>
        </w:rPr>
      </w:pPr>
      <w:r w:rsidRPr="000E42DA">
        <w:rPr>
          <w:sz w:val="20"/>
          <w:szCs w:val="20"/>
        </w:rPr>
        <w:t>Para la primera fila, usamos las etiquetas estándar de &lt;h1&gt; a &lt;h6&gt; y dentro añadimos la etiqueta &lt;</w:t>
      </w:r>
      <w:proofErr w:type="spellStart"/>
      <w:r w:rsidRPr="000E42DA">
        <w:rPr>
          <w:sz w:val="20"/>
          <w:szCs w:val="20"/>
        </w:rPr>
        <w:t>small</w:t>
      </w:r>
      <w:proofErr w:type="spellEnd"/>
      <w:r w:rsidRPr="000E42DA">
        <w:rPr>
          <w:sz w:val="20"/>
          <w:szCs w:val="20"/>
        </w:rPr>
        <w:t xml:space="preserve">&gt; con la clase de Bootstrap </w:t>
      </w:r>
      <w:proofErr w:type="spellStart"/>
      <w:r w:rsidRPr="000E42DA">
        <w:rPr>
          <w:sz w:val="20"/>
          <w:szCs w:val="20"/>
        </w:rPr>
        <w:t>text-muted</w:t>
      </w:r>
      <w:proofErr w:type="spellEnd"/>
      <w:r w:rsidRPr="000E42DA">
        <w:rPr>
          <w:sz w:val="20"/>
          <w:szCs w:val="20"/>
        </w:rPr>
        <w:t>.</w:t>
      </w:r>
    </w:p>
    <w:p w14:paraId="773C596E" w14:textId="77777777" w:rsidR="000E42DA" w:rsidRPr="000E42DA" w:rsidRDefault="000E42DA" w:rsidP="000E42DA">
      <w:pPr>
        <w:rPr>
          <w:b/>
          <w:bCs/>
          <w:sz w:val="20"/>
          <w:szCs w:val="20"/>
        </w:rPr>
      </w:pPr>
      <w:r w:rsidRPr="000E42DA">
        <w:rPr>
          <w:b/>
          <w:bCs/>
          <w:sz w:val="20"/>
          <w:szCs w:val="20"/>
        </w:rPr>
        <w:t>2. Párrafos con estilo de Encabezado</w:t>
      </w:r>
    </w:p>
    <w:p w14:paraId="613FB630" w14:textId="77777777" w:rsidR="000E42DA" w:rsidRPr="000E42DA" w:rsidRDefault="000E42DA" w:rsidP="000E42DA">
      <w:pPr>
        <w:rPr>
          <w:sz w:val="20"/>
          <w:szCs w:val="20"/>
        </w:rPr>
      </w:pPr>
      <w:r w:rsidRPr="000E42DA">
        <w:rPr>
          <w:sz w:val="20"/>
          <w:szCs w:val="20"/>
        </w:rPr>
        <w:t>Bootstrap permite que un párrafo común luzca como un título usando las clases .h1 a .h6.</w:t>
      </w:r>
    </w:p>
    <w:p w14:paraId="4068C251" w14:textId="77777777" w:rsidR="000E42DA" w:rsidRPr="000E42DA" w:rsidRDefault="000E42DA" w:rsidP="000E42DA">
      <w:pPr>
        <w:rPr>
          <w:b/>
          <w:bCs/>
          <w:sz w:val="20"/>
          <w:szCs w:val="20"/>
        </w:rPr>
      </w:pPr>
      <w:r w:rsidRPr="000E42DA">
        <w:rPr>
          <w:b/>
          <w:bCs/>
          <w:sz w:val="20"/>
          <w:szCs w:val="20"/>
        </w:rPr>
        <w:t xml:space="preserve">3. Clases </w:t>
      </w:r>
      <w:proofErr w:type="spellStart"/>
      <w:r w:rsidRPr="000E42DA">
        <w:rPr>
          <w:b/>
          <w:bCs/>
          <w:sz w:val="20"/>
          <w:szCs w:val="20"/>
        </w:rPr>
        <w:t>Display</w:t>
      </w:r>
      <w:proofErr w:type="spellEnd"/>
    </w:p>
    <w:p w14:paraId="0DF36B5B" w14:textId="3E9BC1C1" w:rsidR="000E42DA" w:rsidRPr="000E42DA" w:rsidRDefault="000E42DA" w:rsidP="000E42DA">
      <w:pPr>
        <w:rPr>
          <w:sz w:val="20"/>
          <w:szCs w:val="20"/>
        </w:rPr>
      </w:pPr>
      <w:r w:rsidRPr="000E42DA">
        <w:rPr>
          <w:sz w:val="20"/>
          <w:szCs w:val="20"/>
        </w:rPr>
        <w:t>Para títulos más grandes y estilizados (como los del tercer bloque), se usan las clases display-1 hasta display-4.</w:t>
      </w:r>
    </w:p>
    <w:p w14:paraId="45AF458B" w14:textId="77777777" w:rsidR="000E42DA" w:rsidRPr="000E42DA" w:rsidRDefault="000E42DA" w:rsidP="000E42DA">
      <w:pPr>
        <w:rPr>
          <w:b/>
          <w:bCs/>
          <w:sz w:val="20"/>
          <w:szCs w:val="20"/>
        </w:rPr>
      </w:pPr>
      <w:r w:rsidRPr="000E42DA">
        <w:rPr>
          <w:b/>
          <w:bCs/>
          <w:sz w:val="20"/>
          <w:szCs w:val="20"/>
        </w:rPr>
        <w:t>4. Clase Lead (Párrafo destacado)</w:t>
      </w:r>
    </w:p>
    <w:p w14:paraId="35AF99EC" w14:textId="77D0878C" w:rsidR="000E42DA" w:rsidRPr="000E42DA" w:rsidRDefault="000E42DA" w:rsidP="000E42DA">
      <w:pPr>
        <w:rPr>
          <w:sz w:val="20"/>
          <w:szCs w:val="20"/>
        </w:rPr>
      </w:pPr>
      <w:r w:rsidRPr="000E42DA">
        <w:rPr>
          <w:sz w:val="20"/>
          <w:szCs w:val="20"/>
        </w:rPr>
        <w:t>Para ver la diferencia de peso y tamaño en el texto corrido</w:t>
      </w:r>
      <w:r>
        <w:rPr>
          <w:sz w:val="20"/>
          <w:szCs w:val="20"/>
        </w:rPr>
        <w:t>.</w:t>
      </w:r>
    </w:p>
    <w:p w14:paraId="79F5BC80" w14:textId="77777777" w:rsidR="000E42DA" w:rsidRDefault="000E42DA"/>
    <w:p w14:paraId="78F543CC" w14:textId="46991635" w:rsidR="006A35EF" w:rsidRDefault="000E42DA">
      <w:r w:rsidRPr="000E42DA">
        <w:drawing>
          <wp:inline distT="0" distB="0" distL="0" distR="0" wp14:anchorId="56141F63" wp14:editId="2C0DC5A9">
            <wp:extent cx="5400040" cy="4785360"/>
            <wp:effectExtent l="0" t="0" r="0" b="0"/>
            <wp:docPr id="4715532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32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634B" w14:textId="77777777" w:rsidR="00635C45" w:rsidRDefault="00635C45"/>
    <w:p w14:paraId="33F12214" w14:textId="373FAC27" w:rsidR="00635C45" w:rsidRPr="00635C45" w:rsidRDefault="00635C45" w:rsidP="00635C45">
      <w:pPr>
        <w:pStyle w:val="Ttulo1"/>
        <w:jc w:val="center"/>
        <w:rPr>
          <w:sz w:val="36"/>
          <w:szCs w:val="36"/>
        </w:rPr>
      </w:pPr>
      <w:r w:rsidRPr="00635C45">
        <w:rPr>
          <w:sz w:val="36"/>
          <w:szCs w:val="36"/>
        </w:rPr>
        <w:lastRenderedPageBreak/>
        <w:t>ACTIVIDAD 2</w:t>
      </w:r>
    </w:p>
    <w:p w14:paraId="3478CD57" w14:textId="77777777" w:rsidR="00635C45" w:rsidRPr="00635C45" w:rsidRDefault="00635C45" w:rsidP="00635C45">
      <w:pPr>
        <w:rPr>
          <w:b/>
          <w:bCs/>
          <w:sz w:val="20"/>
          <w:szCs w:val="20"/>
        </w:rPr>
      </w:pPr>
      <w:r w:rsidRPr="00635C45">
        <w:rPr>
          <w:b/>
          <w:bCs/>
          <w:sz w:val="20"/>
          <w:szCs w:val="20"/>
        </w:rPr>
        <w:t>1. Imagen original (Fila 1)</w:t>
      </w:r>
    </w:p>
    <w:p w14:paraId="196A5421" w14:textId="77777777" w:rsidR="00635C45" w:rsidRPr="00635C45" w:rsidRDefault="00635C45" w:rsidP="00635C45">
      <w:pPr>
        <w:rPr>
          <w:sz w:val="20"/>
          <w:szCs w:val="20"/>
        </w:rPr>
      </w:pPr>
      <w:r w:rsidRPr="00635C45">
        <w:rPr>
          <w:sz w:val="20"/>
          <w:szCs w:val="20"/>
        </w:rPr>
        <w:t>Se utiliza una etiqueta de imagen estándar dentro de una columna de 4 espacios (col-4). Al no tener clases de ajuste, la imagen mantiene su tamaño fijo de 200x200 píxeles.</w:t>
      </w:r>
    </w:p>
    <w:p w14:paraId="63DC3FED" w14:textId="77777777" w:rsidR="00635C45" w:rsidRPr="00635C45" w:rsidRDefault="00635C45" w:rsidP="00635C45">
      <w:pPr>
        <w:rPr>
          <w:b/>
          <w:bCs/>
          <w:sz w:val="20"/>
          <w:szCs w:val="20"/>
        </w:rPr>
      </w:pPr>
      <w:r w:rsidRPr="00635C45">
        <w:rPr>
          <w:b/>
          <w:bCs/>
          <w:sz w:val="20"/>
          <w:szCs w:val="20"/>
        </w:rPr>
        <w:t>2. Imagen responsiva (Fila 2)</w:t>
      </w:r>
    </w:p>
    <w:p w14:paraId="138D5E3D" w14:textId="77777777" w:rsidR="00635C45" w:rsidRPr="00635C45" w:rsidRDefault="00635C45" w:rsidP="00635C45">
      <w:pPr>
        <w:rPr>
          <w:sz w:val="20"/>
          <w:szCs w:val="20"/>
        </w:rPr>
      </w:pPr>
      <w:r w:rsidRPr="00635C45">
        <w:rPr>
          <w:sz w:val="20"/>
          <w:szCs w:val="20"/>
        </w:rPr>
        <w:t>Para que una imagen de gran tamaño (800x800) no desborde su contenedor, se aplica la clase .</w:t>
      </w:r>
      <w:proofErr w:type="spellStart"/>
      <w:r w:rsidRPr="00635C45">
        <w:rPr>
          <w:sz w:val="20"/>
          <w:szCs w:val="20"/>
        </w:rPr>
        <w:t>img</w:t>
      </w:r>
      <w:proofErr w:type="spellEnd"/>
      <w:r w:rsidRPr="00635C45">
        <w:rPr>
          <w:sz w:val="20"/>
          <w:szCs w:val="20"/>
        </w:rPr>
        <w:t>-fluid. Esta clase asigna un ancho máximo del 100% y altura automática.</w:t>
      </w:r>
    </w:p>
    <w:p w14:paraId="62097F91" w14:textId="77777777" w:rsidR="00635C45" w:rsidRPr="00635C45" w:rsidRDefault="00635C45" w:rsidP="00635C45">
      <w:pPr>
        <w:rPr>
          <w:b/>
          <w:bCs/>
          <w:sz w:val="20"/>
          <w:szCs w:val="20"/>
        </w:rPr>
      </w:pPr>
      <w:r w:rsidRPr="00635C45">
        <w:rPr>
          <w:b/>
          <w:bCs/>
          <w:sz w:val="20"/>
          <w:szCs w:val="20"/>
        </w:rPr>
        <w:t>3. Imágenes flotantes (Fila 3)</w:t>
      </w:r>
    </w:p>
    <w:p w14:paraId="216FD3EA" w14:textId="77777777" w:rsidR="00635C45" w:rsidRPr="00635C45" w:rsidRDefault="00635C45" w:rsidP="00635C45">
      <w:pPr>
        <w:rPr>
          <w:sz w:val="20"/>
          <w:szCs w:val="20"/>
        </w:rPr>
      </w:pPr>
      <w:r w:rsidRPr="00635C45">
        <w:rPr>
          <w:sz w:val="20"/>
          <w:szCs w:val="20"/>
        </w:rPr>
        <w:t xml:space="preserve">Para posicionar dos imágenes en los extremos opuestos de una misma columna, se utilizan las clases de </w:t>
      </w:r>
      <w:proofErr w:type="gramStart"/>
      <w:r w:rsidRPr="00635C45">
        <w:rPr>
          <w:sz w:val="20"/>
          <w:szCs w:val="20"/>
        </w:rPr>
        <w:t>utilidad .</w:t>
      </w:r>
      <w:proofErr w:type="spellStart"/>
      <w:r w:rsidRPr="00635C45">
        <w:rPr>
          <w:sz w:val="20"/>
          <w:szCs w:val="20"/>
        </w:rPr>
        <w:t>float</w:t>
      </w:r>
      <w:proofErr w:type="gramEnd"/>
      <w:r w:rsidRPr="00635C45">
        <w:rPr>
          <w:sz w:val="20"/>
          <w:szCs w:val="20"/>
        </w:rPr>
        <w:t>-left</w:t>
      </w:r>
      <w:proofErr w:type="spellEnd"/>
      <w:r w:rsidRPr="00635C45">
        <w:rPr>
          <w:sz w:val="20"/>
          <w:szCs w:val="20"/>
        </w:rPr>
        <w:t xml:space="preserve"> </w:t>
      </w:r>
      <w:proofErr w:type="gramStart"/>
      <w:r w:rsidRPr="00635C45">
        <w:rPr>
          <w:sz w:val="20"/>
          <w:szCs w:val="20"/>
        </w:rPr>
        <w:t>y .</w:t>
      </w:r>
      <w:proofErr w:type="spellStart"/>
      <w:r w:rsidRPr="00635C45">
        <w:rPr>
          <w:sz w:val="20"/>
          <w:szCs w:val="20"/>
        </w:rPr>
        <w:t>float</w:t>
      </w:r>
      <w:proofErr w:type="gramEnd"/>
      <w:r w:rsidRPr="00635C45">
        <w:rPr>
          <w:sz w:val="20"/>
          <w:szCs w:val="20"/>
        </w:rPr>
        <w:t>-right</w:t>
      </w:r>
      <w:proofErr w:type="spellEnd"/>
      <w:r w:rsidRPr="00635C45">
        <w:rPr>
          <w:sz w:val="20"/>
          <w:szCs w:val="20"/>
        </w:rPr>
        <w:t>.</w:t>
      </w:r>
    </w:p>
    <w:p w14:paraId="41FE1650" w14:textId="77777777" w:rsidR="00635C45" w:rsidRPr="00635C45" w:rsidRDefault="00635C45" w:rsidP="00635C45">
      <w:pPr>
        <w:rPr>
          <w:b/>
          <w:bCs/>
          <w:sz w:val="20"/>
          <w:szCs w:val="20"/>
        </w:rPr>
      </w:pPr>
      <w:r w:rsidRPr="00635C45">
        <w:rPr>
          <w:b/>
          <w:bCs/>
          <w:sz w:val="20"/>
          <w:szCs w:val="20"/>
        </w:rPr>
        <w:t>4. Estilos de borde y marco (Fila 4)</w:t>
      </w:r>
    </w:p>
    <w:p w14:paraId="4BAAD7C0" w14:textId="77777777" w:rsidR="00635C45" w:rsidRPr="00635C45" w:rsidRDefault="00635C45" w:rsidP="00635C45">
      <w:pPr>
        <w:rPr>
          <w:sz w:val="20"/>
          <w:szCs w:val="20"/>
        </w:rPr>
      </w:pPr>
      <w:r w:rsidRPr="00635C45">
        <w:rPr>
          <w:sz w:val="20"/>
          <w:szCs w:val="20"/>
        </w:rPr>
        <w:t xml:space="preserve">Bootstrap ofrece clases para modificar la estética de los bordes. </w:t>
      </w:r>
      <w:proofErr w:type="gramStart"/>
      <w:r w:rsidRPr="00635C45">
        <w:rPr>
          <w:sz w:val="20"/>
          <w:szCs w:val="20"/>
        </w:rPr>
        <w:t>.</w:t>
      </w:r>
      <w:proofErr w:type="spellStart"/>
      <w:r w:rsidRPr="00635C45">
        <w:rPr>
          <w:sz w:val="20"/>
          <w:szCs w:val="20"/>
        </w:rPr>
        <w:t>rounded</w:t>
      </w:r>
      <w:proofErr w:type="spellEnd"/>
      <w:proofErr w:type="gramEnd"/>
      <w:r w:rsidRPr="00635C45">
        <w:rPr>
          <w:sz w:val="20"/>
          <w:szCs w:val="20"/>
        </w:rPr>
        <w:t xml:space="preserve"> suaviza las esquinas y .</w:t>
      </w:r>
      <w:proofErr w:type="spellStart"/>
      <w:r w:rsidRPr="00635C45">
        <w:rPr>
          <w:sz w:val="20"/>
          <w:szCs w:val="20"/>
        </w:rPr>
        <w:t>img-thumbnail</w:t>
      </w:r>
      <w:proofErr w:type="spellEnd"/>
      <w:r w:rsidRPr="00635C45">
        <w:rPr>
          <w:sz w:val="20"/>
          <w:szCs w:val="20"/>
        </w:rPr>
        <w:t xml:space="preserve"> añade un borde con un pequeño margen interno (</w:t>
      </w:r>
      <w:proofErr w:type="spellStart"/>
      <w:r w:rsidRPr="00635C45">
        <w:rPr>
          <w:sz w:val="20"/>
          <w:szCs w:val="20"/>
        </w:rPr>
        <w:t>padding</w:t>
      </w:r>
      <w:proofErr w:type="spellEnd"/>
      <w:r w:rsidRPr="00635C45">
        <w:rPr>
          <w:sz w:val="20"/>
          <w:szCs w:val="20"/>
        </w:rPr>
        <w:t>).</w:t>
      </w:r>
    </w:p>
    <w:p w14:paraId="56B7E82E" w14:textId="77777777" w:rsidR="00635C45" w:rsidRPr="00635C45" w:rsidRDefault="00635C45" w:rsidP="00635C45">
      <w:pPr>
        <w:rPr>
          <w:b/>
          <w:bCs/>
          <w:sz w:val="20"/>
          <w:szCs w:val="20"/>
        </w:rPr>
      </w:pPr>
      <w:r w:rsidRPr="00635C45">
        <w:rPr>
          <w:b/>
          <w:bCs/>
          <w:sz w:val="20"/>
          <w:szCs w:val="20"/>
        </w:rPr>
        <w:t>5. Componente Figure (Fila 5)</w:t>
      </w:r>
    </w:p>
    <w:p w14:paraId="68530B32" w14:textId="77777777" w:rsidR="00635C45" w:rsidRPr="00635C45" w:rsidRDefault="00635C45" w:rsidP="00635C45">
      <w:pPr>
        <w:rPr>
          <w:sz w:val="20"/>
          <w:szCs w:val="20"/>
        </w:rPr>
      </w:pPr>
      <w:r w:rsidRPr="00635C45">
        <w:rPr>
          <w:sz w:val="20"/>
          <w:szCs w:val="20"/>
        </w:rPr>
        <w:t>Para agrupar una imagen con un pie de foto (</w:t>
      </w:r>
      <w:proofErr w:type="spellStart"/>
      <w:r w:rsidRPr="00635C45">
        <w:rPr>
          <w:i/>
          <w:iCs/>
          <w:sz w:val="20"/>
          <w:szCs w:val="20"/>
        </w:rPr>
        <w:t>caption</w:t>
      </w:r>
      <w:proofErr w:type="spellEnd"/>
      <w:r w:rsidRPr="00635C45">
        <w:rPr>
          <w:sz w:val="20"/>
          <w:szCs w:val="20"/>
        </w:rPr>
        <w:t>), se utiliza la etiqueta &lt;figure&gt;. La clase .</w:t>
      </w:r>
      <w:proofErr w:type="spellStart"/>
      <w:r w:rsidRPr="00635C45">
        <w:rPr>
          <w:sz w:val="20"/>
          <w:szCs w:val="20"/>
        </w:rPr>
        <w:t>text</w:t>
      </w:r>
      <w:proofErr w:type="spellEnd"/>
      <w:r w:rsidRPr="00635C45">
        <w:rPr>
          <w:sz w:val="20"/>
          <w:szCs w:val="20"/>
        </w:rPr>
        <w:t xml:space="preserve">-center en </w:t>
      </w:r>
      <w:proofErr w:type="spellStart"/>
      <w:proofErr w:type="gramStart"/>
      <w:r w:rsidRPr="00635C45">
        <w:rPr>
          <w:sz w:val="20"/>
          <w:szCs w:val="20"/>
        </w:rPr>
        <w:t>el</w:t>
      </w:r>
      <w:proofErr w:type="spellEnd"/>
      <w:r w:rsidRPr="00635C45">
        <w:rPr>
          <w:sz w:val="20"/>
          <w:szCs w:val="20"/>
        </w:rPr>
        <w:t xml:space="preserve"> .figure</w:t>
      </w:r>
      <w:proofErr w:type="gramEnd"/>
      <w:r w:rsidRPr="00635C45">
        <w:rPr>
          <w:sz w:val="20"/>
          <w:szCs w:val="20"/>
        </w:rPr>
        <w:t>-</w:t>
      </w:r>
      <w:proofErr w:type="spellStart"/>
      <w:r w:rsidRPr="00635C45">
        <w:rPr>
          <w:sz w:val="20"/>
          <w:szCs w:val="20"/>
        </w:rPr>
        <w:t>caption</w:t>
      </w:r>
      <w:proofErr w:type="spellEnd"/>
      <w:r w:rsidRPr="00635C45">
        <w:rPr>
          <w:sz w:val="20"/>
          <w:szCs w:val="20"/>
        </w:rPr>
        <w:t xml:space="preserve"> asegura que el texto quede centrado bajo la imagen.</w:t>
      </w:r>
    </w:p>
    <w:p w14:paraId="6AC87C3A" w14:textId="3ECB19C0" w:rsidR="00635C45" w:rsidRDefault="00265071" w:rsidP="00635C45">
      <w:r w:rsidRPr="00265071">
        <w:drawing>
          <wp:inline distT="0" distB="0" distL="0" distR="0" wp14:anchorId="10A7AA54" wp14:editId="5A9D239B">
            <wp:extent cx="4637836" cy="4775815"/>
            <wp:effectExtent l="0" t="0" r="0" b="6350"/>
            <wp:docPr id="199742986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9867" name="Imagen 1" descr="Interfaz de usuario gráfica, Aplicación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680" cy="477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F489" w14:textId="5597DC3B" w:rsidR="008D06F4" w:rsidRDefault="008D06F4" w:rsidP="00635C45">
      <w:proofErr w:type="spellStart"/>
      <w:r>
        <w:lastRenderedPageBreak/>
        <w:t>Asi</w:t>
      </w:r>
      <w:proofErr w:type="spellEnd"/>
      <w:r>
        <w:t xml:space="preserve"> queda con un ancho de 580px:</w:t>
      </w:r>
    </w:p>
    <w:p w14:paraId="09A13344" w14:textId="508F4718" w:rsidR="00635C45" w:rsidRDefault="00635C45" w:rsidP="00635C45">
      <w:r w:rsidRPr="00635C45">
        <w:drawing>
          <wp:inline distT="0" distB="0" distL="0" distR="0" wp14:anchorId="23A749F5" wp14:editId="6FD7B066">
            <wp:extent cx="4542739" cy="6427356"/>
            <wp:effectExtent l="0" t="0" r="0" b="0"/>
            <wp:docPr id="1199678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87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390" cy="64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DC32" w14:textId="77777777" w:rsidR="00150DCE" w:rsidRDefault="00150DCE" w:rsidP="00635C45"/>
    <w:p w14:paraId="124BB671" w14:textId="77777777" w:rsidR="00150DCE" w:rsidRDefault="00150DCE" w:rsidP="00635C45"/>
    <w:p w14:paraId="6808A97B" w14:textId="77777777" w:rsidR="00150DCE" w:rsidRDefault="00150DCE" w:rsidP="00635C45"/>
    <w:p w14:paraId="46802B2D" w14:textId="77777777" w:rsidR="00150DCE" w:rsidRDefault="00150DCE" w:rsidP="00635C45"/>
    <w:p w14:paraId="6A762ED9" w14:textId="77777777" w:rsidR="00150DCE" w:rsidRDefault="00150DCE" w:rsidP="00635C45"/>
    <w:p w14:paraId="6121C776" w14:textId="77777777" w:rsidR="00150DCE" w:rsidRDefault="00150DCE" w:rsidP="00635C45"/>
    <w:p w14:paraId="2E7A2367" w14:textId="6623A543" w:rsidR="00150DCE" w:rsidRPr="00635C45" w:rsidRDefault="00150DCE" w:rsidP="00150DCE">
      <w:pPr>
        <w:pStyle w:val="Ttulo1"/>
        <w:jc w:val="center"/>
      </w:pPr>
      <w:r w:rsidRPr="00150DCE">
        <w:lastRenderedPageBreak/>
        <w:t xml:space="preserve">ACTIVIDAD 3 - Estilos para </w:t>
      </w:r>
      <w:r w:rsidRPr="00150DCE">
        <w:rPr>
          <w:sz w:val="36"/>
          <w:szCs w:val="36"/>
        </w:rPr>
        <w:t>tablas</w:t>
      </w:r>
    </w:p>
    <w:p w14:paraId="2E7D3664" w14:textId="77777777" w:rsidR="00150DCE" w:rsidRPr="00150DCE" w:rsidRDefault="00150DCE" w:rsidP="00150DCE">
      <w:pPr>
        <w:rPr>
          <w:b/>
          <w:bCs/>
          <w:sz w:val="20"/>
          <w:szCs w:val="20"/>
        </w:rPr>
      </w:pPr>
      <w:r w:rsidRPr="00150DCE">
        <w:rPr>
          <w:b/>
          <w:bCs/>
          <w:sz w:val="20"/>
          <w:szCs w:val="20"/>
        </w:rPr>
        <w:t xml:space="preserve">1. Tabla oscura </w:t>
      </w:r>
      <w:proofErr w:type="gramStart"/>
      <w:r w:rsidRPr="00150DCE">
        <w:rPr>
          <w:b/>
          <w:bCs/>
          <w:sz w:val="20"/>
          <w:szCs w:val="20"/>
        </w:rPr>
        <w:t>con .table</w:t>
      </w:r>
      <w:proofErr w:type="gramEnd"/>
      <w:r w:rsidRPr="00150DCE">
        <w:rPr>
          <w:b/>
          <w:bCs/>
          <w:sz w:val="20"/>
          <w:szCs w:val="20"/>
        </w:rPr>
        <w:t>-</w:t>
      </w:r>
      <w:proofErr w:type="spellStart"/>
      <w:r w:rsidRPr="00150DCE">
        <w:rPr>
          <w:b/>
          <w:bCs/>
          <w:sz w:val="20"/>
          <w:szCs w:val="20"/>
        </w:rPr>
        <w:t>dark</w:t>
      </w:r>
      <w:proofErr w:type="spellEnd"/>
    </w:p>
    <w:p w14:paraId="149C725F" w14:textId="77777777" w:rsidR="00150DCE" w:rsidRPr="00150DCE" w:rsidRDefault="00150DCE" w:rsidP="00150DCE">
      <w:pPr>
        <w:rPr>
          <w:sz w:val="20"/>
          <w:szCs w:val="20"/>
        </w:rPr>
      </w:pPr>
      <w:r w:rsidRPr="00150DCE">
        <w:rPr>
          <w:sz w:val="20"/>
          <w:szCs w:val="20"/>
        </w:rPr>
        <w:t>Esta clase permite invertir el esquema de colores de la tabla de forma global, aplicando un fondo oscuro y texto claro. Es ideal para resaltar datos en interfaces con estilos oscuros o de alto contraste.</w:t>
      </w:r>
    </w:p>
    <w:p w14:paraId="6E26CF22" w14:textId="77777777" w:rsidR="00150DCE" w:rsidRPr="00150DCE" w:rsidRDefault="00150DCE" w:rsidP="00150DCE">
      <w:pPr>
        <w:rPr>
          <w:b/>
          <w:bCs/>
          <w:sz w:val="20"/>
          <w:szCs w:val="20"/>
        </w:rPr>
      </w:pPr>
      <w:r w:rsidRPr="00150DCE">
        <w:rPr>
          <w:b/>
          <w:bCs/>
          <w:sz w:val="20"/>
          <w:szCs w:val="20"/>
        </w:rPr>
        <w:t xml:space="preserve">2. Tablas responsivas </w:t>
      </w:r>
      <w:proofErr w:type="gramStart"/>
      <w:r w:rsidRPr="00150DCE">
        <w:rPr>
          <w:b/>
          <w:bCs/>
          <w:sz w:val="20"/>
          <w:szCs w:val="20"/>
        </w:rPr>
        <w:t>con .table</w:t>
      </w:r>
      <w:proofErr w:type="gramEnd"/>
      <w:r w:rsidRPr="00150DCE">
        <w:rPr>
          <w:b/>
          <w:bCs/>
          <w:sz w:val="20"/>
          <w:szCs w:val="20"/>
        </w:rPr>
        <w:t>-responsive-</w:t>
      </w:r>
      <w:proofErr w:type="spellStart"/>
      <w:r w:rsidRPr="00150DCE">
        <w:rPr>
          <w:b/>
          <w:bCs/>
          <w:sz w:val="20"/>
          <w:szCs w:val="20"/>
        </w:rPr>
        <w:t>md</w:t>
      </w:r>
      <w:proofErr w:type="spellEnd"/>
    </w:p>
    <w:p w14:paraId="61E52C9B" w14:textId="77777777" w:rsidR="00150DCE" w:rsidRPr="00150DCE" w:rsidRDefault="00150DCE" w:rsidP="00150DCE">
      <w:pPr>
        <w:rPr>
          <w:sz w:val="20"/>
          <w:szCs w:val="20"/>
        </w:rPr>
      </w:pPr>
      <w:r w:rsidRPr="00150DCE">
        <w:rPr>
          <w:sz w:val="20"/>
          <w:szCs w:val="20"/>
        </w:rPr>
        <w:t xml:space="preserve">Se utiliza para manejar tablas con gran volumen de datos (como las de 10 campos). Crea un contenedor con un </w:t>
      </w:r>
      <w:proofErr w:type="spellStart"/>
      <w:r w:rsidRPr="00150DCE">
        <w:rPr>
          <w:sz w:val="20"/>
          <w:szCs w:val="20"/>
        </w:rPr>
        <w:t>scroll</w:t>
      </w:r>
      <w:proofErr w:type="spellEnd"/>
      <w:r w:rsidRPr="00150DCE">
        <w:rPr>
          <w:sz w:val="20"/>
          <w:szCs w:val="20"/>
        </w:rPr>
        <w:t xml:space="preserve"> horizontal que solo aparece en pantallas menores a 768px (tamaño </w:t>
      </w:r>
      <w:proofErr w:type="spellStart"/>
      <w:r w:rsidRPr="00150DCE">
        <w:rPr>
          <w:i/>
          <w:iCs/>
          <w:sz w:val="20"/>
          <w:szCs w:val="20"/>
        </w:rPr>
        <w:t>medium</w:t>
      </w:r>
      <w:proofErr w:type="spellEnd"/>
      <w:r w:rsidRPr="00150DCE">
        <w:rPr>
          <w:sz w:val="20"/>
          <w:szCs w:val="20"/>
        </w:rPr>
        <w:t>), evitando que la tabla rompa el diseño del sitio.</w:t>
      </w:r>
    </w:p>
    <w:p w14:paraId="71B34F22" w14:textId="77777777" w:rsidR="00150DCE" w:rsidRPr="00150DCE" w:rsidRDefault="00150DCE" w:rsidP="00150DCE">
      <w:pPr>
        <w:rPr>
          <w:b/>
          <w:bCs/>
          <w:sz w:val="20"/>
          <w:szCs w:val="20"/>
        </w:rPr>
      </w:pPr>
      <w:r w:rsidRPr="00150DCE">
        <w:rPr>
          <w:b/>
          <w:bCs/>
          <w:sz w:val="20"/>
          <w:szCs w:val="20"/>
        </w:rPr>
        <w:t xml:space="preserve">3. Colores contextuales </w:t>
      </w:r>
      <w:proofErr w:type="gramStart"/>
      <w:r w:rsidRPr="00150DCE">
        <w:rPr>
          <w:b/>
          <w:bCs/>
          <w:sz w:val="20"/>
          <w:szCs w:val="20"/>
        </w:rPr>
        <w:t>con .table</w:t>
      </w:r>
      <w:proofErr w:type="gramEnd"/>
      <w:r w:rsidRPr="00150DCE">
        <w:rPr>
          <w:b/>
          <w:bCs/>
          <w:sz w:val="20"/>
          <w:szCs w:val="20"/>
        </w:rPr>
        <w:t>-</w:t>
      </w:r>
      <w:proofErr w:type="spellStart"/>
      <w:r w:rsidRPr="00150DCE">
        <w:rPr>
          <w:b/>
          <w:bCs/>
          <w:sz w:val="20"/>
          <w:szCs w:val="20"/>
        </w:rPr>
        <w:t>success</w:t>
      </w:r>
      <w:proofErr w:type="spellEnd"/>
    </w:p>
    <w:p w14:paraId="06EFB920" w14:textId="77777777" w:rsidR="00150DCE" w:rsidRPr="00150DCE" w:rsidRDefault="00150DCE" w:rsidP="00150DCE">
      <w:pPr>
        <w:rPr>
          <w:sz w:val="20"/>
          <w:szCs w:val="20"/>
        </w:rPr>
      </w:pPr>
      <w:r w:rsidRPr="00150DCE">
        <w:rPr>
          <w:sz w:val="20"/>
          <w:szCs w:val="20"/>
        </w:rPr>
        <w:t xml:space="preserve">Bootstrap ofrece clases específicas para tablas que aplican colores con significado. La </w:t>
      </w:r>
      <w:proofErr w:type="gramStart"/>
      <w:r w:rsidRPr="00150DCE">
        <w:rPr>
          <w:sz w:val="20"/>
          <w:szCs w:val="20"/>
        </w:rPr>
        <w:t>clase .table</w:t>
      </w:r>
      <w:proofErr w:type="gramEnd"/>
      <w:r w:rsidRPr="00150DCE">
        <w:rPr>
          <w:sz w:val="20"/>
          <w:szCs w:val="20"/>
        </w:rPr>
        <w:t>-</w:t>
      </w:r>
      <w:proofErr w:type="spellStart"/>
      <w:r w:rsidRPr="00150DCE">
        <w:rPr>
          <w:sz w:val="20"/>
          <w:szCs w:val="20"/>
        </w:rPr>
        <w:t>success</w:t>
      </w:r>
      <w:proofErr w:type="spellEnd"/>
      <w:r w:rsidRPr="00150DCE">
        <w:rPr>
          <w:sz w:val="20"/>
          <w:szCs w:val="20"/>
        </w:rPr>
        <w:t xml:space="preserve"> tiñe la fila de un color verde suave, utilizado habitualmente para indicar estados positivos o datos correctos.</w:t>
      </w:r>
    </w:p>
    <w:p w14:paraId="4F784369" w14:textId="77777777" w:rsidR="00150DCE" w:rsidRPr="00150DCE" w:rsidRDefault="00150DCE" w:rsidP="00150DCE">
      <w:pPr>
        <w:rPr>
          <w:b/>
          <w:bCs/>
          <w:sz w:val="20"/>
          <w:szCs w:val="20"/>
        </w:rPr>
      </w:pPr>
      <w:r w:rsidRPr="00150DCE">
        <w:rPr>
          <w:b/>
          <w:bCs/>
          <w:sz w:val="20"/>
          <w:szCs w:val="20"/>
        </w:rPr>
        <w:t>4. Fondos sólidos con .</w:t>
      </w:r>
      <w:proofErr w:type="spellStart"/>
      <w:r w:rsidRPr="00150DCE">
        <w:rPr>
          <w:b/>
          <w:bCs/>
          <w:sz w:val="20"/>
          <w:szCs w:val="20"/>
        </w:rPr>
        <w:t>bg-primary</w:t>
      </w:r>
      <w:proofErr w:type="spellEnd"/>
    </w:p>
    <w:p w14:paraId="53BEFDEB" w14:textId="77777777" w:rsidR="00150DCE" w:rsidRPr="00150DCE" w:rsidRDefault="00150DCE" w:rsidP="00150DCE">
      <w:pPr>
        <w:rPr>
          <w:sz w:val="20"/>
          <w:szCs w:val="20"/>
        </w:rPr>
      </w:pPr>
      <w:r w:rsidRPr="00150DCE">
        <w:rPr>
          <w:sz w:val="20"/>
          <w:szCs w:val="20"/>
        </w:rPr>
        <w:t>A diferencia de las clases anteriores, las utilidades .</w:t>
      </w:r>
      <w:proofErr w:type="spellStart"/>
      <w:r w:rsidRPr="00150DCE">
        <w:rPr>
          <w:sz w:val="20"/>
          <w:szCs w:val="20"/>
        </w:rPr>
        <w:t>bg</w:t>
      </w:r>
      <w:proofErr w:type="spellEnd"/>
      <w:r w:rsidRPr="00150DCE">
        <w:rPr>
          <w:sz w:val="20"/>
          <w:szCs w:val="20"/>
        </w:rPr>
        <w:t>-* (</w:t>
      </w:r>
      <w:proofErr w:type="spellStart"/>
      <w:r w:rsidRPr="00150DCE">
        <w:rPr>
          <w:sz w:val="20"/>
          <w:szCs w:val="20"/>
        </w:rPr>
        <w:t>background</w:t>
      </w:r>
      <w:proofErr w:type="spellEnd"/>
      <w:r w:rsidRPr="00150DCE">
        <w:rPr>
          <w:sz w:val="20"/>
          <w:szCs w:val="20"/>
        </w:rPr>
        <w:t>) aplican colores de fondo sólidos a cualquier elemento. Al usar .</w:t>
      </w:r>
      <w:proofErr w:type="spellStart"/>
      <w:r w:rsidRPr="00150DCE">
        <w:rPr>
          <w:sz w:val="20"/>
          <w:szCs w:val="20"/>
        </w:rPr>
        <w:t>bg-primary</w:t>
      </w:r>
      <w:proofErr w:type="spellEnd"/>
      <w:r w:rsidRPr="00150DCE">
        <w:rPr>
          <w:sz w:val="20"/>
          <w:szCs w:val="20"/>
        </w:rPr>
        <w:t xml:space="preserve"> en una fila de tabla, se aplica un azul intenso; se suele acompañar de .</w:t>
      </w:r>
      <w:proofErr w:type="spellStart"/>
      <w:r w:rsidRPr="00150DCE">
        <w:rPr>
          <w:sz w:val="20"/>
          <w:szCs w:val="20"/>
        </w:rPr>
        <w:t>text-white</w:t>
      </w:r>
      <w:proofErr w:type="spellEnd"/>
      <w:r w:rsidRPr="00150DCE">
        <w:rPr>
          <w:sz w:val="20"/>
          <w:szCs w:val="20"/>
        </w:rPr>
        <w:t xml:space="preserve"> para mantener la legibilidad.</w:t>
      </w:r>
    </w:p>
    <w:p w14:paraId="72EA0D58" w14:textId="1BCFED6A" w:rsidR="00635C45" w:rsidRDefault="00C839B9">
      <w:proofErr w:type="spellStart"/>
      <w:r>
        <w:t>Asi</w:t>
      </w:r>
      <w:proofErr w:type="spellEnd"/>
      <w:r>
        <w:t xml:space="preserve"> queda el resultado:</w:t>
      </w:r>
      <w:r>
        <w:br/>
      </w:r>
      <w:r w:rsidRPr="00C839B9">
        <w:drawing>
          <wp:inline distT="0" distB="0" distL="0" distR="0" wp14:anchorId="12D3AF96" wp14:editId="07F0AD48">
            <wp:extent cx="6291954" cy="3058670"/>
            <wp:effectExtent l="0" t="0" r="0" b="8890"/>
            <wp:docPr id="1005751543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1543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624" cy="30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2660" w14:textId="02478D89" w:rsidR="00BB585D" w:rsidRDefault="00BB585D">
      <w:r>
        <w:lastRenderedPageBreak/>
        <w:t>Y así con un ancho mucho menor:</w:t>
      </w:r>
      <w:r>
        <w:br/>
      </w:r>
      <w:r w:rsidRPr="00BB585D">
        <w:drawing>
          <wp:inline distT="0" distB="0" distL="0" distR="0" wp14:anchorId="0E0D790B" wp14:editId="7CD874F8">
            <wp:extent cx="3847795" cy="4385328"/>
            <wp:effectExtent l="0" t="0" r="635" b="0"/>
            <wp:docPr id="4007194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9432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909" cy="43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85D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4D4B" w14:textId="77777777" w:rsidR="000E6FB6" w:rsidRDefault="000E6FB6" w:rsidP="000E42DA">
      <w:pPr>
        <w:spacing w:after="0" w:line="240" w:lineRule="auto"/>
      </w:pPr>
      <w:r>
        <w:separator/>
      </w:r>
    </w:p>
  </w:endnote>
  <w:endnote w:type="continuationSeparator" w:id="0">
    <w:p w14:paraId="5C69CA6E" w14:textId="77777777" w:rsidR="000E6FB6" w:rsidRDefault="000E6FB6" w:rsidP="000E4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00E82" w14:textId="77777777" w:rsidR="000E6FB6" w:rsidRDefault="000E6FB6" w:rsidP="000E42DA">
      <w:pPr>
        <w:spacing w:after="0" w:line="240" w:lineRule="auto"/>
      </w:pPr>
      <w:r>
        <w:separator/>
      </w:r>
    </w:p>
  </w:footnote>
  <w:footnote w:type="continuationSeparator" w:id="0">
    <w:p w14:paraId="71F61CC6" w14:textId="77777777" w:rsidR="000E6FB6" w:rsidRDefault="000E6FB6" w:rsidP="000E4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AA51" w14:textId="25B24BCF" w:rsidR="000E42DA" w:rsidRPr="000E42DA" w:rsidRDefault="000E42DA">
    <w:pPr>
      <w:pStyle w:val="Encabezado"/>
      <w:rPr>
        <w:sz w:val="14"/>
        <w:szCs w:val="14"/>
      </w:rPr>
    </w:pPr>
    <w:r>
      <w:rPr>
        <w:sz w:val="14"/>
        <w:szCs w:val="14"/>
      </w:rPr>
      <w:t xml:space="preserve">Dario Briongos </w:t>
    </w:r>
    <w:proofErr w:type="spellStart"/>
    <w:r>
      <w:rPr>
        <w:sz w:val="14"/>
        <w:szCs w:val="14"/>
      </w:rPr>
      <w:t>Garcia</w:t>
    </w:r>
    <w:proofErr w:type="spellEnd"/>
    <w:r>
      <w:rPr>
        <w:sz w:val="14"/>
        <w:szCs w:val="14"/>
      </w:rPr>
      <w:tab/>
    </w:r>
    <w:r>
      <w:rPr>
        <w:sz w:val="14"/>
        <w:szCs w:val="14"/>
      </w:rPr>
      <w:tab/>
      <w:t>11/02/2026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DA"/>
    <w:rsid w:val="000E42DA"/>
    <w:rsid w:val="000E6FB6"/>
    <w:rsid w:val="00150DCE"/>
    <w:rsid w:val="002229E3"/>
    <w:rsid w:val="00265071"/>
    <w:rsid w:val="00635C45"/>
    <w:rsid w:val="006A35EF"/>
    <w:rsid w:val="007C2038"/>
    <w:rsid w:val="008A0165"/>
    <w:rsid w:val="008D06F4"/>
    <w:rsid w:val="0097725F"/>
    <w:rsid w:val="009C4567"/>
    <w:rsid w:val="00BB585D"/>
    <w:rsid w:val="00C8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F3641"/>
  <w15:chartTrackingRefBased/>
  <w15:docId w15:val="{5E4F234F-6B6D-42EC-9728-6BB9C1A0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2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2DA"/>
  </w:style>
  <w:style w:type="paragraph" w:styleId="Piedepgina">
    <w:name w:val="footer"/>
    <w:basedOn w:val="Normal"/>
    <w:link w:val="PiedepginaCar"/>
    <w:uiPriority w:val="99"/>
    <w:unhideWhenUsed/>
    <w:rsid w:val="000E42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13</cp:revision>
  <dcterms:created xsi:type="dcterms:W3CDTF">2026-02-11T14:00:00Z</dcterms:created>
  <dcterms:modified xsi:type="dcterms:W3CDTF">2026-02-11T14:39:00Z</dcterms:modified>
</cp:coreProperties>
</file>