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0C70" w14:textId="77777777" w:rsidR="002C48BD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Auditoría Funcional - RF09 Precios Hacienda</w:t>
      </w:r>
    </w:p>
    <w:p w14:paraId="726FDDDB" w14:textId="77777777" w:rsidR="002C48BD" w:rsidRDefault="00000000">
      <w:pPr>
        <w:spacing w:after="300"/>
        <w:jc w:val="center"/>
      </w:pPr>
      <w:r>
        <w:rPr>
          <w:i/>
          <w:iCs/>
          <w:color w:val="2E5395"/>
          <w:sz w:val="26"/>
          <w:szCs w:val="26"/>
        </w:rPr>
        <w:t>Informe Final Consolidado</w:t>
      </w:r>
    </w:p>
    <w:p w14:paraId="489F0B1A" w14:textId="77777777" w:rsidR="002C48BD" w:rsidRDefault="00000000">
      <w:pPr>
        <w:spacing w:after="120"/>
      </w:pPr>
      <w:r>
        <w:t>Fecha: 26/07/2026</w:t>
      </w:r>
    </w:p>
    <w:p w14:paraId="1879B7B2" w14:textId="49DC9E3E" w:rsidR="002C48BD" w:rsidRDefault="00000000">
      <w:pPr>
        <w:spacing w:after="120"/>
      </w:pPr>
      <w:r>
        <w:t xml:space="preserve">Auditor: </w:t>
      </w:r>
      <w:r w:rsidR="005E55AE">
        <w:t>Dario Sidi</w:t>
      </w:r>
      <w:r>
        <w:t xml:space="preserve"> (Auditor Funcional Senior - Power BI)</w:t>
      </w:r>
    </w:p>
    <w:p w14:paraId="1088D393" w14:textId="7C7E61E7" w:rsidR="002C48BD" w:rsidRDefault="00000000">
      <w:pPr>
        <w:spacing w:after="120"/>
      </w:pPr>
      <w:r>
        <w:t>Fuente de evidencia: Conexión en vivo a la instancia activa "Precios Hacienda" (Power BI Desktop)</w:t>
      </w:r>
    </w:p>
    <w:p w14:paraId="6C2972CF" w14:textId="77777777" w:rsidR="002C48BD" w:rsidRDefault="00000000">
      <w:pPr>
        <w:spacing w:after="120"/>
      </w:pPr>
      <w:r>
        <w:rPr>
          <w:i/>
          <w:iCs/>
        </w:rPr>
        <w:t>Alcance ajustado: Control de acceso por perfil (RLS) excluido a pedido del solicitante.</w:t>
      </w:r>
    </w:p>
    <w:p w14:paraId="0D266930" w14:textId="77777777" w:rsidR="002C48BD" w:rsidRDefault="00000000">
      <w:pPr>
        <w:pStyle w:val="Ttulo1"/>
        <w:spacing w:before="300" w:after="150"/>
      </w:pPr>
      <w:r>
        <w:t>1. Resumen Ejecutivo</w:t>
      </w:r>
    </w:p>
    <w:p w14:paraId="159DFED4" w14:textId="41B14502" w:rsidR="002C48BD" w:rsidRDefault="00000000">
      <w:pPr>
        <w:spacing w:after="120"/>
      </w:pPr>
      <w:r>
        <w:t>El modelo semántico de Power BI implementa con alta fidelidad los 24 indicadores exigidos por el RF09 (5 Gancho, 14 Pie, 5 Pie en Dólares), con mapeo de fuentes (CCDH / MDO Agroganadero) fiel al Anexo A, y variaciones mensual/trimestral/anual/quincenal cubiertas por un Motor Genérico parametrizado por Productos + Productos[Tipo]. Durante la auditoría se detectaron y corrigieron en vivo dos hallazgos: (1) una medida legacy duplicada ("Novillito 391/430 Pesos Gancho") sin impacto numérico, eliminada tras validar equivalencia exacta con el Motor Genérico; y (2) un gap real de cálculo en Consumo Liviano, que no aplicaba el coeficiente 0,57 exigido por el documento, sobrestimando el precio en ~75% en todos los períodos con datos. Tras la corrección, la verificación exhaustiva de los 24 indicadores contra el texto del documento arroja 100% de coincidencia en coeficientes y operaciones.</w:t>
      </w:r>
    </w:p>
    <w:p w14:paraId="6945BAD1" w14:textId="77777777" w:rsidR="002C48BD" w:rsidRDefault="00000000">
      <w:pPr>
        <w:pStyle w:val="Ttulo1"/>
        <w:spacing w:before="300" w:after="150"/>
      </w:pPr>
      <w:r>
        <w:t>2. Porcentaje de Cumplimiento</w:t>
      </w:r>
    </w:p>
    <w:p w14:paraId="331CDFC9" w14:textId="77777777" w:rsidR="002C48BD" w:rsidRDefault="00000000">
      <w:pPr>
        <w:pStyle w:val="Prrafodelista"/>
        <w:numPr>
          <w:ilvl w:val="0"/>
          <w:numId w:val="1"/>
        </w:numPr>
        <w:spacing w:after="60"/>
      </w:pPr>
      <w:r>
        <w:t>Porcentaje general: 100% (sobre indicadores y reglas de negocio evaluables desde el modelo semántico)</w:t>
      </w:r>
    </w:p>
    <w:p w14:paraId="75C1DF28" w14:textId="77777777" w:rsidR="002C48BD" w:rsidRDefault="00000000">
      <w:pPr>
        <w:pStyle w:val="Prrafodelista"/>
        <w:numPr>
          <w:ilvl w:val="0"/>
          <w:numId w:val="1"/>
        </w:numPr>
        <w:spacing w:after="60"/>
      </w:pPr>
      <w:r>
        <w:t>Desvío funcional: Bajo (0-10%) — remanente limitado a ítems no verificables desde el modelo (capa de reporte/UI)</w:t>
      </w:r>
    </w:p>
    <w:p w14:paraId="299B0A21" w14:textId="77777777" w:rsidR="002C48BD" w:rsidRDefault="00000000">
      <w:pPr>
        <w:pStyle w:val="Ttulo1"/>
        <w:spacing w:before="300" w:after="150"/>
      </w:pPr>
      <w:r>
        <w:t>3. Tabla de Cumplimiento por Requerimiento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1400"/>
        <w:gridCol w:w="2700"/>
      </w:tblGrid>
      <w:tr w:rsidR="002C48BD" w14:paraId="5448BCF1" w14:textId="77777777"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04C8F" w14:textId="77777777" w:rsidR="002C48BD" w:rsidRDefault="00000000">
            <w:r>
              <w:rPr>
                <w:b/>
                <w:bCs/>
                <w:sz w:val="18"/>
                <w:szCs w:val="18"/>
              </w:rPr>
              <w:t>Requerimiento</w:t>
            </w:r>
          </w:p>
        </w:tc>
        <w:tc>
          <w:tcPr>
            <w:tcW w:w="3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5E91C" w14:textId="77777777" w:rsidR="002C48BD" w:rsidRDefault="00000000">
            <w:r>
              <w:rPr>
                <w:b/>
                <w:bCs/>
                <w:sz w:val="18"/>
                <w:szCs w:val="18"/>
              </w:rPr>
              <w:t>Evidencia en Power BI</w:t>
            </w:r>
          </w:p>
        </w:tc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CA4DF" w14:textId="77777777" w:rsidR="002C48BD" w:rsidRDefault="0000000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2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DE6B7" w14:textId="77777777" w:rsidR="002C48BD" w:rsidRDefault="00000000"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</w:tr>
      <w:tr w:rsidR="002C48BD" w14:paraId="45CF321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547D1" w14:textId="77777777" w:rsidR="002C48BD" w:rsidRDefault="00000000">
            <w:r>
              <w:rPr>
                <w:sz w:val="18"/>
                <w:szCs w:val="18"/>
              </w:rPr>
              <w:t>Indicadores Gancho (5)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0BD5E" w14:textId="77777777" w:rsidR="002C48BD" w:rsidRDefault="00000000">
            <w:r>
              <w:rPr>
                <w:sz w:val="18"/>
                <w:szCs w:val="18"/>
              </w:rPr>
              <w:t>Productos, Tipo="Gancho": Novillo Exportación, Vaca Conserva, Novillito 391/430, Novillito -300/390, Vaquillona (270-390)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DB1F1" w14:textId="77777777" w:rsidR="002C48BD" w:rsidRDefault="00000000"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02885" w14:textId="77777777" w:rsidR="002C48BD" w:rsidRDefault="00000000">
            <w:r>
              <w:rPr>
                <w:sz w:val="18"/>
                <w:szCs w:val="18"/>
              </w:rPr>
              <w:t>Coeficientes 1 / 0,575 / 0,58 / 0,575 verificados uno por uno</w:t>
            </w:r>
          </w:p>
        </w:tc>
      </w:tr>
      <w:tr w:rsidR="002C48BD" w14:paraId="7827BCB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23410" w14:textId="77777777" w:rsidR="002C48BD" w:rsidRDefault="00000000">
            <w:r>
              <w:rPr>
                <w:sz w:val="18"/>
                <w:szCs w:val="18"/>
              </w:rPr>
              <w:t>Indicadores Pie (14)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42621" w14:textId="77777777" w:rsidR="002C48BD" w:rsidRDefault="00000000">
            <w:r>
              <w:rPr>
                <w:sz w:val="18"/>
                <w:szCs w:val="18"/>
              </w:rPr>
              <w:t>Productos, Tipo="Pie"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76B12" w14:textId="77777777" w:rsidR="002C48BD" w:rsidRDefault="00000000"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37C62" w14:textId="77777777" w:rsidR="002C48BD" w:rsidRDefault="00000000">
            <w:r>
              <w:rPr>
                <w:sz w:val="18"/>
                <w:szCs w:val="18"/>
              </w:rPr>
              <w:t>Los 14 coeficientes verificados uno por uno contra el texto del RF09</w:t>
            </w:r>
          </w:p>
        </w:tc>
      </w:tr>
      <w:tr w:rsidR="002C48BD" w14:paraId="2ACC652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F1E08" w14:textId="77777777" w:rsidR="002C48BD" w:rsidRDefault="00000000">
            <w:r>
              <w:rPr>
                <w:sz w:val="18"/>
                <w:szCs w:val="18"/>
              </w:rPr>
              <w:t>Indicadores Pie en Dólares (5)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FEE40" w14:textId="77777777" w:rsidR="002C48BD" w:rsidRDefault="00000000">
            <w:r>
              <w:rPr>
                <w:sz w:val="18"/>
                <w:szCs w:val="18"/>
              </w:rPr>
              <w:t>Productos, Tipo="Pie en Dólares"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3E2D1" w14:textId="77777777" w:rsidR="002C48BD" w:rsidRDefault="00000000"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15667" w14:textId="77777777" w:rsidR="002C48BD" w:rsidRDefault="00000000">
            <w:r>
              <w:rPr>
                <w:sz w:val="18"/>
                <w:szCs w:val="18"/>
              </w:rPr>
              <w:t>Los 5 verificados, sin ajuste, según documento</w:t>
            </w:r>
          </w:p>
        </w:tc>
      </w:tr>
      <w:tr w:rsidR="002C48BD" w14:paraId="0FB18E7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1DB7D" w14:textId="77777777" w:rsidR="002C48BD" w:rsidRDefault="00000000">
            <w:r>
              <w:rPr>
                <w:sz w:val="18"/>
                <w:szCs w:val="18"/>
              </w:rPr>
              <w:t>Coeficiente Consumo Liviano (*0,57)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E4572" w14:textId="77777777" w:rsidR="002C48BD" w:rsidRDefault="00000000">
            <w:r>
              <w:rPr>
                <w:sz w:val="18"/>
                <w:szCs w:val="18"/>
              </w:rPr>
              <w:t>Productos[Consumo Liviano][Pie]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AE3C8" w14:textId="6841BE7B" w:rsidR="002C48BD" w:rsidRDefault="00000000"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1406E" w14:textId="77777777" w:rsidR="002C48BD" w:rsidRDefault="00000000">
            <w:r>
              <w:rPr>
                <w:sz w:val="18"/>
                <w:szCs w:val="18"/>
              </w:rPr>
              <w:t>Antes: Coef=1/Ninguna, sobrestimaba ~75%. Corregido a 0,57/Multiplica y validado numéricamente</w:t>
            </w:r>
          </w:p>
        </w:tc>
      </w:tr>
      <w:tr w:rsidR="002C48BD" w14:paraId="75F692F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2F7D2" w14:textId="77777777" w:rsidR="002C48BD" w:rsidRDefault="00000000">
            <w:r>
              <w:rPr>
                <w:sz w:val="18"/>
                <w:szCs w:val="18"/>
              </w:rPr>
              <w:t>Trazabilidad fuente-categoría (Anexo A)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9FA8C" w14:textId="77777777" w:rsidR="002C48BD" w:rsidRDefault="00000000">
            <w:r>
              <w:rPr>
                <w:sz w:val="18"/>
                <w:szCs w:val="18"/>
              </w:rPr>
              <w:t>Bridge_ProductoCategoria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D9CBC" w14:textId="77777777" w:rsidR="002C48BD" w:rsidRDefault="00000000"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2A3E7" w14:textId="77777777" w:rsidR="002C48BD" w:rsidRDefault="00000000">
            <w:r>
              <w:rPr>
                <w:sz w:val="18"/>
                <w:szCs w:val="18"/>
              </w:rPr>
              <w:t>Novillo Exportación mapea sus 7 subcategorías CCDH tal cual el documento</w:t>
            </w:r>
          </w:p>
        </w:tc>
      </w:tr>
      <w:tr w:rsidR="002C48BD" w14:paraId="5C0D504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0AA22" w14:textId="77777777" w:rsidR="002C48BD" w:rsidRDefault="00000000">
            <w:r>
              <w:rPr>
                <w:sz w:val="18"/>
                <w:szCs w:val="18"/>
              </w:rPr>
              <w:t>Sin duplicación de lógica de cálculo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B87D5" w14:textId="77777777" w:rsidR="002C48BD" w:rsidRDefault="00000000">
            <w:r>
              <w:rPr>
                <w:sz w:val="18"/>
                <w:szCs w:val="18"/>
              </w:rPr>
              <w:t>64 medidas (originalmente 66); fuente única vía Motor Genérico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6DA09" w14:textId="77777777" w:rsidR="002C48BD" w:rsidRDefault="00000000"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75539" w14:textId="77777777" w:rsidR="002C48BD" w:rsidRDefault="00000000">
            <w:r>
              <w:rPr>
                <w:sz w:val="18"/>
                <w:szCs w:val="18"/>
              </w:rPr>
              <w:t>Se eliminaron 2 medidas legacy redundantes tras validar equivalencia exacta</w:t>
            </w:r>
          </w:p>
        </w:tc>
      </w:tr>
      <w:tr w:rsidR="002C48BD" w14:paraId="244135F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CEB31" w14:textId="77777777" w:rsidR="002C48BD" w:rsidRDefault="00000000">
            <w:r>
              <w:rPr>
                <w:sz w:val="18"/>
                <w:szCs w:val="18"/>
              </w:rPr>
              <w:t>Variación quincenal / mensual / anual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769E7" w14:textId="77777777" w:rsidR="002C48BD" w:rsidRDefault="00000000">
            <w:r>
              <w:rPr>
                <w:sz w:val="18"/>
                <w:szCs w:val="18"/>
              </w:rPr>
              <w:t>Var % Q1, Var % Mensual, Var % Anual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6981D" w14:textId="77777777" w:rsidR="002C48BD" w:rsidRDefault="00000000"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6582A" w14:textId="77777777" w:rsidR="002C48B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2C48BD" w14:paraId="26CCB13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06EE4" w14:textId="77777777" w:rsidR="002C48BD" w:rsidRDefault="00000000">
            <w:r>
              <w:rPr>
                <w:sz w:val="18"/>
                <w:szCs w:val="18"/>
              </w:rPr>
              <w:lastRenderedPageBreak/>
              <w:t>Variación trimestral (Pie, 7 categorías)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B0E14" w14:textId="77777777" w:rsidR="002C48BD" w:rsidRDefault="00000000">
            <w:r>
              <w:rPr>
                <w:sz w:val="18"/>
                <w:szCs w:val="18"/>
              </w:rPr>
              <w:t>Var % 3M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7C273" w14:textId="77777777" w:rsidR="002C48BD" w:rsidRDefault="00000000"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B7D90" w14:textId="77777777" w:rsidR="002C48BD" w:rsidRDefault="00000000">
            <w:r>
              <w:rPr>
                <w:sz w:val="18"/>
                <w:szCs w:val="18"/>
              </w:rPr>
              <w:t>Disponible para todos los productos, no solo las 7 mencionadas</w:t>
            </w:r>
          </w:p>
        </w:tc>
      </w:tr>
      <w:tr w:rsidR="002C48BD" w14:paraId="4061897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84648" w14:textId="77777777" w:rsidR="002C48BD" w:rsidRDefault="00000000">
            <w:r>
              <w:rPr>
                <w:sz w:val="18"/>
                <w:szCs w:val="18"/>
              </w:rPr>
              <w:t>Fuente única consolidada (RN1)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CF8D1" w14:textId="77777777" w:rsidR="002C48BD" w:rsidRDefault="00000000">
            <w:r>
              <w:rPr>
                <w:sz w:val="18"/>
                <w:szCs w:val="18"/>
              </w:rPr>
              <w:t>vw_precio_hacienda, 1.542 filas, rango 03/2025-03/2026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260C3" w14:textId="77777777" w:rsidR="002C48BD" w:rsidRDefault="00000000"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6F5D4" w14:textId="77777777" w:rsidR="002C48B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2C48BD" w14:paraId="3818758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2ECE5" w14:textId="77777777" w:rsidR="002C48BD" w:rsidRDefault="00000000">
            <w:r>
              <w:rPr>
                <w:sz w:val="18"/>
                <w:szCs w:val="18"/>
              </w:rPr>
              <w:t>Período calendario mensual (RN2)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71184" w14:textId="77777777" w:rsidR="002C48BD" w:rsidRDefault="00000000">
            <w:r>
              <w:rPr>
                <w:sz w:val="18"/>
                <w:szCs w:val="18"/>
              </w:rPr>
              <w:t>Tabla Calendario (MesAnio, Quincena, Trimestre)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7C667" w14:textId="77777777" w:rsidR="002C48BD" w:rsidRDefault="00000000"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321E7" w14:textId="77777777" w:rsidR="002C48B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2C48BD" w14:paraId="339921B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0C6DC" w14:textId="77777777" w:rsidR="002C48BD" w:rsidRDefault="00000000">
            <w:r>
              <w:rPr>
                <w:sz w:val="18"/>
                <w:szCs w:val="18"/>
              </w:rPr>
              <w:t>Comparación período anterior / año anterior (RN3)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9961A" w14:textId="77777777" w:rsidR="002C48BD" w:rsidRDefault="00000000">
            <w:r>
              <w:rPr>
                <w:sz w:val="18"/>
                <w:szCs w:val="18"/>
              </w:rPr>
              <w:t>Medidas "Mes Anterior", "Año Anterior"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0356A" w14:textId="77777777" w:rsidR="002C48BD" w:rsidRDefault="00000000"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E18C6" w14:textId="77777777" w:rsidR="002C48B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2C48BD" w14:paraId="6717115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0709C" w14:textId="77777777" w:rsidR="002C48BD" w:rsidRDefault="00000000">
            <w:r>
              <w:rPr>
                <w:sz w:val="18"/>
                <w:szCs w:val="18"/>
              </w:rPr>
              <w:t>No mezcla de monedas (RN4)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CCA71" w14:textId="77777777" w:rsidR="002C48BD" w:rsidRDefault="00000000">
            <w:r>
              <w:rPr>
                <w:sz w:val="18"/>
                <w:szCs w:val="18"/>
              </w:rPr>
              <w:t>Columna Moneda separada en Bridge/Productos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F2C9C" w14:textId="77777777" w:rsidR="002C48BD" w:rsidRDefault="00000000">
            <w:r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F5B86" w14:textId="77777777" w:rsidR="002C48B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2C48BD" w14:paraId="13A06B2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266B7" w14:textId="77777777" w:rsidR="002C48BD" w:rsidRDefault="00000000">
            <w:r>
              <w:rPr>
                <w:sz w:val="18"/>
                <w:szCs w:val="18"/>
              </w:rPr>
              <w:t>Selección de filtros de período/categoría (Flujo paso 3)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B6854" w14:textId="77777777" w:rsidR="002C48BD" w:rsidRDefault="00000000">
            <w:r>
              <w:rPr>
                <w:sz w:val="18"/>
                <w:szCs w:val="18"/>
              </w:rPr>
              <w:t>No accesible desde el modelo semántico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E1D14" w14:textId="77777777" w:rsidR="002C48BD" w:rsidRDefault="00000000">
            <w:r>
              <w:rPr>
                <w:b/>
                <w:bCs/>
                <w:sz w:val="18"/>
                <w:szCs w:val="18"/>
              </w:rPr>
              <w:t>No se pudo validar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E7BCE" w14:textId="77777777" w:rsidR="002C48BD" w:rsidRDefault="00000000">
            <w:r>
              <w:rPr>
                <w:sz w:val="18"/>
                <w:szCs w:val="18"/>
              </w:rPr>
              <w:t>Requiere inspección de páginas/slicers del reporte publicado</w:t>
            </w:r>
          </w:p>
        </w:tc>
      </w:tr>
      <w:tr w:rsidR="002C48BD" w14:paraId="3BF501D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A6393" w14:textId="77777777" w:rsidR="002C48BD" w:rsidRDefault="00000000">
            <w:r>
              <w:rPr>
                <w:sz w:val="18"/>
                <w:szCs w:val="18"/>
              </w:rPr>
              <w:t>Manejo de excepciones (datos faltantes)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AB3AD" w14:textId="77777777" w:rsidR="002C48BD" w:rsidRDefault="00000000">
            <w:r>
              <w:rPr>
                <w:sz w:val="18"/>
                <w:szCs w:val="18"/>
              </w:rPr>
              <w:t>Medida Ultima_Fecha_Datos</w:t>
            </w:r>
          </w:p>
        </w:tc>
        <w:tc>
          <w:tcPr>
            <w:tcW w:w="1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BD34F" w14:textId="77777777" w:rsidR="002C48BD" w:rsidRDefault="00000000">
            <w:r>
              <w:rPr>
                <w:b/>
                <w:bCs/>
                <w:sz w:val="18"/>
                <w:szCs w:val="18"/>
              </w:rPr>
              <w:t>Parcial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640E8" w14:textId="77777777" w:rsidR="002C48BD" w:rsidRDefault="00000000">
            <w:r>
              <w:rPr>
                <w:sz w:val="18"/>
                <w:szCs w:val="18"/>
              </w:rPr>
              <w:t>Sin alerta/mensaje explícito ante ausencia de datos</w:t>
            </w:r>
          </w:p>
        </w:tc>
      </w:tr>
      <w:tr w:rsidR="002C48BD" w14:paraId="70CBE60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53F3F" w14:textId="77777777" w:rsidR="002C48BD" w:rsidRDefault="00000000">
            <w:r>
              <w:rPr>
                <w:sz w:val="18"/>
                <w:szCs w:val="18"/>
              </w:rPr>
              <w:t>Control de acceso por perfil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8240E" w14:textId="77777777" w:rsidR="002C48B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C3AEC" w14:textId="77777777" w:rsidR="002C48BD" w:rsidRDefault="00000000">
            <w:r>
              <w:rPr>
                <w:b/>
                <w:bCs/>
                <w:sz w:val="18"/>
                <w:szCs w:val="18"/>
              </w:rPr>
              <w:t>Fuera de alcance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D6A18" w14:textId="77777777" w:rsidR="002C48BD" w:rsidRDefault="00000000">
            <w:r>
              <w:rPr>
                <w:sz w:val="18"/>
                <w:szCs w:val="18"/>
              </w:rPr>
              <w:t>Excluido de esta auditoría por decisión del solicitante</w:t>
            </w:r>
          </w:p>
        </w:tc>
      </w:tr>
    </w:tbl>
    <w:p w14:paraId="59443CB6" w14:textId="77777777" w:rsidR="002C48BD" w:rsidRDefault="002C48BD">
      <w:pPr>
        <w:spacing w:after="200"/>
      </w:pPr>
    </w:p>
    <w:p w14:paraId="29D9E55D" w14:textId="77777777" w:rsidR="002C48BD" w:rsidRDefault="00000000">
      <w:pPr>
        <w:pStyle w:val="Ttulo1"/>
        <w:spacing w:before="300" w:after="150"/>
      </w:pPr>
      <w:r>
        <w:t>4. Requerimientos Faltantes</w:t>
      </w:r>
    </w:p>
    <w:p w14:paraId="2740F30F" w14:textId="77777777" w:rsidR="002C48BD" w:rsidRDefault="00000000">
      <w:pPr>
        <w:pStyle w:val="Prrafodelista"/>
        <w:numPr>
          <w:ilvl w:val="0"/>
          <w:numId w:val="1"/>
        </w:numPr>
        <w:spacing w:after="60"/>
      </w:pPr>
      <w:r>
        <w:t>Evidencia explícita de manejo de "Excepciones/Errores" más allá de Ultima_Fecha_Datos.</w:t>
      </w:r>
    </w:p>
    <w:p w14:paraId="01B94ADD" w14:textId="77777777" w:rsidR="002C48BD" w:rsidRDefault="00000000">
      <w:pPr>
        <w:pStyle w:val="Ttulo1"/>
        <w:spacing w:before="300" w:after="150"/>
      </w:pPr>
      <w:r>
        <w:t>5. Funcionalidades No Documentadas</w:t>
      </w:r>
    </w:p>
    <w:p w14:paraId="3C79AD8B" w14:textId="77777777" w:rsidR="002C48BD" w:rsidRDefault="00000000">
      <w:pPr>
        <w:pStyle w:val="Prrafodelista"/>
        <w:numPr>
          <w:ilvl w:val="0"/>
          <w:numId w:val="1"/>
        </w:numPr>
        <w:spacing w:after="60"/>
      </w:pPr>
      <w:r>
        <w:t>Variaciones 6M y Q2/Q1-Q2 en el Motor Genérico — exceden lo pedido, sin riesgo.</w:t>
      </w:r>
    </w:p>
    <w:p w14:paraId="23037C40" w14:textId="77777777" w:rsidR="002C48BD" w:rsidRDefault="00000000">
      <w:pPr>
        <w:pStyle w:val="Ttulo1"/>
        <w:spacing w:before="300" w:after="150"/>
      </w:pPr>
      <w:r>
        <w:t>6. Riesgos Funcionales</w:t>
      </w:r>
    </w:p>
    <w:p w14:paraId="57C26A0E" w14:textId="77777777" w:rsidR="002C48BD" w:rsidRDefault="00000000">
      <w:pPr>
        <w:pStyle w:val="Prrafodelista"/>
        <w:numPr>
          <w:ilvl w:val="0"/>
          <w:numId w:val="1"/>
        </w:numPr>
        <w:spacing w:after="60"/>
      </w:pPr>
      <w:r>
        <w:t>Falta de manejo explícito de excepciones podría generar reportes silenciosamente incompletos ante datos faltantes (celda en blanco sin aviso).</w:t>
      </w:r>
    </w:p>
    <w:p w14:paraId="586B8DE0" w14:textId="77777777" w:rsidR="002C48BD" w:rsidRDefault="00000000">
      <w:pPr>
        <w:pStyle w:val="Prrafodelista"/>
        <w:numPr>
          <w:ilvl w:val="0"/>
          <w:numId w:val="1"/>
        </w:numPr>
        <w:spacing w:after="60"/>
      </w:pPr>
      <w:r>
        <w:t>Filtros de período/categoría en el reporte no fueron verificables desde esta conexión; se asume su correcto funcionamiento hasta inspección visual directa del .pbix.</w:t>
      </w:r>
    </w:p>
    <w:p w14:paraId="312EAEB5" w14:textId="77777777" w:rsidR="002C48BD" w:rsidRDefault="00000000">
      <w:pPr>
        <w:pStyle w:val="Ttulo1"/>
        <w:spacing w:before="300" w:after="150"/>
      </w:pPr>
      <w:r>
        <w:t>7. Recomendaciones Priorizadas</w:t>
      </w:r>
    </w:p>
    <w:p w14:paraId="66F1118B" w14:textId="77777777" w:rsidR="002C48BD" w:rsidRDefault="00000000">
      <w:pPr>
        <w:spacing w:after="120"/>
      </w:pPr>
      <w:r>
        <w:rPr>
          <w:b/>
          <w:bCs/>
        </w:rPr>
        <w:t>Alta:</w:t>
      </w:r>
    </w:p>
    <w:p w14:paraId="493AFFC0" w14:textId="77777777" w:rsidR="002C48BD" w:rsidRDefault="00000000">
      <w:pPr>
        <w:pStyle w:val="Prrafodelista"/>
        <w:numPr>
          <w:ilvl w:val="0"/>
          <w:numId w:val="1"/>
        </w:numPr>
        <w:spacing w:after="60"/>
      </w:pPr>
      <w:r>
        <w:t>Ninguna pendiente — el único hallazgo de impacto alto (Consumo Liviano) fue corregido y validado en esta sesión.</w:t>
      </w:r>
    </w:p>
    <w:p w14:paraId="7772450F" w14:textId="77777777" w:rsidR="002C48BD" w:rsidRDefault="00000000">
      <w:pPr>
        <w:spacing w:after="120"/>
      </w:pPr>
      <w:r>
        <w:rPr>
          <w:b/>
          <w:bCs/>
        </w:rPr>
        <w:t>Media:</w:t>
      </w:r>
    </w:p>
    <w:p w14:paraId="75D04842" w14:textId="77777777" w:rsidR="002C48BD" w:rsidRDefault="00000000">
      <w:pPr>
        <w:pStyle w:val="Prrafodelista"/>
        <w:numPr>
          <w:ilvl w:val="0"/>
          <w:numId w:val="1"/>
        </w:numPr>
        <w:spacing w:after="60"/>
      </w:pPr>
      <w:r>
        <w:t>Agregar un indicador visual explícito ("sin datos para este período") apoyado en Ultima_Fecha_Datos.</w:t>
      </w:r>
    </w:p>
    <w:p w14:paraId="5270F6E6" w14:textId="77777777" w:rsidR="002C48BD" w:rsidRDefault="00000000">
      <w:pPr>
        <w:spacing w:after="120"/>
      </w:pPr>
      <w:r>
        <w:rPr>
          <w:b/>
          <w:bCs/>
        </w:rPr>
        <w:t>Baja:</w:t>
      </w:r>
    </w:p>
    <w:p w14:paraId="52BCB72F" w14:textId="77777777" w:rsidR="002C48BD" w:rsidRDefault="00000000">
      <w:pPr>
        <w:pStyle w:val="Prrafodelista"/>
        <w:numPr>
          <w:ilvl w:val="0"/>
          <w:numId w:val="1"/>
        </w:numPr>
        <w:spacing w:after="60"/>
      </w:pPr>
      <w:r>
        <w:t>Confirmar visualmente en Power BI Desktop que los filtros de período/categoría de las páginas funcionan como se espera, y que ningún visual quedó roto tras eliminar las medidas legacy.</w:t>
      </w:r>
    </w:p>
    <w:p w14:paraId="2CCC79EA" w14:textId="77777777" w:rsidR="002C48BD" w:rsidRDefault="00000000">
      <w:pPr>
        <w:pStyle w:val="Ttulo1"/>
        <w:spacing w:before="300" w:after="150"/>
      </w:pPr>
      <w:r>
        <w:t>Anexo — Registro de cambios aplicados durante la auditoría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00"/>
        <w:gridCol w:w="3300"/>
        <w:gridCol w:w="2800"/>
      </w:tblGrid>
      <w:tr w:rsidR="002C48BD" w14:paraId="2AA9578F" w14:textId="77777777">
        <w:trPr>
          <w:tblHeader/>
        </w:trPr>
        <w:tc>
          <w:tcPr>
            <w:tcW w:w="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DD8CE" w14:textId="77777777" w:rsidR="002C48BD" w:rsidRDefault="00000000">
            <w:r>
              <w:rPr>
                <w:b/>
                <w:bCs/>
                <w:sz w:val="18"/>
                <w:szCs w:val="18"/>
              </w:rPr>
              <w:lastRenderedPageBreak/>
              <w:t>#</w:t>
            </w:r>
          </w:p>
        </w:tc>
        <w:tc>
          <w:tcPr>
            <w:tcW w:w="3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325AA" w14:textId="77777777" w:rsidR="002C48BD" w:rsidRDefault="00000000">
            <w:r>
              <w:rPr>
                <w:b/>
                <w:bCs/>
                <w:sz w:val="18"/>
                <w:szCs w:val="18"/>
              </w:rPr>
              <w:t>Acción</w:t>
            </w:r>
          </w:p>
        </w:tc>
        <w:tc>
          <w:tcPr>
            <w:tcW w:w="3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8A187" w14:textId="77777777" w:rsidR="002C48BD" w:rsidRDefault="00000000">
            <w:r>
              <w:rPr>
                <w:b/>
                <w:bCs/>
                <w:sz w:val="18"/>
                <w:szCs w:val="18"/>
              </w:rPr>
              <w:t>Justificación</w:t>
            </w:r>
          </w:p>
        </w:tc>
        <w:tc>
          <w:tcPr>
            <w:tcW w:w="2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9AFC8" w14:textId="77777777" w:rsidR="002C48BD" w:rsidRDefault="00000000">
            <w:r>
              <w:rPr>
                <w:b/>
                <w:bCs/>
                <w:sz w:val="18"/>
                <w:szCs w:val="18"/>
              </w:rPr>
              <w:t>Validación</w:t>
            </w:r>
          </w:p>
        </w:tc>
      </w:tr>
      <w:tr w:rsidR="002C48BD" w14:paraId="63C352B8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0E2DD" w14:textId="77777777" w:rsidR="002C48B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C10EC" w14:textId="77777777" w:rsidR="002C48BD" w:rsidRDefault="00000000">
            <w:r>
              <w:rPr>
                <w:sz w:val="18"/>
                <w:szCs w:val="18"/>
              </w:rPr>
              <w:t>Eliminada medida "Novillito 391/430 Pesos Gancho"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2295E" w14:textId="77777777" w:rsidR="002C48BD" w:rsidRDefault="00000000">
            <w:r>
              <w:rPr>
                <w:sz w:val="18"/>
                <w:szCs w:val="18"/>
              </w:rPr>
              <w:t>Duplicaba al Motor Genérico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9C9E6" w14:textId="77777777" w:rsidR="002C48BD" w:rsidRDefault="00000000">
            <w:r>
              <w:rPr>
                <w:sz w:val="18"/>
                <w:szCs w:val="18"/>
              </w:rPr>
              <w:t>Diferencia = 0 en todos los meses con datos, antes de eliminar</w:t>
            </w:r>
          </w:p>
        </w:tc>
      </w:tr>
      <w:tr w:rsidR="002C48BD" w14:paraId="2EB84E18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958B3" w14:textId="77777777" w:rsidR="002C48BD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CAE88" w14:textId="77777777" w:rsidR="002C48BD" w:rsidRDefault="00000000">
            <w:r>
              <w:rPr>
                <w:sz w:val="18"/>
                <w:szCs w:val="18"/>
              </w:rPr>
              <w:t>Corregido Productos[Consumo Liviano][Pie]: Coeficiente 1→0,57, Operación Ninguna→Multiplica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079A3" w14:textId="77777777" w:rsidR="002C48BD" w:rsidRDefault="00000000">
            <w:r>
              <w:rPr>
                <w:sz w:val="18"/>
                <w:szCs w:val="18"/>
              </w:rPr>
              <w:t>El modelo no aplicaba el coeficiente exigido por el RF09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74113" w14:textId="77777777" w:rsidR="002C48BD" w:rsidRDefault="00000000">
            <w:r>
              <w:rPr>
                <w:sz w:val="18"/>
                <w:szCs w:val="18"/>
              </w:rPr>
              <w:t>Valor jun-2026: 3.526,61 → 2.010,17 (-43%), ahora coincide con el cálculo manual x0,57</w:t>
            </w:r>
          </w:p>
        </w:tc>
      </w:tr>
      <w:tr w:rsidR="002C48BD" w14:paraId="1F2DF9DB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8C08A" w14:textId="77777777" w:rsidR="002C48BD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F5575" w14:textId="77777777" w:rsidR="002C48BD" w:rsidRDefault="00000000">
            <w:r>
              <w:rPr>
                <w:sz w:val="18"/>
                <w:szCs w:val="18"/>
              </w:rPr>
              <w:t>Eliminada medida legacy "Consumo liviano" (obsoleta, solo 2 de 3 categorías, sin coeficiente)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E55EE" w14:textId="77777777" w:rsidR="002C48BD" w:rsidRDefault="00000000">
            <w:r>
              <w:rPr>
                <w:sz w:val="18"/>
                <w:szCs w:val="18"/>
              </w:rPr>
              <w:t>Reemplazada por Motor Genérico ya corregido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33892" w14:textId="77777777" w:rsidR="002C48BD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41D6FE9C" w14:textId="77777777" w:rsidR="002C48BD" w:rsidRDefault="002C48BD">
      <w:pPr>
        <w:spacing w:after="200"/>
      </w:pPr>
    </w:p>
    <w:p w14:paraId="6FF26C0E" w14:textId="77777777" w:rsidR="002C48BD" w:rsidRDefault="00000000">
      <w:pPr>
        <w:pStyle w:val="Ttulo2"/>
        <w:spacing w:before="200" w:after="100"/>
      </w:pPr>
      <w:r>
        <w:t>Conclusión final</w:t>
      </w:r>
    </w:p>
    <w:p w14:paraId="42283691" w14:textId="77777777" w:rsidR="002C48BD" w:rsidRDefault="00000000">
      <w:pPr>
        <w:spacing w:after="120"/>
      </w:pPr>
      <w:r>
        <w:t>El reporte de Precios Hacienda, tras las correcciones aplicadas, cumple al 100% con los indicadores, coeficientes, fuentes y reglas de negocio definidos en el RF09 que son verificables desde el modelo semántico. Lo pendiente de validar (filtros UI, alertas de excepción) requiere revisión visual directa del reporte publicado.</w:t>
      </w:r>
    </w:p>
    <w:sectPr w:rsidR="002C48BD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730D0"/>
    <w:multiLevelType w:val="hybridMultilevel"/>
    <w:tmpl w:val="EB62BFBC"/>
    <w:lvl w:ilvl="0" w:tplc="342870A6">
      <w:start w:val="1"/>
      <w:numFmt w:val="bullet"/>
      <w:lvlText w:val="●"/>
      <w:lvlJc w:val="left"/>
      <w:pPr>
        <w:ind w:left="720" w:hanging="360"/>
      </w:pPr>
    </w:lvl>
    <w:lvl w:ilvl="1" w:tplc="FBE400D0">
      <w:start w:val="1"/>
      <w:numFmt w:val="bullet"/>
      <w:lvlText w:val="○"/>
      <w:lvlJc w:val="left"/>
      <w:pPr>
        <w:ind w:left="1440" w:hanging="360"/>
      </w:pPr>
    </w:lvl>
    <w:lvl w:ilvl="2" w:tplc="6DE6AADC">
      <w:start w:val="1"/>
      <w:numFmt w:val="bullet"/>
      <w:lvlText w:val="■"/>
      <w:lvlJc w:val="left"/>
      <w:pPr>
        <w:ind w:left="2160" w:hanging="360"/>
      </w:pPr>
    </w:lvl>
    <w:lvl w:ilvl="3" w:tplc="5F42F746">
      <w:start w:val="1"/>
      <w:numFmt w:val="bullet"/>
      <w:lvlText w:val="●"/>
      <w:lvlJc w:val="left"/>
      <w:pPr>
        <w:ind w:left="2880" w:hanging="360"/>
      </w:pPr>
    </w:lvl>
    <w:lvl w:ilvl="4" w:tplc="EA3A6318">
      <w:start w:val="1"/>
      <w:numFmt w:val="bullet"/>
      <w:lvlText w:val="○"/>
      <w:lvlJc w:val="left"/>
      <w:pPr>
        <w:ind w:left="3600" w:hanging="360"/>
      </w:pPr>
    </w:lvl>
    <w:lvl w:ilvl="5" w:tplc="FA7C13B6">
      <w:start w:val="1"/>
      <w:numFmt w:val="bullet"/>
      <w:lvlText w:val="■"/>
      <w:lvlJc w:val="left"/>
      <w:pPr>
        <w:ind w:left="4320" w:hanging="360"/>
      </w:pPr>
    </w:lvl>
    <w:lvl w:ilvl="6" w:tplc="8A70791A">
      <w:start w:val="1"/>
      <w:numFmt w:val="bullet"/>
      <w:lvlText w:val="●"/>
      <w:lvlJc w:val="left"/>
      <w:pPr>
        <w:ind w:left="5040" w:hanging="360"/>
      </w:pPr>
    </w:lvl>
    <w:lvl w:ilvl="7" w:tplc="6736E998">
      <w:start w:val="1"/>
      <w:numFmt w:val="bullet"/>
      <w:lvlText w:val="●"/>
      <w:lvlJc w:val="left"/>
      <w:pPr>
        <w:ind w:left="5760" w:hanging="360"/>
      </w:pPr>
    </w:lvl>
    <w:lvl w:ilvl="8" w:tplc="2C32018C">
      <w:start w:val="1"/>
      <w:numFmt w:val="bullet"/>
      <w:lvlText w:val="●"/>
      <w:lvlJc w:val="left"/>
      <w:pPr>
        <w:ind w:left="6480" w:hanging="360"/>
      </w:pPr>
    </w:lvl>
  </w:abstractNum>
  <w:num w:numId="1" w16cid:durableId="1368027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8BD"/>
    <w:rsid w:val="002C48BD"/>
    <w:rsid w:val="00521FF9"/>
    <w:rsid w:val="005E55AE"/>
    <w:rsid w:val="00694E89"/>
    <w:rsid w:val="00F9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61908"/>
  <w15:docId w15:val="{1FF9CDE7-5EAA-4EFD-AB8B-E0D39E69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847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Estadisticas Estadisticas</cp:lastModifiedBy>
  <cp:revision>3</cp:revision>
  <dcterms:created xsi:type="dcterms:W3CDTF">2026-07-26T20:32:00Z</dcterms:created>
  <dcterms:modified xsi:type="dcterms:W3CDTF">2026-07-28T14:33:00Z</dcterms:modified>
</cp:coreProperties>
</file>