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7DE" w:rsidRDefault="00EC2E5E">
      <w:pPr>
        <w:rPr>
          <w:b/>
        </w:rPr>
      </w:pPr>
      <w:r w:rsidRPr="00EC2E5E">
        <w:rPr>
          <w:b/>
        </w:rPr>
        <w:t>Appunti per il report di Progettazione dei Veicoli Aerospaziali</w:t>
      </w:r>
    </w:p>
    <w:p w:rsidR="00EC2E5E" w:rsidRDefault="00EC2E5E">
      <w:r w:rsidRPr="00EC2E5E">
        <w:rPr>
          <w:b/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659765</wp:posOffset>
            </wp:positionH>
            <wp:positionV relativeFrom="margin">
              <wp:posOffset>742315</wp:posOffset>
            </wp:positionV>
            <wp:extent cx="4805045" cy="3059430"/>
            <wp:effectExtent l="0" t="0" r="0" b="762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Il design di un velivolo essendo un processo altamente iterativo, può addirittura constare di diversi punti di partenza. Il progetto dell’aeromobile presentato in questo report si è svolto, per ovvie necessità, all’interno di un ambiente controllato, quale quello di un corso universitario della durata di un semestre. Per questo motivo, il punto di partenza è stato naturalmente determinato essere quello dei </w:t>
      </w:r>
      <w:r w:rsidR="00E55EA5">
        <w:t>Requirements</w:t>
      </w:r>
      <w:r>
        <w:t>, assegnati dalla traccia del progetto.</w:t>
      </w:r>
    </w:p>
    <w:p w:rsidR="00BA17BD" w:rsidRDefault="00D217E7" w:rsidP="00BA17BD">
      <w:r>
        <w:t>Gli</w:t>
      </w:r>
      <w:r w:rsidRPr="00E55EA5">
        <w:t xml:space="preserve"> step</w:t>
      </w:r>
      <w:r>
        <w:t xml:space="preserve"> riportati in figura afferiscono alla fase progettuale che va sotto il nome di</w:t>
      </w:r>
      <w:r w:rsidRPr="00E55EA5">
        <w:t xml:space="preserve"> </w:t>
      </w:r>
      <w:r w:rsidRPr="00E55EA5">
        <w:rPr>
          <w:i/>
        </w:rPr>
        <w:t>Conceptual</w:t>
      </w:r>
      <w:r w:rsidRPr="00D217E7">
        <w:rPr>
          <w:i/>
        </w:rPr>
        <w:t xml:space="preserve"> Design</w:t>
      </w:r>
      <w:r w:rsidR="00E55EA5">
        <w:rPr>
          <w:i/>
        </w:rPr>
        <w:t xml:space="preserve">. </w:t>
      </w:r>
      <w:r w:rsidR="00BA17BD">
        <w:t>Nella fase di Conceptual</w:t>
      </w:r>
      <w:r w:rsidR="00E55EA5">
        <w:t xml:space="preserve"> </w:t>
      </w:r>
      <w:r w:rsidR="00BA17BD">
        <w:t>sono definite la configurazione, le dimensioni, i pesi e le performance di massima del velivolo (nonché la sostenibilità economica del progetto).</w:t>
      </w:r>
    </w:p>
    <w:p w:rsidR="00EC37C8" w:rsidRDefault="00EC37C8" w:rsidP="00BA17BD">
      <w:r w:rsidRPr="00EC37C8">
        <w:rPr>
          <w:noProof/>
          <w:u w:val="single"/>
          <w:lang w:eastAsia="it-IT"/>
        </w:rPr>
        <w:drawing>
          <wp:anchor distT="0" distB="0" distL="114300" distR="114300" simplePos="0" relativeHeight="251659264" behindDoc="0" locked="0" layoutInCell="1" allowOverlap="1" wp14:anchorId="0B35880C" wp14:editId="1FB0F3E7">
            <wp:simplePos x="0" y="0"/>
            <wp:positionH relativeFrom="column">
              <wp:posOffset>1168400</wp:posOffset>
            </wp:positionH>
            <wp:positionV relativeFrom="paragraph">
              <wp:posOffset>282575</wp:posOffset>
            </wp:positionV>
            <wp:extent cx="3777044" cy="2548466"/>
            <wp:effectExtent l="0" t="0" r="0" b="444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044" cy="2548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Raymer fa l’esempio di un “back of a </w:t>
      </w:r>
      <w:proofErr w:type="spellStart"/>
      <w:r>
        <w:t>napkin</w:t>
      </w:r>
      <w:proofErr w:type="spellEnd"/>
      <w:r>
        <w:t xml:space="preserve">” </w:t>
      </w:r>
      <w:proofErr w:type="spellStart"/>
      <w:r>
        <w:t>drawing</w:t>
      </w:r>
      <w:proofErr w:type="spellEnd"/>
      <w:r>
        <w:t xml:space="preserve"> da cui partire, sarebbe carino includerlo.</w:t>
      </w:r>
    </w:p>
    <w:p w:rsidR="00EC37C8" w:rsidRDefault="00EC37C8" w:rsidP="00BA17BD">
      <w:r>
        <w:t xml:space="preserve">L’obiettivo alla fine della Conceptual è quello di avere un layout iniziale (il famoso trittico) in cui è specificata almeno la disposizione dei sistemi più importanti: carrello, </w:t>
      </w:r>
      <w:proofErr w:type="spellStart"/>
      <w:r>
        <w:t>payload</w:t>
      </w:r>
      <w:proofErr w:type="spellEnd"/>
      <w:r>
        <w:t xml:space="preserve">, motori, prese d’aria, serbatoi </w:t>
      </w:r>
      <w:r w:rsidR="00463D09">
        <w:t xml:space="preserve">di </w:t>
      </w:r>
      <w:proofErr w:type="spellStart"/>
      <w:r w:rsidR="00463D09">
        <w:t>fuel</w:t>
      </w:r>
      <w:proofErr w:type="spellEnd"/>
      <w:r w:rsidR="00463D09">
        <w:t>, cockpit, avionica prin</w:t>
      </w:r>
      <w:r>
        <w:t>c</w:t>
      </w:r>
      <w:r w:rsidR="00463D09">
        <w:t>i</w:t>
      </w:r>
      <w:r>
        <w:t>pale (e in generale altri sistemi importanti a seconda della missione). Una volta che ciò viene fatto</w:t>
      </w:r>
      <w:r w:rsidR="00D13B7B">
        <w:t xml:space="preserve"> si può,</w:t>
      </w:r>
      <w:r>
        <w:t xml:space="preserve"> si</w:t>
      </w:r>
      <w:r w:rsidR="00D13B7B">
        <w:t xml:space="preserve"> itera di nuovo, andando</w:t>
      </w:r>
      <w:r>
        <w:t xml:space="preserve"> a controllare che i dimensionamenti fatti corrispondano al vero (per esempio, il meccanico del volo potrebbe scoprire che la stima fatta per l’alettone sia sbagliata e che occorre una superficie maggiore; a quel punto torna dal designer e trovano </w:t>
      </w:r>
      <w:r>
        <w:lastRenderedPageBreak/>
        <w:t xml:space="preserve">una soluzione che non implichi altre variazioni </w:t>
      </w:r>
      <w:r w:rsidR="00D13B7B">
        <w:t xml:space="preserve">troppo onerose per </w:t>
      </w:r>
      <w:r>
        <w:t>altre aree</w:t>
      </w:r>
      <w:r w:rsidR="00D13B7B">
        <w:t xml:space="preserve">, e.g., </w:t>
      </w:r>
      <w:r>
        <w:t>aerodinamica)</w:t>
      </w:r>
      <w:r w:rsidR="00D13B7B">
        <w:t>. Alla fine di questo processo si può passare alla fase di Preliminary Design.</w:t>
      </w:r>
    </w:p>
    <w:p w:rsidR="00EC37C8" w:rsidRDefault="00D13B7B" w:rsidP="00BA17BD">
      <w:pPr>
        <w:rPr>
          <w:b/>
        </w:rPr>
      </w:pPr>
      <w:r w:rsidRPr="00550B47">
        <w:rPr>
          <w:b/>
        </w:rPr>
        <w:t>Introduzione Operativa alla Conceptual Design</w:t>
      </w:r>
    </w:p>
    <w:p w:rsidR="00550B47" w:rsidRDefault="00550B47" w:rsidP="00BA17BD">
      <w:r>
        <w:t xml:space="preserve">L’approccio più semplice consiste nell’estrapolare informazioni da velivoli già esistenti. </w:t>
      </w:r>
    </w:p>
    <w:p w:rsidR="00550B47" w:rsidRDefault="00550B47" w:rsidP="00BA17BD">
      <w:pPr>
        <w:rPr>
          <w:noProof/>
        </w:rPr>
      </w:pPr>
      <w:r>
        <w:t xml:space="preserve">Il primo step è determinare il Design take-off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weight</w:t>
      </w:r>
      <w:proofErr w:type="spellEnd"/>
      <w:r w:rsidRPr="00550B47">
        <w:rPr>
          <w:noProof/>
        </w:rPr>
        <w:t xml:space="preserve"> </w:t>
      </w:r>
      <w:r>
        <w:rPr>
          <w:noProof/>
          <w:u w:val="single"/>
        </w:rPr>
        <w:t>(non è il MTOM, è minore)</w:t>
      </w:r>
      <w:r w:rsidRPr="00550B47">
        <w:rPr>
          <w:noProof/>
        </w:rPr>
        <w:t>:</w:t>
      </w:r>
    </w:p>
    <w:p w:rsidR="00550B47" w:rsidRPr="00550B47" w:rsidRDefault="00EC09BF" w:rsidP="00BA17BD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crew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payload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fuel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empty</m:t>
              </m:r>
            </m:sub>
          </m:sSub>
        </m:oMath>
      </m:oMathPara>
    </w:p>
    <w:p w:rsidR="00550B47" w:rsidRDefault="00550B47" w:rsidP="00550B47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Noi abbiamo a disposizione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crew</m:t>
            </m:r>
          </m:sub>
        </m:sSub>
        <m:r>
          <w:rPr>
            <w:rFonts w:ascii="Cambria Math" w:hAnsi="Cambria Math"/>
            <w:noProof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payload</m:t>
            </m:r>
          </m:sub>
        </m:sSub>
      </m:oMath>
      <w:r>
        <w:rPr>
          <w:rFonts w:eastAsiaTheme="minorEastAsia"/>
          <w:noProof/>
        </w:rPr>
        <w:t xml:space="preserve"> dai TLARs; le rimanenti variabili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fuel</m:t>
            </m:r>
          </m:sub>
        </m:sSub>
        <m:r>
          <w:rPr>
            <w:rFonts w:ascii="Cambria Math" w:hAnsi="Cambria Math"/>
            <w:noProof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empty</m:t>
            </m:r>
          </m:sub>
        </m:sSub>
      </m:oMath>
      <w:r>
        <w:rPr>
          <w:rFonts w:eastAsiaTheme="minorEastAsia"/>
          <w:noProof/>
        </w:rPr>
        <w:t xml:space="preserve"> sono però dipendenti dalle prime due</w:t>
      </w:r>
      <w:r w:rsidR="007A5BB8">
        <w:rPr>
          <w:rFonts w:eastAsiaTheme="minorEastAsia"/>
          <w:noProof/>
        </w:rPr>
        <w:t>. Invertendo, possiamo ricavare l’equazione implicita:</w:t>
      </w:r>
    </w:p>
    <w:p w:rsidR="007A5BB8" w:rsidRPr="007A5BB8" w:rsidRDefault="00EC09BF" w:rsidP="007A5BB8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crew</m:t>
                  </m:r>
                </m:sub>
              </m:sSub>
              <m: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payload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empty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den>
              </m:f>
            </m:den>
          </m:f>
        </m:oMath>
      </m:oMathPara>
    </w:p>
    <w:p w:rsidR="007A5BB8" w:rsidRDefault="00EC09BF" w:rsidP="007A5BB8">
      <w:pPr>
        <w:rPr>
          <w:noProof/>
        </w:rPr>
      </w:pP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empty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</m:den>
        </m:f>
      </m:oMath>
      <w:r w:rsidR="007A5BB8">
        <w:rPr>
          <w:rFonts w:eastAsiaTheme="minorEastAsia"/>
          <w:noProof/>
        </w:rPr>
        <w:t xml:space="preserve"> varia fra 0.3 e 0.7, e diminuisce all’aumentare di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 w:rsidR="007A5BB8">
        <w:rPr>
          <w:noProof/>
        </w:rPr>
        <w:t xml:space="preserve"> </w:t>
      </w:r>
    </w:p>
    <w:p w:rsidR="007A5BB8" w:rsidRDefault="00B34276" w:rsidP="007A5BB8">
      <w:pPr>
        <w:rPr>
          <w:noProof/>
        </w:rPr>
      </w:pPr>
      <w:r>
        <w:rPr>
          <w:noProof/>
        </w:rPr>
        <w:t>Dalla Tabella 3.1 del Raymer abbiamo:</w:t>
      </w:r>
    </w:p>
    <w:p w:rsidR="00B34276" w:rsidRPr="00B34276" w:rsidRDefault="00EC09BF" w:rsidP="007A5BB8">
      <w:pPr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empty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 xml:space="preserve">=A </m:t>
          </m:r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</w:rPr>
                <m:t>C</m:t>
              </m:r>
            </m:sup>
          </m:sSubSup>
        </m:oMath>
      </m:oMathPara>
    </w:p>
    <w:p w:rsidR="00B34276" w:rsidRDefault="00F56D4D" w:rsidP="007A5BB8">
      <w:pPr>
        <w:rPr>
          <w:rFonts w:eastAsiaTheme="minorEastAsia"/>
          <w:noProof/>
        </w:rPr>
      </w:pPr>
      <w:r>
        <w:rPr>
          <w:noProof/>
        </w:rPr>
        <w:t>Dove, per un</w:t>
      </w:r>
      <w:r>
        <w:t xml:space="preserve"> Jet </w:t>
      </w:r>
      <w:proofErr w:type="spellStart"/>
      <w:r>
        <w:t>transport</w:t>
      </w:r>
      <w:proofErr w:type="spellEnd"/>
      <w:r w:rsidR="00B34276">
        <w:rPr>
          <w:noProof/>
        </w:rPr>
        <w:t xml:space="preserve">: </w:t>
      </w:r>
      <m:oMath>
        <m:r>
          <w:rPr>
            <w:rFonts w:ascii="Cambria Math" w:hAnsi="Cambria Math"/>
            <w:noProof/>
          </w:rPr>
          <m:t>A=0.97, C= -0.06</m:t>
        </m:r>
      </m:oMath>
      <w:r w:rsidR="00B34276">
        <w:rPr>
          <w:rFonts w:eastAsiaTheme="minorEastAsia"/>
          <w:noProof/>
        </w:rPr>
        <w:t>. Raymer stesso suggerisce di moltiplicare la frazione per 0.95 per tenere conto delle strutture in composito.</w:t>
      </w:r>
    </w:p>
    <w:p w:rsidR="00B34276" w:rsidRDefault="00B34276" w:rsidP="007A5BB8">
      <w:pPr>
        <w:rPr>
          <w:rFonts w:eastAsiaTheme="minorEastAsia"/>
          <w:noProof/>
        </w:rPr>
      </w:pPr>
      <w:r>
        <w:rPr>
          <w:rFonts w:eastAsiaTheme="minorEastAsia"/>
          <w:noProof/>
        </w:rPr>
        <w:t>Per quanto riguarda la stima della massa del fuel tr</w:t>
      </w:r>
      <w:r w:rsidR="00F56D4D">
        <w:rPr>
          <w:rFonts w:eastAsiaTheme="minorEastAsia"/>
          <w:noProof/>
        </w:rPr>
        <w:t>asportata, bisogna tenere in co</w:t>
      </w:r>
      <w:r>
        <w:rPr>
          <w:rFonts w:eastAsiaTheme="minorEastAsia"/>
          <w:noProof/>
        </w:rPr>
        <w:t>n</w:t>
      </w:r>
      <w:r w:rsidR="00F56D4D">
        <w:rPr>
          <w:rFonts w:eastAsiaTheme="minorEastAsia"/>
          <w:noProof/>
        </w:rPr>
        <w:t>s</w:t>
      </w:r>
      <w:r>
        <w:rPr>
          <w:rFonts w:eastAsiaTheme="minorEastAsia"/>
          <w:noProof/>
        </w:rPr>
        <w:t>iderazione le frazioni di “trapped fuel” e “reserve fuel” (richiesto da normativa). Nel nostro caso è suggerita una frazione di 0.3% fuel non utilizzato (magari è da sostanziare? Con normativa?). Il fuel effettivamente utilizzato per completare la missione è detto “mission fuel”.</w:t>
      </w:r>
    </w:p>
    <w:p w:rsidR="00B34276" w:rsidRDefault="00B34276" w:rsidP="007A5BB8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Come prima approssimazione, si può assumere che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  <m:r>
          <w:rPr>
            <w:rFonts w:ascii="Cambria Math" w:hAnsi="Cambria Math"/>
            <w:noProof/>
          </w:rPr>
          <m:t>∝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rFonts w:eastAsiaTheme="minorEastAsia"/>
          <w:noProof/>
        </w:rPr>
        <w:t xml:space="preserve">, dimodoché il rapporto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</m:den>
        </m:f>
      </m:oMath>
      <w:r>
        <w:rPr>
          <w:rFonts w:eastAsiaTheme="minorEastAsia"/>
          <w:noProof/>
        </w:rPr>
        <w:t xml:space="preserve"> si possa ritenere costante. </w:t>
      </w:r>
    </w:p>
    <w:p w:rsidR="00B34276" w:rsidRDefault="00B34276" w:rsidP="007A5BB8">
      <w:pPr>
        <w:rPr>
          <w:noProof/>
          <w:u w:val="single"/>
        </w:rPr>
      </w:pPr>
      <w:r>
        <w:rPr>
          <w:rFonts w:eastAsiaTheme="minorEastAsia"/>
          <w:noProof/>
        </w:rPr>
        <w:t>La FAA richiede 30 minuti di crociera aggiuntivi per aerei di aviazione generale (trovare il comma della CS25 corrispondente).</w:t>
      </w:r>
    </w:p>
    <w:p w:rsidR="00F93C2D" w:rsidRDefault="00F93C2D" w:rsidP="007A5BB8">
      <w:pPr>
        <w:rPr>
          <w:rFonts w:eastAsiaTheme="minorEastAsia"/>
          <w:noProof/>
        </w:rPr>
      </w:pPr>
      <w:r>
        <w:rPr>
          <w:noProof/>
        </w:rPr>
        <w:t xml:space="preserve">Raymer usa questi indici per le fasi di missione: 0 – start, 1 – warmup and takeoff, 2 – climb, 3 – cruise, 4 – loiter, 5 – land (ecco perché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rFonts w:eastAsiaTheme="minorEastAsia"/>
          <w:noProof/>
        </w:rPr>
        <w:t xml:space="preserve"> è il peso al takeoff)</w:t>
      </w:r>
    </w:p>
    <w:p w:rsidR="00F93C2D" w:rsidRDefault="00F93C2D" w:rsidP="007A5BB8">
      <w:pPr>
        <w:rPr>
          <w:rFonts w:eastAsiaTheme="minorEastAsia"/>
          <w:noProof/>
        </w:rPr>
      </w:pPr>
      <w:r w:rsidRPr="00F93C2D">
        <w:rPr>
          <w:noProof/>
        </w:rPr>
        <w:t>Mission segment weight fraction: peso dell’aereo a fine segmento / peso del</w:t>
      </w:r>
      <w:r>
        <w:rPr>
          <w:noProof/>
        </w:rPr>
        <w:t xml:space="preserve">l’aereo a inizio segmento. Se ho </w:t>
      </w:r>
      <m:oMath>
        <m:r>
          <w:rPr>
            <w:rFonts w:ascii="Cambria Math" w:hAnsi="Cambria Math"/>
            <w:noProof/>
          </w:rPr>
          <m:t>x</m:t>
        </m:r>
      </m:oMath>
      <w:r>
        <w:rPr>
          <w:rFonts w:eastAsiaTheme="minorEastAsia"/>
          <w:noProof/>
        </w:rPr>
        <w:t xml:space="preserve"> segmenti allora </w:t>
      </w:r>
      <m:oMath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i</m:t>
                </m:r>
              </m:sub>
            </m:sSub>
          </m:e>
        </m:nary>
      </m:oMath>
      <w:r>
        <w:rPr>
          <w:rFonts w:eastAsiaTheme="minorEastAsia"/>
          <w:noProof/>
        </w:rPr>
        <w:t xml:space="preserve"> fornisce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W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  <m:r>
          <w:rPr>
            <w:rFonts w:ascii="Cambria Math" w:eastAsiaTheme="minorEastAsia" w:hAnsi="Cambria Math"/>
            <w:noProof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W</m:t>
            </m:r>
          </m:e>
          <m:sub>
            <m:r>
              <w:rPr>
                <w:rFonts w:ascii="Cambria Math" w:eastAsiaTheme="minorEastAsia" w:hAnsi="Cambria Math"/>
                <w:noProof/>
              </w:rPr>
              <m:t>0</m:t>
            </m:r>
          </m:sub>
        </m:sSub>
      </m:oMath>
    </w:p>
    <w:p w:rsidR="00F93C2D" w:rsidRDefault="00F93C2D" w:rsidP="007A5BB8">
      <w:pPr>
        <w:rPr>
          <w:rFonts w:eastAsiaTheme="minorEastAsia"/>
          <w:noProof/>
        </w:rPr>
      </w:pPr>
      <w:r w:rsidRPr="00F93C2D"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1B609627" wp14:editId="636D2045">
            <wp:simplePos x="0" y="0"/>
            <wp:positionH relativeFrom="column">
              <wp:posOffset>1751753</wp:posOffset>
            </wp:positionH>
            <wp:positionV relativeFrom="paragraph">
              <wp:posOffset>450004</wp:posOffset>
            </wp:positionV>
            <wp:extent cx="2785110" cy="13030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t xml:space="preserve">Statisticamente i rapporti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noProof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i-1</m:t>
                </m:r>
              </m:sub>
            </m:sSub>
            <m:r>
              <w:rPr>
                <w:rFonts w:ascii="Cambria Math" w:hAnsi="Cambria Math"/>
                <w:noProof/>
              </w:rPr>
              <m:t xml:space="preserve"> </m:t>
            </m:r>
          </m:den>
        </m:f>
        <m:r>
          <w:rPr>
            <w:rFonts w:ascii="Cambria Math" w:eastAsiaTheme="minorEastAsia" w:hAnsi="Cambria Math"/>
            <w:noProof/>
          </w:rPr>
          <m:t xml:space="preserve"> </m:t>
        </m:r>
      </m:oMath>
      <w:r>
        <w:rPr>
          <w:rFonts w:eastAsiaTheme="minorEastAsia"/>
          <w:noProof/>
        </w:rPr>
        <w:t>per le fasi di Warmup and takeoff, Climb, Landing è fissato</w:t>
      </w:r>
    </w:p>
    <w:p w:rsidR="00F93C2D" w:rsidRDefault="00F93C2D" w:rsidP="007A5BB8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Stiamo ignorando la fase di discesa prima del landing che assumiamo sia paragonabile alla crociera in termini di consumi.</w:t>
      </w:r>
    </w:p>
    <w:p w:rsidR="00F93C2D" w:rsidRDefault="00F93C2D" w:rsidP="007A5BB8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Il rapporto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noProof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i-1</m:t>
                </m:r>
              </m:sub>
            </m:sSub>
            <m:r>
              <w:rPr>
                <w:rFonts w:ascii="Cambria Math" w:hAnsi="Cambria Math"/>
                <w:noProof/>
              </w:rPr>
              <m:t xml:space="preserve"> </m:t>
            </m:r>
          </m:den>
        </m:f>
      </m:oMath>
      <w:r>
        <w:rPr>
          <w:rFonts w:eastAsiaTheme="minorEastAsia"/>
          <w:noProof/>
        </w:rPr>
        <w:t xml:space="preserve"> per la fase di crociera si determina ricorrendo all’equazione di Breguet:</w:t>
      </w:r>
    </w:p>
    <w:p w:rsidR="00F93C2D" w:rsidRDefault="00F93C2D" w:rsidP="007A5BB8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SFC</m:t>
              </m:r>
            </m:den>
          </m:f>
          <m:r>
            <w:rPr>
              <w:rFonts w:ascii="Cambria Math" w:eastAsiaTheme="minorEastAsia" w:hAnsi="Cambria Math"/>
              <w:noProof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i-1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 xml:space="preserve">→ 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 ⋅SFC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VE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</w:rPr>
                    <m:t xml:space="preserve"> </m:t>
                  </m:r>
                </m:e>
              </m:d>
            </m:e>
          </m:func>
        </m:oMath>
      </m:oMathPara>
    </w:p>
    <w:p w:rsidR="00F93C2D" w:rsidRDefault="00F93C2D" w:rsidP="007A5BB8">
      <w:pPr>
        <w:rPr>
          <w:noProof/>
        </w:rPr>
      </w:pPr>
      <w:r>
        <w:rPr>
          <w:noProof/>
        </w:rPr>
        <w:t>Dove R è il range, E l’efficienza aerodinamica</w:t>
      </w:r>
      <w:r w:rsidR="00DD6C66">
        <w:rPr>
          <w:noProof/>
        </w:rPr>
        <w:t>, V la velocità di crociera.</w:t>
      </w:r>
    </w:p>
    <w:p w:rsidR="00DD6C66" w:rsidRDefault="00DD6C66" w:rsidP="007A5BB8">
      <w:pPr>
        <w:rPr>
          <w:noProof/>
        </w:rPr>
      </w:pPr>
      <w:r>
        <w:rPr>
          <w:noProof/>
        </w:rPr>
        <w:t>Non consideriamo fasi di Loitering.</w:t>
      </w:r>
    </w:p>
    <w:p w:rsidR="00DD6C66" w:rsidRDefault="00F56D4D" w:rsidP="007A5BB8">
      <w:pPr>
        <w:rPr>
          <w:b/>
          <w:noProof/>
        </w:rPr>
      </w:pPr>
      <w:r w:rsidRPr="00F56D4D">
        <w:rPr>
          <w:rFonts w:eastAsiaTheme="minorEastAsia"/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679ADF7C" wp14:editId="3B7C818D">
            <wp:simplePos x="0" y="0"/>
            <wp:positionH relativeFrom="column">
              <wp:posOffset>1247125</wp:posOffset>
            </wp:positionH>
            <wp:positionV relativeFrom="paragraph">
              <wp:posOffset>278514</wp:posOffset>
            </wp:positionV>
            <wp:extent cx="3563620" cy="2604770"/>
            <wp:effectExtent l="0" t="0" r="0" b="508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C66" w:rsidRPr="00DD6C66">
        <w:rPr>
          <w:b/>
          <w:noProof/>
        </w:rPr>
        <w:t>Specific Fuel Consumption</w:t>
      </w:r>
    </w:p>
    <w:p w:rsidR="00DD6C66" w:rsidRDefault="00DD6C66" w:rsidP="007A5BB8">
      <w:pPr>
        <w:rPr>
          <w:noProof/>
        </w:rPr>
      </w:pPr>
      <w:r>
        <w:rPr>
          <w:b/>
          <w:noProof/>
        </w:rPr>
        <w:t>[</w:t>
      </w:r>
      <w:r>
        <w:rPr>
          <w:noProof/>
        </w:rPr>
        <w:t>kg di fuel per ora su kg di spinta</w:t>
      </w:r>
      <w:r>
        <w:rPr>
          <w:b/>
          <w:noProof/>
        </w:rPr>
        <w:t xml:space="preserve">] </w:t>
      </w:r>
      <w:r w:rsidRPr="00DD6C66">
        <w:rPr>
          <w:noProof/>
        </w:rPr>
        <w:t>(</w:t>
      </w:r>
      <w:r>
        <w:rPr>
          <w:noProof/>
        </w:rPr>
        <w:t>eh me lo scordo sempre</w:t>
      </w:r>
      <w:r w:rsidRPr="00DD6C66">
        <w:rPr>
          <w:noProof/>
        </w:rPr>
        <w:t>)</w:t>
      </w:r>
    </w:p>
    <w:p w:rsidR="00DD6C66" w:rsidRDefault="00DD6C66" w:rsidP="007A5BB8">
      <w:pPr>
        <w:rPr>
          <w:noProof/>
        </w:rPr>
      </w:pPr>
      <w:r>
        <w:rPr>
          <w:noProof/>
        </w:rPr>
        <w:t>Per un High-Byp</w:t>
      </w:r>
      <w:r w:rsidR="00F56D4D">
        <w:rPr>
          <w:noProof/>
        </w:rPr>
        <w:t xml:space="preserve">ass Turbofan abbiamo SFC = 0.5 </w:t>
      </w:r>
      <w:r>
        <w:rPr>
          <w:noProof/>
        </w:rPr>
        <w:t>in crociera</w:t>
      </w:r>
    </w:p>
    <w:p w:rsidR="00DD6C66" w:rsidRDefault="00DD6C66" w:rsidP="007A5BB8">
      <w:pPr>
        <w:rPr>
          <w:b/>
          <w:noProof/>
        </w:rPr>
      </w:pPr>
      <w:r w:rsidRPr="00DD6C66">
        <w:rPr>
          <w:b/>
          <w:noProof/>
        </w:rPr>
        <w:t>Efficienza Aerodinamica</w:t>
      </w:r>
    </w:p>
    <w:p w:rsidR="00DD6C66" w:rsidRDefault="00F56D4D" w:rsidP="007A5BB8">
      <w:pPr>
        <w:rPr>
          <w:noProof/>
        </w:rPr>
      </w:pPr>
      <w:r w:rsidRPr="00F56D4D">
        <w:rPr>
          <w:rFonts w:eastAsiaTheme="minorEastAsia"/>
          <w:noProof/>
          <w:lang w:eastAsia="it-IT"/>
        </w:rPr>
        <w:drawing>
          <wp:anchor distT="0" distB="0" distL="114300" distR="114300" simplePos="0" relativeHeight="251664384" behindDoc="0" locked="0" layoutInCell="1" allowOverlap="1" wp14:anchorId="4AF7134A" wp14:editId="03ABC9DD">
            <wp:simplePos x="0" y="0"/>
            <wp:positionH relativeFrom="column">
              <wp:posOffset>1691640</wp:posOffset>
            </wp:positionH>
            <wp:positionV relativeFrom="paragraph">
              <wp:posOffset>378460</wp:posOffset>
            </wp:positionV>
            <wp:extent cx="3118485" cy="3072765"/>
            <wp:effectExtent l="0" t="0" r="5715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C66">
        <w:rPr>
          <w:noProof/>
        </w:rPr>
        <w:t xml:space="preserve">A differenza dei parametri stimati finora, dipende molto dalla configurazione. </w:t>
      </w:r>
    </w:p>
    <w:p w:rsidR="00DD6C66" w:rsidRDefault="00DD6C66" w:rsidP="00DD6C66">
      <w:pPr>
        <w:jc w:val="both"/>
        <w:rPr>
          <w:noProof/>
        </w:rPr>
      </w:pPr>
      <w:r>
        <w:rPr>
          <w:noProof/>
        </w:rPr>
        <w:lastRenderedPageBreak/>
        <w:t xml:space="preserve">A velocità subsoniche, dipende soprattutto da </w:t>
      </w:r>
      <w:r>
        <w:rPr>
          <w:noProof/>
          <w:u w:val="single"/>
        </w:rPr>
        <w:t>Span alare</w:t>
      </w:r>
      <w:r w:rsidRPr="00DD6C66">
        <w:rPr>
          <w:noProof/>
        </w:rPr>
        <w:t xml:space="preserve"> </w:t>
      </w:r>
      <w:r>
        <w:rPr>
          <w:noProof/>
        </w:rPr>
        <w:t xml:space="preserve">e </w:t>
      </w:r>
      <w:r w:rsidRPr="00DD6C66">
        <w:rPr>
          <w:noProof/>
          <w:u w:val="single"/>
        </w:rPr>
        <w:t>Superficie bagnata</w:t>
      </w:r>
      <w:r>
        <w:rPr>
          <w:noProof/>
          <w:u w:val="single"/>
        </w:rPr>
        <w:t xml:space="preserve"> </w:t>
      </w:r>
      <w:r>
        <w:rPr>
          <w:noProof/>
        </w:rPr>
        <w:t>(i.e., da Aspect Ratio)</w:t>
      </w:r>
    </w:p>
    <w:p w:rsidR="00DD6C66" w:rsidRDefault="00DD6C66" w:rsidP="00DD6C66">
      <w:pPr>
        <w:jc w:val="both"/>
        <w:rPr>
          <w:rFonts w:eastAsiaTheme="minorEastAsia"/>
          <w:noProof/>
        </w:rPr>
      </w:pPr>
      <w:r>
        <w:rPr>
          <w:noProof/>
        </w:rPr>
        <w:t xml:space="preserve">Nel volo in crociera la portanza </w:t>
      </w:r>
      <m:oMath>
        <m:r>
          <w:rPr>
            <w:rFonts w:ascii="Cambria Math" w:eastAsiaTheme="minorEastAsia" w:hAnsi="Cambria Math"/>
            <w:noProof/>
          </w:rPr>
          <m:t>L=W</m:t>
        </m:r>
      </m:oMath>
      <w:r>
        <w:rPr>
          <w:rFonts w:eastAsiaTheme="minorEastAsia"/>
          <w:noProof/>
        </w:rPr>
        <w:t xml:space="preserve"> è nota, quindi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eastAsiaTheme="minorEastAsia"/>
          <w:noProof/>
        </w:rPr>
        <w:t xml:space="preserve"> dipende solo dal Drag.</w:t>
      </w:r>
    </w:p>
    <w:p w:rsidR="003A267B" w:rsidRDefault="003A267B" w:rsidP="00DD6C66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Una stima del Drag è data dal rapporto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wet</m:t>
                </m:r>
              </m:sub>
            </m:sSub>
            <m:ctrlPr>
              <w:rPr>
                <w:rFonts w:ascii="Cambria Math" w:hAnsi="Cambria Math"/>
                <w:i/>
                <w:noProof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S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wing</m:t>
                </m:r>
              </m:sub>
            </m:sSub>
            <m:r>
              <w:rPr>
                <w:rFonts w:ascii="Cambria Math" w:hAnsi="Cambria Math"/>
                <w:noProof/>
              </w:rPr>
              <m:t xml:space="preserve"> </m:t>
            </m:r>
          </m:den>
        </m:f>
      </m:oMath>
      <w:r>
        <w:rPr>
          <w:rFonts w:eastAsiaTheme="minorEastAsia"/>
          <w:noProof/>
        </w:rPr>
        <w:t xml:space="preserve">, dove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</w:rPr>
              <m:t>wet</m:t>
            </m:r>
          </m:sub>
        </m:sSub>
      </m:oMath>
      <w:r>
        <w:rPr>
          <w:rFonts w:eastAsiaTheme="minorEastAsia"/>
          <w:noProof/>
        </w:rPr>
        <w:t xml:space="preserve"> è la superficie bagnata, comprendente anche la fusoliera e la coda. È possibile definire anche un “Wetted aspect ratio” basato su di esso. </w:t>
      </w:r>
    </w:p>
    <w:p w:rsidR="00463D09" w:rsidRDefault="00463D09" w:rsidP="00DD6C66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A questo punto può essere fatto  il “back of a napkin” sketch, all’interno del quale sono indicati: posizione delle ali, della/e coda/e, della fusoliera, dei motori, del payload, del carrello, dei tank, varie ed eventuali.</w:t>
      </w:r>
      <w:r w:rsidR="00F56D4D" w:rsidRPr="00F56D4D">
        <w:rPr>
          <w:rFonts w:eastAsiaTheme="minorEastAsia"/>
          <w:noProof/>
        </w:rPr>
        <w:t xml:space="preserve"> </w:t>
      </w:r>
    </w:p>
    <w:p w:rsidR="00463D09" w:rsidRDefault="00F56D4D" w:rsidP="00DD6C66">
      <w:pPr>
        <w:jc w:val="both"/>
        <w:rPr>
          <w:rFonts w:eastAsiaTheme="minorEastAsia"/>
          <w:noProof/>
        </w:rPr>
      </w:pPr>
      <w:r w:rsidRPr="00463D09">
        <w:rPr>
          <w:rFonts w:eastAsiaTheme="minorEastAsia"/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39A51445" wp14:editId="0D0779EE">
            <wp:simplePos x="0" y="0"/>
            <wp:positionH relativeFrom="column">
              <wp:posOffset>825559</wp:posOffset>
            </wp:positionH>
            <wp:positionV relativeFrom="paragraph">
              <wp:posOffset>275176</wp:posOffset>
            </wp:positionV>
            <wp:extent cx="4183214" cy="3691467"/>
            <wp:effectExtent l="0" t="0" r="8255" b="444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214" cy="3691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D09">
        <w:rPr>
          <w:rFonts w:eastAsiaTheme="minorEastAsia"/>
          <w:noProof/>
        </w:rPr>
        <w:t>Il Wetted Area Ratio può essere stimato a occhio avendo come riferimento Fig. 3.5:</w:t>
      </w:r>
    </w:p>
    <w:p w:rsidR="00463D09" w:rsidRDefault="00463D09" w:rsidP="00DD6C66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</w:rPr>
        <w:t xml:space="preserve">La velocità di massima efficienza in crociera per un aereo con turbofan si ha quando l’efficienza è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0.866*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max</m:t>
            </m:r>
          </m:sub>
        </m:sSub>
      </m:oMath>
    </w:p>
    <w:p w:rsidR="00463D09" w:rsidRDefault="00463D09" w:rsidP="00DD6C66">
      <w:pPr>
        <w:jc w:val="both"/>
        <w:rPr>
          <w:rFonts w:eastAsiaTheme="minorEastAsia"/>
          <w:b/>
          <w:noProof/>
        </w:rPr>
      </w:pPr>
      <w:r>
        <w:rPr>
          <w:rFonts w:eastAsiaTheme="minorEastAsia"/>
          <w:b/>
          <w:noProof/>
        </w:rPr>
        <w:t>Stima della massa di Fuel necessaria</w:t>
      </w:r>
    </w:p>
    <w:p w:rsidR="00463D09" w:rsidRDefault="00463D09" w:rsidP="00DD6C66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</w:rPr>
        <w:t xml:space="preserve">Utilizzando i valori in Tab. 3.2, e l’Equazione di Breguet, la frazione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sub>
            </m:sSub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</m:den>
        </m:f>
      </m:oMath>
      <w:r>
        <w:rPr>
          <w:rFonts w:eastAsiaTheme="minorEastAsia"/>
          <w:noProof/>
          <w:sz w:val="24"/>
          <w:szCs w:val="24"/>
        </w:rPr>
        <w:t xml:space="preserve"> può essere stimata (tenendo sempre in considerazione le percentuali di fuel intrappolate).</w:t>
      </w:r>
    </w:p>
    <w:p w:rsidR="00463D09" w:rsidRDefault="00463D09" w:rsidP="00463D09">
      <w:pPr>
        <w:pStyle w:val="Titolo1"/>
        <w:rPr>
          <w:rFonts w:eastAsiaTheme="minorEastAsia"/>
          <w:noProof/>
        </w:rPr>
      </w:pPr>
      <w:r>
        <w:rPr>
          <w:rFonts w:eastAsiaTheme="minorEastAsia"/>
          <w:noProof/>
        </w:rPr>
        <w:t>Takeoff-weight calculation</w:t>
      </w:r>
    </w:p>
    <w:p w:rsidR="00463D09" w:rsidRDefault="00463D09" w:rsidP="00463D09">
      <w:r>
        <w:t>Adesso con l’equazione</w:t>
      </w:r>
    </w:p>
    <w:p w:rsidR="00463D09" w:rsidRPr="007A5BB8" w:rsidRDefault="00EC09BF" w:rsidP="00463D09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crew</m:t>
                  </m:r>
                </m:sub>
              </m:sSub>
              <m: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payload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empty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den>
              </m:f>
            </m:den>
          </m:f>
        </m:oMath>
      </m:oMathPara>
    </w:p>
    <w:p w:rsidR="00463D09" w:rsidRDefault="00463D09" w:rsidP="00463D09">
      <w:pPr>
        <w:ind w:left="708" w:hanging="708"/>
        <w:rPr>
          <w:rFonts w:eastAsiaTheme="minorEastAsia"/>
        </w:rPr>
      </w:pPr>
      <w:r>
        <w:t xml:space="preserve">Possiamo effettivamente stimare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W</m:t>
            </m:r>
          </m:e>
          <m:sub>
            <m:r>
              <w:rPr>
                <w:rFonts w:ascii="Cambria Math" w:eastAsiaTheme="minorEastAsia" w:hAnsi="Cambria Math"/>
                <w:noProof/>
              </w:rPr>
              <m:t>0</m:t>
            </m:r>
          </m:sub>
        </m:sSub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empty</m:t>
            </m:r>
          </m:sub>
        </m:sSub>
      </m:oMath>
      <w:r>
        <w:rPr>
          <w:rFonts w:eastAsiaTheme="minorEastAsia"/>
        </w:rPr>
        <w:t xml:space="preserve"> lo ricaviamo statisticamente, </w:t>
      </w:r>
      <w:proofErr w:type="spellStart"/>
      <w:r>
        <w:rPr>
          <w:rFonts w:eastAsiaTheme="minorEastAsia"/>
        </w:rPr>
        <w:t>Tab</w:t>
      </w:r>
      <w:proofErr w:type="spellEnd"/>
      <w:r>
        <w:rPr>
          <w:rFonts w:eastAsiaTheme="minorEastAsia"/>
        </w:rPr>
        <w:t>. 3.1).</w:t>
      </w:r>
    </w:p>
    <w:p w:rsidR="00463D09" w:rsidRDefault="00653306" w:rsidP="00463D09">
      <w:pPr>
        <w:ind w:left="708" w:hanging="708"/>
        <w:rPr>
          <w:u w:val="single"/>
        </w:rPr>
      </w:pPr>
      <w:r w:rsidRPr="00653306">
        <w:rPr>
          <w:u w:val="single"/>
        </w:rPr>
        <w:t>Motori sopra le ali</w:t>
      </w:r>
      <w:r>
        <w:rPr>
          <w:u w:val="single"/>
        </w:rPr>
        <w:t>:</w:t>
      </w:r>
    </w:p>
    <w:p w:rsidR="00653306" w:rsidRDefault="00653306" w:rsidP="00653306">
      <w:pPr>
        <w:pStyle w:val="Paragrafoelenco"/>
        <w:numPr>
          <w:ilvl w:val="0"/>
          <w:numId w:val="1"/>
        </w:numPr>
      </w:pPr>
      <w:r>
        <w:t xml:space="preserve">Attenzione a non mettere l’ala di dietro negli </w:t>
      </w:r>
      <w:proofErr w:type="spellStart"/>
      <w:r>
        <w:t>exhaust</w:t>
      </w:r>
      <w:proofErr w:type="spellEnd"/>
      <w:r>
        <w:t xml:space="preserve"> </w:t>
      </w:r>
    </w:p>
    <w:p w:rsidR="00653306" w:rsidRDefault="00653306" w:rsidP="00653306">
      <w:pPr>
        <w:pStyle w:val="Paragrafoelenco"/>
        <w:numPr>
          <w:ilvl w:val="0"/>
          <w:numId w:val="1"/>
        </w:numPr>
      </w:pPr>
      <w:r>
        <w:lastRenderedPageBreak/>
        <w:t xml:space="preserve">Meno ingestione di </w:t>
      </w:r>
      <w:proofErr w:type="spellStart"/>
      <w:r>
        <w:t>debris</w:t>
      </w:r>
      <w:proofErr w:type="spellEnd"/>
      <w:r>
        <w:t xml:space="preserve"> a terra</w:t>
      </w:r>
    </w:p>
    <w:p w:rsidR="00653306" w:rsidRDefault="00653306" w:rsidP="00653306">
      <w:pPr>
        <w:pStyle w:val="Paragrafoelenco"/>
        <w:numPr>
          <w:ilvl w:val="0"/>
          <w:numId w:val="1"/>
        </w:numPr>
      </w:pPr>
      <w:r>
        <w:t xml:space="preserve">Più difficili da raggiungere durante la manutenzione (però manutenzione ordinaria meno frequente se ingerisco meno </w:t>
      </w:r>
      <w:proofErr w:type="spellStart"/>
      <w:r>
        <w:t>debris</w:t>
      </w:r>
      <w:proofErr w:type="spellEnd"/>
      <w:r>
        <w:t>?)</w:t>
      </w:r>
    </w:p>
    <w:p w:rsidR="00653306" w:rsidRDefault="00653306" w:rsidP="00653306">
      <w:pPr>
        <w:pStyle w:val="Paragrafoelenco"/>
        <w:numPr>
          <w:ilvl w:val="0"/>
          <w:numId w:val="1"/>
        </w:numPr>
      </w:pPr>
      <w:r>
        <w:t>Portanza maggiorata (accelero il flusso sul dorso =&gt; aumenta depressione)</w:t>
      </w:r>
    </w:p>
    <w:p w:rsidR="00507520" w:rsidRDefault="00507520" w:rsidP="00653306">
      <w:pPr>
        <w:pStyle w:val="Paragrafoelenco"/>
        <w:numPr>
          <w:ilvl w:val="0"/>
          <w:numId w:val="1"/>
        </w:numPr>
      </w:pPr>
      <w:r>
        <w:t xml:space="preserve">Se ho anche </w:t>
      </w:r>
      <w:proofErr w:type="spellStart"/>
      <w:r>
        <w:t>ala</w:t>
      </w:r>
      <w:proofErr w:type="spellEnd"/>
      <w:r>
        <w:t xml:space="preserve"> bassa posso mettere il carrello nel </w:t>
      </w:r>
      <w:proofErr w:type="spellStart"/>
      <w:r>
        <w:t>wing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</w:p>
    <w:p w:rsidR="00653306" w:rsidRDefault="00507520" w:rsidP="00507520">
      <w:pPr>
        <w:pStyle w:val="Paragrafoelenco"/>
        <w:numPr>
          <w:ilvl w:val="1"/>
          <w:numId w:val="1"/>
        </w:numPr>
      </w:pPr>
      <w:r>
        <w:t xml:space="preserve">Potrebbe avere senso: così facendo posso avere una fusoliera più piccola siccome ci devo allocare solo il </w:t>
      </w:r>
      <w:proofErr w:type="spellStart"/>
      <w:r>
        <w:t>payload</w:t>
      </w:r>
      <w:proofErr w:type="spellEnd"/>
      <w:r>
        <w:t xml:space="preserve"> (da controllare se per controlli va bene). Non è un problema togliere spazio ai </w:t>
      </w:r>
      <w:proofErr w:type="spellStart"/>
      <w:r>
        <w:t>fuel</w:t>
      </w:r>
      <w:proofErr w:type="spellEnd"/>
      <w:r>
        <w:t xml:space="preserve"> tank nelle ali perché adesso ho due ali (quindi </w:t>
      </w:r>
      <w:proofErr w:type="spellStart"/>
      <w:r>
        <w:t>overall</w:t>
      </w:r>
      <w:proofErr w:type="spellEnd"/>
      <w:r>
        <w:t xml:space="preserve"> presumo più spazio rispetto a ala singola?)</w:t>
      </w:r>
    </w:p>
    <w:p w:rsidR="00507520" w:rsidRDefault="00507520" w:rsidP="00507520">
      <w:pPr>
        <w:pStyle w:val="Paragrafoelenco"/>
        <w:numPr>
          <w:ilvl w:val="1"/>
          <w:numId w:val="1"/>
        </w:numPr>
      </w:pPr>
      <w:r>
        <w:t xml:space="preserve">I </w:t>
      </w:r>
      <w:proofErr w:type="spellStart"/>
      <w:r>
        <w:t>fuel</w:t>
      </w:r>
      <w:proofErr w:type="spellEnd"/>
      <w:r>
        <w:t xml:space="preserve"> tank devono essere distribuiti nella maniera più omogenea possibile rispetto al baricentro, quindi immagino che sia più o meno a metà fra ala anteriore e posteriore? (si fa per evitare eccessiva escursione del baricentro durante la missione)</w:t>
      </w:r>
    </w:p>
    <w:p w:rsidR="00507520" w:rsidRDefault="00507520" w:rsidP="00507520">
      <w:pPr>
        <w:pStyle w:val="Paragrafoelenco"/>
        <w:numPr>
          <w:ilvl w:val="1"/>
          <w:numId w:val="1"/>
        </w:numPr>
      </w:pPr>
      <w:r>
        <w:t xml:space="preserve">Ricorda che negli aerei commerciali non si può stivare </w:t>
      </w:r>
      <w:proofErr w:type="spellStart"/>
      <w:r>
        <w:t>fuel</w:t>
      </w:r>
      <w:proofErr w:type="spellEnd"/>
      <w:r>
        <w:t xml:space="preserve"> in fusoliera</w:t>
      </w:r>
    </w:p>
    <w:p w:rsidR="00F56D4D" w:rsidRDefault="00F56D4D" w:rsidP="00F56D4D"/>
    <w:p w:rsidR="00F56D4D" w:rsidRDefault="00F56D4D" w:rsidP="00F56D4D">
      <w:r>
        <w:t>Un’alternativa all’approccio statistico per la stima dei pesi, è data dall’approccio “</w:t>
      </w:r>
      <w:proofErr w:type="spellStart"/>
      <w:r>
        <w:t>physics-based</w:t>
      </w:r>
      <w:proofErr w:type="spellEnd"/>
      <w:r>
        <w:t xml:space="preserve">”: si costruisce un modello geometrico, del quale si individuano i parametri principali (per esempio per un’ala potrebbero essere: superficie, </w:t>
      </w:r>
      <w:proofErr w:type="spellStart"/>
      <w:r>
        <w:t>aspect</w:t>
      </w:r>
      <w:proofErr w:type="spellEnd"/>
      <w:r>
        <w:t xml:space="preserve"> ratio, angolo di freccia, geometria dei longheroni); poi, tutto il modello viene scalato in base al MTOM e al fattore di carico massimo. Da questa equazione si ricava il volume totale (che moltiplicato per la densità del materiale fornisce la massa).</w:t>
      </w:r>
    </w:p>
    <w:p w:rsidR="00F56D4D" w:rsidRDefault="00F56D4D" w:rsidP="00F56D4D">
      <w:r>
        <w:t xml:space="preserve">I risultati ottenuti da questa procedura però non sono accurati se confrontati con aerei già esistenti. Si procede dunque col prendere i dati da questi aerei, e si fa </w:t>
      </w:r>
      <w:proofErr w:type="spellStart"/>
      <w:r>
        <w:t>tuning</w:t>
      </w:r>
      <w:proofErr w:type="spellEnd"/>
      <w:r>
        <w:t xml:space="preserve"> dei parametri presenti nell’equazione affinché i risultati siano precisi (vedila come una calibrazione).</w:t>
      </w:r>
    </w:p>
    <w:p w:rsidR="00F56D4D" w:rsidRDefault="00F56D4D" w:rsidP="00F56D4D">
      <w:r>
        <w:t>Tutto ciò regge finché non si fanno cose che si discostano da quelle già esistenti!</w:t>
      </w:r>
    </w:p>
    <w:p w:rsidR="00F56D4D" w:rsidRDefault="00F56D4D" w:rsidP="00F56D4D">
      <w:r>
        <w:t>Ci sono solo dati vecchi per fare questa operazione.</w:t>
      </w:r>
    </w:p>
    <w:p w:rsidR="00F56D4D" w:rsidRDefault="00F56D4D" w:rsidP="00F56D4D">
      <w:r>
        <w:t xml:space="preserve">Il peso di alcuni componenti può essere determinato precisamente in base a quelli disponibili sul mercato; esempi classici sono: l’avionica (anche se in fase di </w:t>
      </w:r>
      <w:proofErr w:type="spellStart"/>
      <w:r>
        <w:t>conceptual</w:t>
      </w:r>
      <w:proofErr w:type="spellEnd"/>
      <w:r>
        <w:t xml:space="preserve"> basta prendere una frazione fissata di MTOM), il carrello, il sistema idraulico e elettrico, e il motore.</w:t>
      </w:r>
    </w:p>
    <w:p w:rsidR="009E1113" w:rsidRDefault="009E1113" w:rsidP="009E1113">
      <w:pPr>
        <w:pStyle w:val="Titolo1"/>
      </w:pPr>
      <w:r>
        <w:t>Normativa</w:t>
      </w:r>
    </w:p>
    <w:p w:rsidR="009E1113" w:rsidRDefault="009E1113" w:rsidP="009E1113">
      <w:r>
        <w:t>Dagli standard ICAO (1) sugli aeroporti, possiamo imporre che:</w:t>
      </w:r>
    </w:p>
    <w:p w:rsidR="009E1113" w:rsidRPr="009E1113" w:rsidRDefault="009E1113" w:rsidP="009E11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24 m&lt; b&lt;36 m</m:t>
          </m:r>
        </m:oMath>
      </m:oMathPara>
    </w:p>
    <w:p w:rsidR="009E1113" w:rsidRPr="009E1113" w:rsidRDefault="009E1113" w:rsidP="009E11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 m&lt; distanza carrelli&lt;9 m</m:t>
          </m:r>
        </m:oMath>
      </m:oMathPara>
    </w:p>
    <w:p w:rsidR="009E1113" w:rsidRDefault="009E1113" w:rsidP="009E1113">
      <w:r>
        <w:rPr>
          <w:rFonts w:eastAsiaTheme="minorEastAsia"/>
        </w:rPr>
        <w:t xml:space="preserve">Se l’aereo non rispettasse queste dimensioni, non potrebbe stare negli </w:t>
      </w:r>
      <w:proofErr w:type="spellStart"/>
      <w:r>
        <w:rPr>
          <w:rFonts w:eastAsiaTheme="minorEastAsia"/>
        </w:rPr>
        <w:t>apron</w:t>
      </w:r>
      <w:proofErr w:type="spellEnd"/>
      <w:r>
        <w:rPr>
          <w:rFonts w:eastAsiaTheme="minorEastAsia"/>
        </w:rPr>
        <w:t xml:space="preserve"> tipo C che utilizzano i competitor (e.g., </w:t>
      </w:r>
      <w:r>
        <w:t>ATR-72 e Dash-8 Q400, citati nella consegna).</w:t>
      </w:r>
    </w:p>
    <w:p w:rsidR="00100C70" w:rsidRDefault="00100C70" w:rsidP="009E1113">
      <w:r w:rsidRPr="00100C70">
        <w:t>In realtà, dall’annesso 14 si p</w:t>
      </w:r>
      <w:r>
        <w:t>otrebbe fissare anche la lunghezza di decollo, ma per l’ATR-72 è compresa fra 800 e 1200 m (codice 2), mentre per il Dash-8 è compresa fra 1200 e 1800 (codice 3, come da consegna).</w:t>
      </w:r>
    </w:p>
    <w:p w:rsidR="00100C70" w:rsidRPr="00100C70" w:rsidRDefault="00100C70" w:rsidP="009E1113">
      <w:pPr>
        <w:rPr>
          <w:u w:val="single"/>
        </w:rPr>
      </w:pPr>
    </w:p>
    <w:p w:rsidR="00100C70" w:rsidRPr="00100C70" w:rsidRDefault="00100C70" w:rsidP="009E1113"/>
    <w:p w:rsidR="00100C70" w:rsidRPr="00100C70" w:rsidRDefault="00100C70" w:rsidP="009E1113"/>
    <w:p w:rsidR="00100C70" w:rsidRPr="00100C70" w:rsidRDefault="00100C70" w:rsidP="009B265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0C70">
        <w:rPr>
          <w:rFonts w:ascii="URWPalladioL-Roma" w:hAnsi="URWPalladioL-Roma" w:cs="URWPalladioL-Roma"/>
          <w:sz w:val="18"/>
          <w:szCs w:val="18"/>
          <w:lang w:val="en-US"/>
        </w:rPr>
        <w:t xml:space="preserve">International Civil Aviation Organization. </w:t>
      </w:r>
      <w:r w:rsidRPr="00100C70">
        <w:rPr>
          <w:rFonts w:ascii="URWPalladioL-Ital" w:hAnsi="URWPalladioL-Ital" w:cs="URWPalladioL-Ital"/>
          <w:sz w:val="18"/>
          <w:szCs w:val="18"/>
          <w:lang w:val="en-US"/>
        </w:rPr>
        <w:t>Aerodromes: Volume I—Aerodrome Design and Operations. International Standards and Recommended Practices</w:t>
      </w:r>
      <w:r w:rsidRPr="00100C70">
        <w:rPr>
          <w:rFonts w:ascii="URWPalladioL-Roma" w:hAnsi="URWPalladioL-Roma" w:cs="URWPalladioL-Roma"/>
          <w:sz w:val="18"/>
          <w:szCs w:val="18"/>
          <w:lang w:val="en-US"/>
        </w:rPr>
        <w:t>; ICAO Annex 14: Montr</w:t>
      </w:r>
      <w:r w:rsidRPr="00100C70">
        <w:rPr>
          <w:rFonts w:ascii="VnURWPalladioL" w:hAnsi="VnURWPalladioL" w:cs="VnURWPalladioL"/>
          <w:sz w:val="18"/>
          <w:szCs w:val="18"/>
          <w:lang w:val="en-US"/>
        </w:rPr>
        <w:t>é</w:t>
      </w:r>
      <w:r w:rsidRPr="00100C70">
        <w:rPr>
          <w:rFonts w:ascii="URWPalladioL-Roma" w:hAnsi="URWPalladioL-Roma" w:cs="URWPalladioL-Roma"/>
          <w:sz w:val="18"/>
          <w:szCs w:val="18"/>
          <w:lang w:val="en-US"/>
        </w:rPr>
        <w:t>al, QC, Canada, 2009.</w:t>
      </w:r>
    </w:p>
    <w:p w:rsidR="00100C70" w:rsidRPr="00100C70" w:rsidRDefault="00100C70" w:rsidP="00100C70">
      <w:pPr>
        <w:ind w:left="708" w:hanging="708"/>
        <w:rPr>
          <w:rFonts w:eastAsiaTheme="minorEastAsia"/>
          <w:u w:val="single"/>
          <w:lang w:val="en-US"/>
        </w:rPr>
      </w:pPr>
      <w:bookmarkStart w:id="0" w:name="_GoBack"/>
      <w:bookmarkEnd w:id="0"/>
    </w:p>
    <w:sectPr w:rsidR="00100C70" w:rsidRPr="00100C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9BF" w:rsidRDefault="00EC09BF" w:rsidP="009E1113">
      <w:pPr>
        <w:spacing w:after="0" w:line="240" w:lineRule="auto"/>
      </w:pPr>
      <w:r>
        <w:separator/>
      </w:r>
    </w:p>
  </w:endnote>
  <w:endnote w:type="continuationSeparator" w:id="0">
    <w:p w:rsidR="00EC09BF" w:rsidRDefault="00EC09BF" w:rsidP="009E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RWPalladioL-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nURWPalladi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9BF" w:rsidRDefault="00EC09BF" w:rsidP="009E1113">
      <w:pPr>
        <w:spacing w:after="0" w:line="240" w:lineRule="auto"/>
      </w:pPr>
      <w:r>
        <w:separator/>
      </w:r>
    </w:p>
  </w:footnote>
  <w:footnote w:type="continuationSeparator" w:id="0">
    <w:p w:rsidR="00EC09BF" w:rsidRDefault="00EC09BF" w:rsidP="009E1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4685"/>
    <w:multiLevelType w:val="hybridMultilevel"/>
    <w:tmpl w:val="E806C7CC"/>
    <w:lvl w:ilvl="0" w:tplc="B22487E6">
      <w:start w:val="1"/>
      <w:numFmt w:val="decimal"/>
      <w:lvlText w:val="(%1)"/>
      <w:lvlJc w:val="left"/>
      <w:pPr>
        <w:ind w:left="720" w:hanging="360"/>
      </w:pPr>
      <w:rPr>
        <w:rFonts w:ascii="URWPalladioL-Roma" w:hAnsi="URWPalladioL-Roma" w:cs="URWPalladioL-Rom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5066"/>
    <w:multiLevelType w:val="hybridMultilevel"/>
    <w:tmpl w:val="8496E5E2"/>
    <w:lvl w:ilvl="0" w:tplc="009CB7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209A3"/>
    <w:multiLevelType w:val="hybridMultilevel"/>
    <w:tmpl w:val="E488C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5E"/>
    <w:rsid w:val="000979CA"/>
    <w:rsid w:val="00100C70"/>
    <w:rsid w:val="003A267B"/>
    <w:rsid w:val="00463D09"/>
    <w:rsid w:val="00507520"/>
    <w:rsid w:val="00550B47"/>
    <w:rsid w:val="005837DE"/>
    <w:rsid w:val="00653306"/>
    <w:rsid w:val="007A5BB8"/>
    <w:rsid w:val="009E1113"/>
    <w:rsid w:val="00B279CE"/>
    <w:rsid w:val="00B34276"/>
    <w:rsid w:val="00BA17BD"/>
    <w:rsid w:val="00D13B7B"/>
    <w:rsid w:val="00D217E7"/>
    <w:rsid w:val="00DD6C66"/>
    <w:rsid w:val="00E52484"/>
    <w:rsid w:val="00E55EA5"/>
    <w:rsid w:val="00EC09BF"/>
    <w:rsid w:val="00EC2E5E"/>
    <w:rsid w:val="00EC37C8"/>
    <w:rsid w:val="00F56D4D"/>
    <w:rsid w:val="00F9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429149"/>
  <w15:chartTrackingRefBased/>
  <w15:docId w15:val="{1796935B-8C7D-42AA-BB88-D3191C3D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63D09"/>
  </w:style>
  <w:style w:type="paragraph" w:styleId="Titolo1">
    <w:name w:val="heading 1"/>
    <w:basedOn w:val="Normale"/>
    <w:next w:val="Normale"/>
    <w:link w:val="Titolo1Carattere"/>
    <w:uiPriority w:val="9"/>
    <w:qFormat/>
    <w:rsid w:val="00463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50B47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63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53306"/>
    <w:pPr>
      <w:ind w:left="720"/>
      <w:contextualSpacing/>
    </w:pPr>
  </w:style>
  <w:style w:type="character" w:styleId="Riferimentodelicato">
    <w:name w:val="Subtle Reference"/>
    <w:basedOn w:val="Carpredefinitoparagrafo"/>
    <w:uiPriority w:val="31"/>
    <w:qFormat/>
    <w:rsid w:val="009E1113"/>
    <w:rPr>
      <w:smallCaps/>
      <w:color w:val="5A5A5A" w:themeColor="text1" w:themeTint="A5"/>
    </w:rPr>
  </w:style>
  <w:style w:type="paragraph" w:styleId="Intestazione">
    <w:name w:val="header"/>
    <w:basedOn w:val="Normale"/>
    <w:link w:val="IntestazioneCarattere"/>
    <w:uiPriority w:val="99"/>
    <w:unhideWhenUsed/>
    <w:rsid w:val="009E11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1113"/>
  </w:style>
  <w:style w:type="paragraph" w:styleId="Pidipagina">
    <w:name w:val="footer"/>
    <w:basedOn w:val="Normale"/>
    <w:link w:val="PidipaginaCarattere"/>
    <w:uiPriority w:val="99"/>
    <w:unhideWhenUsed/>
    <w:rsid w:val="009E11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1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AEC10-BD11-4C2A-8144-D0AC1112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4000</TotalTime>
  <Pages>1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Lenovo1</dc:creator>
  <cp:keywords/>
  <dc:description/>
  <cp:lastModifiedBy>Lenovo1</cp:lastModifiedBy>
  <cp:revision>4</cp:revision>
  <dcterms:created xsi:type="dcterms:W3CDTF">2025-10-08T20:45:00Z</dcterms:created>
  <dcterms:modified xsi:type="dcterms:W3CDTF">2025-10-12T21:10:00Z</dcterms:modified>
</cp:coreProperties>
</file>