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http://schemas.openxmlformats.org/wordprocessingml/2006/main" mc:Ignorable="w14 w15 w16se w16cid w16 w16cex w16sdtdh wp14">
  <w:body>
    <w:tbl xmlns:w="http://schemas.openxmlformats.org/wordprocessingml/2006/main">
      <w:tblPr>
        <w:tblStyle w:val="TableGrid"/>
        <w:tblW w:w="13041" w:type="dxa"/>
        <w:tblInd w:w="17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3041"/>
      </w:tblGrid>
      <w:tr w:rsidR="000B146B" w:rsidRPr="00A8302A" w14:paraId="339906B6" w14:textId="77777777" w:rsidTr="00B43030">
        <w:trPr>
          <w:trHeight w:val="239"/>
        </w:trPr>
        <w:tc>
          <w:tcPr>
            <w:tcW w:w="13041" w:type="dxa"/>
            <w:shd w:val="clear" w:color="auto" w:fill="auto"/>
            <w:tcMar>
              <w:top w:w="170" w:type="dxa"/>
              <w:left w:w="170" w:type="dxa"/>
              <w:bottom w:w="170" w:type="dxa"/>
              <w:right w:w="170" w:type="dxa"/>
            </w:tcMar>
          </w:tcPr>
          <w:p w14:paraId="6B2A40D4" w14:textId="77777777" w:rsidR="009F16FD" w:rsidRDefault="000B146B" w:rsidP="00A167A8">
            <w:pPr>
              <w:rPr>
                <w:i/>
                <w:noProof/>
              </w:rPr>
            </w:pPr>
            <w:r w:rsidRPr="00A167A8">
              <w:rPr>
                <w:i/>
                <w:noProof/>
              </w:rPr>
              <w:t xml:space="preserve">When a segment gets repeated, the font is </w:t>
            </w:r>
            <w:r w:rsidRPr="00A167A8">
              <w:rPr>
                <w:i/>
                <w:noProof/>
                <w:color w:val="808080" w:themeColor="background1" w:themeShade="80"/>
              </w:rPr>
              <w:t xml:space="preserve">light grey </w:t>
            </w:r>
            <w:r w:rsidRPr="00A167A8">
              <w:rPr>
                <w:i/>
                <w:noProof/>
              </w:rPr>
              <w:t>and y</w:t>
            </w:r>
            <w:r w:rsidR="00A167A8" w:rsidRPr="00A167A8">
              <w:rPr>
                <w:i/>
                <w:noProof/>
              </w:rPr>
              <w:t>ou do NOT have to translate it.</w:t>
            </w:r>
            <w:r w:rsidR="00B43030" w:rsidRPr="00B43030">
              <w:rPr>
                <w:i/>
                <w:noProof/>
              </w:rPr>
              <w:t xml:space="preserve"> </w:t>
            </w:r>
          </w:p>
          <w:p w14:paraId="6C708486" w14:textId="6BEFD779" w:rsidR="000B146B" w:rsidRPr="00A167A8" w:rsidRDefault="009F16FD" w:rsidP="00A167A8">
            <w:pPr>
              <w:rPr>
                <w:i/>
                <w:noProof/>
              </w:rPr>
            </w:pPr>
            <w:r w:rsidRPr="009F16FD">
              <w:rPr>
                <w:i/>
                <w:noProof/>
              </w:rPr>
              <w:t>Segments with a dark grey background are locked and edits made in these segments will not be uploaded.</w:t>
            </w:r>
          </w:p>
        </w:tc>
      </w:tr>
    </w:tbl>
    <w:p xmlns:w="http://schemas.openxmlformats.org/wordprocessingml/2006/main" w14:paraId="10A34711" w14:textId="77777777" w:rsidR="00E35FF0" w:rsidRPr="00350E8C" w:rsidRDefault="00E35FF0">
      <w:pPr>
        <w:rPr>
          <w:noProof/>
          <w:sz w:val="2"/>
          <w:szCs w:val="2"/>
        </w:rPr>
      </w:pPr>
    </w:p>
    <w:tbl xmlns:w="http://schemas.openxmlformats.org/wordprocessingml/2006/main">
      <w:tblPr>
        <w:tblStyle w:val="TableGrid"/>
        <w:tblW w:w="13046" w:type="dxa"/>
        <w:tblInd w:w="5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0" w:type="dxa"/>
          <w:right w:w="0" w:type="dxa"/>
        </w:tblCellMar>
        <w:tblLook w:val="04A0" w:firstRow="1" w:lastRow="0" w:firstColumn="1" w:lastColumn="0" w:noHBand="0" w:noVBand="1"/>
      </w:tblPr>
      <w:tblGrid>
        <w:gridCol w:w="440"/>
        <w:gridCol w:w="2878"/>
        <w:gridCol w:w="3208"/>
        <w:gridCol w:w="1559"/>
        <w:gridCol w:w="2693"/>
        <w:gridCol w:w="993"/>
        <w:gridCol w:w="1275"/>
      </w:tblGrid>
      <w:tr w:rsidR="00EA1C68" w:rsidRPr="00B7524C" w14:paraId="324FEE1B" w14:textId="77777777" w:rsidTr="00350E8C">
        <w:trPr>
          <w:trHeight w:val="43"/>
        </w:trPr>
        <w:tc>
          <w:tcPr>
            <w:tcW w:w="440" w:type="dxa"/>
            <w:shd w:val="clear" w:color="auto" w:fill="D9D9D9" w:themeFill="background1" w:themeFillShade="D9"/>
            <w:tcMar>
              <w:left w:w="57" w:type="dxa"/>
              <w:right w:w="57" w:type="dxa"/>
            </w:tcMar>
            <w:vAlign w:val="center"/>
          </w:tcPr>
          <w:sdt>
            <w:sdtPr>
              <w:lock w:val="sdtContentLocked"/>
            </w:sdtPr>
            <w:sdtContent>
              <w:p w14:paraId="62EA0D92" w14:textId="77777777" w:rsidR="00EA1C68" w:rsidRPr="008628A6" w:rsidRDefault="00EA1C68" w:rsidP="00D8304C">
                <w:pPr>
                  <w:rPr>
                    <w:noProof/>
                    <w:sz w:val="2"/>
                    <w:szCs w:val="2"/>
                  </w:rPr>
                </w:pPr>
                <w:r>
                  <w:rPr>
                    <w:sz w:val="2"/>
                    <w:szCs w:val="2"/>
                    <w:noProof/>
                  </w:rPr>
                  <w:t xml:space="preserve">ja</w:t>
                </w:r>
              </w:p>
            </w:sdtContent>
          </w:sdt>
        </w:tc>
        <w:tc>
          <w:tcPr>
            <w:tcW w:w="2878" w:type="dxa"/>
            <w:shd w:val="clear" w:color="auto" w:fill="D9D9D9" w:themeFill="background1" w:themeFillShade="D9"/>
          </w:tcPr>
          <w:sdt>
            <w:sdtPr>
              <w:lock w:val="sdtContentLocked"/>
            </w:sdtPr>
            <w:sdtContent>
              <w:p w14:paraId="4817954C" w14:textId="77777777" w:rsidR="00EA1C68" w:rsidRPr="008628A6" w:rsidRDefault="00EA1C68" w:rsidP="00D8304C">
                <w:pPr>
                  <w:rPr>
                    <w:noProof/>
                    <w:sz w:val="2"/>
                    <w:szCs w:val="2"/>
                  </w:rPr>
                </w:pPr>
                <w:r>
                  <w:rPr>
                    <w:sz w:val="2"/>
                    <w:szCs w:val="2"/>
                    <w:noProof/>
                  </w:rPr>
                  <w:t xml:space="preserve">en</w:t>
                </w:r>
              </w:p>
            </w:sdtContent>
          </w:sdt>
        </w:tc>
        <w:tc>
          <w:tcPr>
            <w:tcW w:w="3208" w:type="dxa"/>
            <w:shd w:val="clear" w:color="auto" w:fill="D9D9D9" w:themeFill="background1" w:themeFillShade="D9"/>
          </w:tcPr>
          <w:sdt>
            <w:sdtPr>
              <w:lock w:val="sdtContentLocked"/>
            </w:sdtPr>
            <w:sdtContent>
              <w:p w14:paraId="4BC756BB" w14:textId="77777777" w:rsidR="00EA1C68" w:rsidRPr="008628A6" w:rsidRDefault="00EA1C68" w:rsidP="00D8304C">
                <w:pPr>
                  <w:rPr>
                    <w:noProof/>
                    <w:sz w:val="2"/>
                    <w:szCs w:val="2"/>
                  </w:rPr>
                </w:pPr>
                <w:r>
                  <w:rPr>
                    <w:sz w:val="2"/>
                    <w:szCs w:val="2"/>
                    <w:noProof/>
                  </w:rPr>
                  <w:t xml:space="preserve">6</w:t>
                </w:r>
              </w:p>
            </w:sdtContent>
          </w:sdt>
        </w:tc>
        <w:tc>
          <w:tcPr>
            <w:tcW w:w="1559" w:type="dxa"/>
            <w:shd w:val="clear" w:color="auto" w:fill="D9D9D9" w:themeFill="background1" w:themeFillShade="D9"/>
            <w:tcMar>
              <w:left w:w="57" w:type="dxa"/>
              <w:right w:w="57" w:type="dxa"/>
            </w:tcMar>
            <w:vAlign w:val="center"/>
          </w:tcPr>
          <w:sdt>
            <w:sdtPr>
              <w:lock w:val="sdtContentLocked"/>
            </w:sdtPr>
            <w:sdtContent>
              <w:p w14:paraId="395720C5" w14:textId="77777777" w:rsidR="00EA1C68" w:rsidRPr="008628A6" w:rsidRDefault="00EA1C68" w:rsidP="00D8304C">
                <w:pPr>
                  <w:rPr>
                    <w:noProof/>
                    <w:sz w:val="2"/>
                    <w:szCs w:val="2"/>
                  </w:rPr>
                </w:pPr>
                <w:r>
                  <w:rPr>
                    <w:sz w:val="2"/>
                    <w:szCs w:val="2"/>
                    <w:noProof/>
                  </w:rPr>
                  <w:t xml:space="preserve">converter2</w:t>
                </w:r>
              </w:p>
            </w:sdtContent>
          </w:sdt>
        </w:tc>
        <w:tc>
          <w:tcPr>
            <w:tcW w:w="2693" w:type="dxa"/>
            <w:shd w:val="clear" w:color="auto" w:fill="D9D9D9" w:themeFill="background1" w:themeFillShade="D9"/>
            <w:tcMar>
              <w:left w:w="57" w:type="dxa"/>
              <w:right w:w="57" w:type="dxa"/>
            </w:tcMar>
            <w:vAlign w:val="center"/>
          </w:tcPr>
          <w:sdt>
            <w:sdtPr>
              <w:lock w:val="sdtContentLocked"/>
            </w:sdtPr>
            <w:sdtContent>
              <w:p w14:paraId="5E91016D" w14:textId="77777777" w:rsidR="00EA1C68" w:rsidRPr="008628A6" w:rsidRDefault="00EA1C68" w:rsidP="00D8304C">
                <w:pPr>
                  <w:rPr>
                    <w:noProof/>
                    <w:sz w:val="2"/>
                    <w:szCs w:val="2"/>
                  </w:rPr>
                </w:pPr>
                <w:r>
                  <w:rPr>
                    <w:sz w:val="2"/>
                    <w:szCs w:val="2"/>
                    <w:noProof/>
                  </w:rPr>
                  <w:t xml:space="preserve">Memsource</w:t>
                </w:r>
              </w:p>
            </w:sdtContent>
          </w:sdt>
        </w:tc>
        <w:tc>
          <w:tcPr>
            <w:tcW w:w="993" w:type="dxa"/>
            <w:shd w:val="clear" w:color="auto" w:fill="D9D9D9" w:themeFill="background1" w:themeFillShade="D9"/>
            <w:tcMar>
              <w:left w:w="57" w:type="dxa"/>
              <w:right w:w="57" w:type="dxa"/>
            </w:tcMar>
            <w:vAlign w:val="center"/>
          </w:tcPr>
          <w:p w14:paraId="7BF0A6F5" w14:textId="77777777" w:rsidR="00EA1C68" w:rsidRPr="008628A6" w:rsidRDefault="00EA1C68" w:rsidP="00F00E9C">
            <w:pPr>
              <w:jc w:val="center"/>
              <w:rPr>
                <w:noProof/>
                <w:sz w:val="2"/>
                <w:szCs w:val="2"/>
              </w:rPr>
            </w:pPr>
          </w:p>
        </w:tc>
        <w:tc>
          <w:tcPr>
            <w:tcW w:w="1275" w:type="dxa"/>
            <w:shd w:val="clear" w:color="auto" w:fill="D9D9D9" w:themeFill="background1" w:themeFillShade="D9"/>
            <w:vAlign w:val="center"/>
          </w:tcPr>
          <w:sdt>
            <w:sdtPr>
              <w:rPr>
                <w:noProof/>
                <w:sz w:val="2"/>
                <w:szCs w:val="2"/>
              </w:rPr>
              <w:id w:val="708304430"/>
              <w:lock w:val="sdtContentLocked"/>
              <w:placeholder>
                <w:docPart w:val="DefaultPlaceholder_1082065158"/>
              </w:placeholder>
              <w:text/>
            </w:sdtPr>
            <w:sdtEndPr/>
            <w:sdtContent>
              <w:p w14:paraId="5A420894" w14:textId="77777777" w:rsidR="00EA1C68" w:rsidRPr="008628A6" w:rsidRDefault="00EA1C68" w:rsidP="003F0680">
                <w:pPr>
                  <w:jc w:val="center"/>
                  <w:rPr>
                    <w:noProof/>
                    <w:sz w:val="2"/>
                    <w:szCs w:val="2"/>
                  </w:rPr>
                </w:pPr>
                <w:r w:rsidRPr="008628A6">
                  <w:rPr>
                    <w:noProof/>
                    <w:sz w:val="2"/>
                    <w:szCs w:val="2"/>
                  </w:rPr>
                  <w:t>Memsource</w:t>
                </w:r>
              </w:p>
            </w:sdtContent>
          </w:sdt>
        </w:tc>
      </w:tr>
    </w:tbl>
    <w:p xmlns:w="http://schemas.openxmlformats.org/wordprocessingml/2006/main" w14:paraId="3F6E6191" w14:textId="77777777" w:rsidR="004D1277" w:rsidRPr="00350E8C" w:rsidRDefault="004D1277">
      <w:pPr>
        <w:rPr>
          <w:noProof/>
          <w:sz w:val="16"/>
          <w:szCs w:val="16"/>
        </w:rPr>
      </w:pPr>
    </w:p>
    <w:tbl xmlns:w="http://schemas.openxmlformats.org/wordprocessingml/2006/main">
      <w:tblPr>
        <w:tblStyle w:val="TableGrid"/>
        <w:tblW w:w="130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0" w:type="dxa"/>
          <w:right w:w="0" w:type="dxa"/>
        </w:tblCellMar>
        <w:tblLook w:val="04A0" w:firstRow="1" w:lastRow="0" w:firstColumn="1" w:lastColumn="0" w:noHBand="0" w:noVBand="1"/>
      </w:tblPr>
      <w:tblGrid>
        <w:gridCol w:w="203"/>
        <w:gridCol w:w="433"/>
        <w:gridCol w:w="537"/>
        <w:gridCol w:w="5008"/>
        <w:gridCol w:w="5009"/>
        <w:gridCol w:w="429"/>
        <w:gridCol w:w="1436"/>
      </w:tblGrid>
      <w:tr w:rsidR="00F3549D" w:rsidRPr="00B332AA" w14:paraId="6B2761D9" w14:textId="77777777" w:rsidTr="00F27C9B">
        <w:trPr>
          <w:trHeight w:val="260"/>
        </w:trPr>
        <w:tc>
          <w:tcPr>
            <w:tcW w:w="203" w:type="dxa"/>
            <w:vAlign w:val="center"/>
          </w:tcPr>
          <w:p w14:paraId="08A1D6C3" w14:textId="77777777" w:rsidR="00F3549D" w:rsidRPr="00B332AA" w:rsidRDefault="00F3549D" w:rsidP="00ED0062">
            <w:pPr>
              <w:spacing w:after="0"/>
              <w:jc w:val="center"/>
              <w:rPr>
                <w:i/>
                <w:iCs/>
                <w:noProof/>
                <w:sz w:val="14"/>
                <w:szCs w:val="14"/>
              </w:rPr>
            </w:pPr>
            <w:r w:rsidRPr="00B332AA">
              <w:rPr>
                <w:i/>
                <w:iCs/>
                <w:noProof/>
                <w:sz w:val="14"/>
                <w:szCs w:val="14"/>
              </w:rPr>
              <w:t>ID</w:t>
            </w:r>
          </w:p>
        </w:tc>
        <w:tc>
          <w:tcPr>
            <w:tcW w:w="435" w:type="dxa"/>
            <w:vAlign w:val="center"/>
          </w:tcPr>
          <w:p w14:paraId="4263175C" w14:textId="44748E39" w:rsidR="00F3549D" w:rsidRPr="00F3549D" w:rsidRDefault="00F3549D" w:rsidP="00F3549D">
            <w:pPr>
              <w:spacing w:after="0"/>
              <w:jc w:val="center"/>
              <w:rPr>
                <w:i/>
                <w:iCs/>
                <w:noProof/>
                <w:sz w:val="14"/>
                <w:szCs w:val="14"/>
              </w:rPr>
            </w:pPr>
            <w:r w:rsidRPr="00F3549D">
              <w:rPr>
                <w:i/>
                <w:iCs/>
                <w:noProof/>
                <w:sz w:val="14"/>
                <w:szCs w:val="14"/>
              </w:rPr>
              <w:t>I</w:t>
            </w:r>
            <w:r w:rsidR="008719B7">
              <w:rPr>
                <w:i/>
                <w:iCs/>
                <w:noProof/>
                <w:sz w:val="14"/>
                <w:szCs w:val="14"/>
              </w:rPr>
              <w:t>CU</w:t>
            </w:r>
          </w:p>
        </w:tc>
        <w:tc>
          <w:tcPr>
            <w:tcW w:w="539" w:type="dxa"/>
            <w:shd w:val="clear" w:color="auto" w:fill="auto"/>
            <w:tcMar>
              <w:left w:w="57" w:type="dxa"/>
              <w:right w:w="57" w:type="dxa"/>
            </w:tcMar>
            <w:vAlign w:val="center"/>
          </w:tcPr>
          <w:p w14:paraId="43B8BD92" w14:textId="2EB0741C" w:rsidR="00F3549D" w:rsidRPr="00B332AA" w:rsidRDefault="00F3549D" w:rsidP="00ED0062">
            <w:pPr>
              <w:spacing w:after="0"/>
              <w:jc w:val="center"/>
              <w:rPr>
                <w:i/>
                <w:iCs/>
                <w:noProof/>
              </w:rPr>
            </w:pPr>
            <w:r w:rsidRPr="00B332AA">
              <w:rPr>
                <w:i/>
                <w:iCs/>
                <w:noProof/>
              </w:rPr>
              <w:t>#</w:t>
            </w:r>
          </w:p>
        </w:tc>
        <w:tc>
          <w:tcPr>
            <w:tcW w:w="5038" w:type="dxa"/>
            <w:shd w:val="clear" w:color="auto" w:fill="auto"/>
            <w:tcMar>
              <w:left w:w="57" w:type="dxa"/>
              <w:right w:w="57" w:type="dxa"/>
            </w:tcMar>
            <w:vAlign w:val="center"/>
          </w:tcPr>
          <w:p w14:paraId="214D75DD" w14:textId="77777777" w:rsidR="00F3549D" w:rsidRPr="00B332AA" w:rsidRDefault="00F3549D" w:rsidP="00130E03">
            <w:pPr>
              <w:spacing w:after="0"/>
              <w:ind w:left="-32"/>
              <w:rPr>
                <w:i/>
                <w:iCs/>
                <w:noProof/>
              </w:rPr>
            </w:pPr>
            <w:r w:rsidRPr="00B332AA">
              <w:rPr>
                <w:i/>
                <w:iCs/>
                <w:noProof/>
              </w:rPr>
              <w:t>Source (ja)</w:t>
            </w:r>
          </w:p>
        </w:tc>
        <w:tc>
          <w:tcPr>
            <w:tcW w:w="5040" w:type="dxa"/>
            <w:vAlign w:val="center"/>
          </w:tcPr>
          <w:p w14:paraId="33AF615F" w14:textId="77777777" w:rsidR="00F3549D" w:rsidRPr="00B332AA" w:rsidRDefault="00F3549D" w:rsidP="0067335F">
            <w:pPr>
              <w:spacing w:after="0"/>
              <w:rPr>
                <w:i/>
                <w:iCs/>
                <w:noProof/>
              </w:rPr>
            </w:pPr>
            <w:r w:rsidRPr="00B332AA">
              <w:rPr>
                <w:i/>
                <w:iCs/>
                <w:noProof/>
              </w:rPr>
              <w:t>Target (en)</w:t>
            </w:r>
          </w:p>
        </w:tc>
        <w:tc>
          <w:tcPr>
            <w:tcW w:w="432" w:type="dxa"/>
          </w:tcPr>
          <w:p w14:paraId="6A375B4A" w14:textId="77777777" w:rsidR="00F3549D" w:rsidRDefault="00F3549D" w:rsidP="0067335F">
            <w:pPr>
              <w:spacing w:after="0"/>
              <w:rPr>
                <w:i/>
                <w:iCs/>
                <w:noProof/>
              </w:rPr>
            </w:pPr>
          </w:p>
        </w:tc>
        <w:tc>
          <w:tcPr>
            <w:tcW w:w="1440" w:type="dxa"/>
          </w:tcPr>
          <w:p w14:paraId="68B627A8" w14:textId="77777777" w:rsidR="00F3549D" w:rsidRDefault="00F3549D" w:rsidP="0067335F">
            <w:pPr>
              <w:spacing w:after="0"/>
              <w:rPr>
                <w:i/>
                <w:iCs/>
                <w:noProof/>
              </w:rPr>
            </w:pPr>
            <w:r>
              <w:rPr>
                <w:i/>
                <w:iCs/>
                <w:noProof/>
              </w:rPr>
              <w:t>Comment</w:t>
            </w:r>
          </w:p>
          <w:p w14:paraId="2F1C48F3" w14:textId="77777777" w:rsidR="00F3549D" w:rsidRPr="00B332AA" w:rsidRDefault="00F3549D" w:rsidP="0067335F">
            <w:pPr>
              <w:spacing w:after="0"/>
              <w:rPr>
                <w:i/>
                <w:iCs/>
                <w:noProof/>
              </w:rPr>
            </w:pPr>
            <w:r>
              <w:rPr>
                <w:i/>
                <w:iCs/>
                <w:noProof/>
              </w:rPr>
              <w:t xml:space="preserve"> </w:t>
            </w:r>
            <w:r w:rsidRPr="00F56281">
              <w:rPr>
                <w:i/>
                <w:iCs/>
                <w:noProof/>
              </w:rPr>
              <w:t>(read only)</w:t>
            </w:r>
          </w:p>
        </w:tc>
      </w:tr>
    </w:tbl>
    <w:p xmlns:w="http://schemas.openxmlformats.org/wordprocessingml/2006/main" w14:paraId="60E1BE49" w14:textId="77777777" w:rsidR="00142786" w:rsidRDefault="00142786">
      <w:pPr>
        <w:rPr>
          <w:noProof/>
        </w:rPr>
      </w:pPr>
    </w:p>
    <w:tbl xmlns:w="http://schemas.openxmlformats.org/wordprocessingml/2006/main">
      <w:tblPr>
        <w:tblStyle w:val="TableGrid"/>
        <w:tblW w:w="130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0" w:type="dxa"/>
          <w:right w:w="0" w:type="dxa"/>
        </w:tblCellMar>
        <w:tblLook w:val="04A0" w:firstRow="1" w:lastRow="0" w:firstColumn="1" w:lastColumn="0" w:noHBand="0" w:noVBand="1"/>
      </w:tblPr>
      <w:tblGrid>
        <w:gridCol w:w="185"/>
        <w:gridCol w:w="447"/>
        <w:gridCol w:w="536"/>
        <w:gridCol w:w="1079"/>
        <w:gridCol w:w="3926"/>
        <w:gridCol w:w="5005"/>
        <w:gridCol w:w="437"/>
        <w:gridCol w:w="1440"/>
      </w:tblGrid>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SHIZNVRkbaS9wJZp_dc8:0</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1</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Positive Habits創出への取組み</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Initiatives to Create Positive Habits</w:t>
            </w:r>
            <w:proofErr w:type="spellEnd"/>
          </w:p>
        </w:tc>
        <w:tc>
          <w:tcPr>
            <w:tcW w:w="437" w:type="dxa"/>
            <w:shd w:val="clear" w:color="auto" w:fill="774306"/>
            <w:vAlign w:val="center"/>
          </w:tcPr>
          <w:p w14:paraId="66A3D941" w14:textId="77777777" w:rsidR="00F3549D" w:rsidRDefault="00F3549D" w:rsidP="004114C1">
            <w:pPr>
              <w:pStyle w:val="target"/>
              <w:jc w:val="center"/>
            </w:pPr>
            <w:r>
              <w:rPr>
                <w:sz w:val="16"/>
                <w:szCs w:val="16"/>
                <w:color w:val="FFFFFF"/>
                <w:noProof/>
              </w:rPr>
              <w:t xml:space="preserve">72</w:t>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SHIZNVRkbaS9wJZp_dc8:1</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2</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ライオンはメーカーとして製品提供に留まらない人々のより良い習慣づくりで事業を拡大してきました。</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Lion does more than supply the products it manufactures—we have expanded our business by helping people build better habits.</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SHIZNVRkbaS9wJZp_dc8:2</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3</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長年の生活者研究で得た知見をもとに、今後も人々の毎日をより良くするPositive Habitsを生み出すための仕組みづくりに注力していきます。</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Drawing on insights gained through years of consumer research, we will continue to focus on developing mechanisms that create Positive Habits to improve people’s everyday lives.</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SHIZNVRkbaS9wJZp_dc8:3</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4</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Positive Habits創出の意義</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The Significance of Creating Positive Habits</w:t>
            </w:r>
            <w:proofErr w:type="spellEnd"/>
          </w:p>
        </w:tc>
        <w:tc>
          <w:tcPr>
            <w:tcW w:w="437" w:type="dxa"/>
            <w:shd w:val="clear" w:color="auto" w:fill="774306"/>
            <w:vAlign w:val="center"/>
          </w:tcPr>
          <w:p w14:paraId="66A3D941" w14:textId="77777777" w:rsidR="00F3549D" w:rsidRDefault="00F3549D" w:rsidP="004114C1">
            <w:pPr>
              <w:pStyle w:val="target"/>
              <w:jc w:val="center"/>
            </w:pPr>
            <w:r>
              <w:rPr>
                <w:sz w:val="16"/>
                <w:szCs w:val="16"/>
                <w:color w:val="FFFFFF"/>
                <w:noProof/>
              </w:rPr>
              <w:t xml:space="preserve">72</w:t>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SHIZNVRkbaS9wJZp_dc8:4</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5</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ライオンは、長年、日々の生活に寄り添う製品の提供を通して歯磨き習慣、手洗い習慣などの今では当たり前になった習慣を提案し、時代ごとの社会課題を解決しながら人々の生活に貢献してまいりました。</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For many years, Lion has contributed to people’s daily lives and addressed evolving social issues by proposing habits, such as tooth brushing and hand washing, that are now taken for granted, through the provision of products closely integrated into everyday routines.</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SHIZNVRkbaS9wJZp_dc8:5</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6</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この活動の中で培ってきた生活者研究からライオンが辿り着いた“習慣づくり”の考え方がＰｏｓｉｔｉｖｅ　Habitsです。</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From the consumer research we have conducted in the course of these activities, we developed our own approach to habit formation, which we call Positive Habits.</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SHIZNVRkbaS9wJZp_dc8:6</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7</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毎日の生活には、様々な気が進まないやるべきことが存在しており、その中のいくつかは、毎日繰り返す「Reluctant Habits（気が進まない習慣）」になっていることを発見しました。</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Through this research, we found that daily life includes many tasks people perform reluctantly out of necessity, some of which become Reluctant Habits repeated over time.</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SHIZNVRkbaS9wJZp_dc8:7</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8</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この気が進まない「Reluctant Habits」を前向きな習慣に変えることを徹底的に考え、製品・サービスを通じてお客様、そして社会に提案していくこと、それがライオンの目指すPositive Habits（前向きな習慣）です。</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Lion is committed to turning these Reluctant Habits into Positive Habits by offering solutions through its products and services that make everyday routines more positive for customers and society.</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SHIZNVRkbaS9wJZp_dc8:8</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9</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近年成熟化が進んだ一般消費財市場において、未だ解消されていない「Reluctant Habits」に目を向け、新たな競争軸（ユニークネス）を生み出し、当社ならではの価値をいち早く提案しながら磨き込むことで競争優位性を持つ新たな市場を創出してまいります。</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In today’s mature consumer goods markets, we will focus on unresolved Reluctant Habits as a source of unique new axes of competition, swiftly proposing and refining value that only Lion can deliver to create new markets in which we will hold a competitive advantage.</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SHIZNVRkbaS9wJZp_dc8:9:0</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10</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Reluctant Habits</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Reluctant Habits</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SHIZNVRkbaS9wJZp_dc8:9:1</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11</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 (気が進まない習慣)</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英文不要です。</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SHIZNVRkbaS9wJZp_dc8:10:0</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12</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Positive Habits</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Positive Habits</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SHIZNVRkbaS9wJZp_dc8:10:1</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13</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 (より良い習慣)</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(Better habits)</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SHIZNVRkbaS9wJZp_dc8:11</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14</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習慣による価値創出</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Value Creation through Habits</w:t>
            </w:r>
            <w:proofErr w:type="spellEnd"/>
          </w:p>
        </w:tc>
        <w:tc>
          <w:tcPr>
            <w:tcW w:w="437" w:type="dxa"/>
            <w:shd w:val="clear" w:color="auto" w:fill="774306"/>
            <w:vAlign w:val="center"/>
          </w:tcPr>
          <w:p w14:paraId="66A3D941" w14:textId="77777777" w:rsidR="00F3549D" w:rsidRDefault="00F3549D" w:rsidP="004114C1">
            <w:pPr>
              <w:pStyle w:val="target"/>
              <w:jc w:val="center"/>
            </w:pPr>
            <w:r>
              <w:rPr>
                <w:sz w:val="16"/>
                <w:szCs w:val="16"/>
                <w:color w:val="FFFFFF"/>
                <w:noProof/>
              </w:rPr>
              <w:t xml:space="preserve">88</w:t>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SHIZNVRkbaS9wJZp_dc8:12</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15</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習慣の効用・質</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Benefit and quality of habit</w:t>
            </w:r>
            <w:proofErr w:type="spellEnd"/>
          </w:p>
        </w:tc>
        <w:tc>
          <w:tcPr>
            <w:tcW w:w="437" w:type="dxa"/>
            <w:shd w:val="clear" w:color="auto" w:fill="774306"/>
            <w:vAlign w:val="center"/>
          </w:tcPr>
          <w:p w14:paraId="66A3D941" w14:textId="77777777" w:rsidR="00F3549D" w:rsidRDefault="00F3549D" w:rsidP="004114C1">
            <w:pPr>
              <w:pStyle w:val="target"/>
              <w:jc w:val="center"/>
            </w:pPr>
            <w:r>
              <w:rPr>
                <w:sz w:val="16"/>
                <w:szCs w:val="16"/>
                <w:color w:val="FFFFFF"/>
                <w:noProof/>
              </w:rPr>
              <w:t xml:space="preserve">87</w:t>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SHIZNVRkbaS9wJZp_dc8:13</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16</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実践の頻度</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Frequency of engaging in habit</w:t>
            </w:r>
            <w:proofErr w:type="spellEnd"/>
          </w:p>
        </w:tc>
        <w:tc>
          <w:tcPr>
            <w:tcW w:w="437" w:type="dxa"/>
            <w:shd w:val="clear" w:color="auto" w:fill="066a41"/>
            <w:vAlign w:val="center"/>
          </w:tcPr>
          <w:p w14:paraId="66A3D941" w14:textId="77777777" w:rsidR="00F3549D" w:rsidRDefault="00F3549D" w:rsidP="004114C1">
            <w:pPr>
              <w:pStyle w:val="target"/>
              <w:jc w:val="center"/>
            </w:pPr>
            <w:r>
              <w:rPr>
                <w:sz w:val="16"/>
                <w:szCs w:val="16"/>
                <w:color w:val="FFFFFF"/>
                <w:noProof/>
              </w:rPr>
              <w:t xml:space="preserve">100</w:t>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SHIZNVRkbaS9wJZp_dc8:14</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17</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定着した人数</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No. of people adopting habit</w:t>
            </w:r>
            <w:proofErr w:type="spellEnd"/>
          </w:p>
        </w:tc>
        <w:tc>
          <w:tcPr>
            <w:tcW w:w="437" w:type="dxa"/>
            <w:shd w:val="clear" w:color="auto" w:fill="066a41"/>
            <w:vAlign w:val="center"/>
          </w:tcPr>
          <w:p w14:paraId="66A3D941" w14:textId="77777777" w:rsidR="00F3549D" w:rsidRDefault="00F3549D" w:rsidP="004114C1">
            <w:pPr>
              <w:pStyle w:val="target"/>
              <w:jc w:val="center"/>
            </w:pPr>
            <w:r>
              <w:rPr>
                <w:sz w:val="16"/>
                <w:szCs w:val="16"/>
                <w:color w:val="FFFFFF"/>
                <w:noProof/>
              </w:rPr>
              <w:t xml:space="preserve">100</w:t>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SHIZNVRkbaS9wJZp_dc8:15</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18</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PHsによる市場創出</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Markets Created by Positive Habits</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SHIZNVRkbaS9wJZp_dc8:16</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19</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ユニークネス</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Uniqueness</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SHIZNVRkbaS9wJZp_dc8:17</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20</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競争優位</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Competitive advantage</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SHIZNVRkbaS9wJZp_dc8:18</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21</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Positive Habits創出に向けた価値開発プロセスの変革</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Transforming the Value Development Process to Create Positive Habits</w:t>
            </w:r>
            <w:proofErr w:type="spellEnd"/>
          </w:p>
        </w:tc>
        <w:tc>
          <w:tcPr>
            <w:tcW w:w="437" w:type="dxa"/>
            <w:shd w:val="clear" w:color="auto" w:fill="774306"/>
            <w:vAlign w:val="center"/>
          </w:tcPr>
          <w:p w14:paraId="66A3D941" w14:textId="77777777" w:rsidR="00F3549D" w:rsidRDefault="00F3549D" w:rsidP="004114C1">
            <w:pPr>
              <w:pStyle w:val="target"/>
              <w:jc w:val="center"/>
            </w:pPr>
            <w:r>
              <w:rPr>
                <w:sz w:val="16"/>
                <w:szCs w:val="16"/>
                <w:color w:val="FFFFFF"/>
                <w:noProof/>
              </w:rPr>
              <w:t xml:space="preserve">50</w:t>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SHIZNVRkbaS9wJZp_dc8:19</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22</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Positive Habitsの創出に向けて、“一歩先の社会潮流の発見”を捉える新たな価値開発とその価値を磨き込むプロセスを導入し、実践に繋げていきます。</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We will create Positive Habits by introducing a process for new value development through which we can anticipate emerging social trends, refine that value, and put it into practice.</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SHIZNVRkbaS9wJZp_dc8:20</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23</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①新たな価値開発プロセス：　従来の既存の技術シーズや顧客調査を起点とした仮説立案型のプロセスだけでなく、今後は独自のAIを駆使して、 SNS等の膨大な情報を解析することで、日常生活の中でやってきた当たり前の習慣の中で、消費者自身も気づいていない一歩先の社会潮流（事業機会）を捉えるプロセスを導入していきます。</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1. New Value Development Process: In addition to our conventional hypothesis-based process built around existing technologies and customer surveys, we will introduce a process that uses proprietary AI to analyze vast amounts of information from social media and other sources to identify emerging social trends—new business opportunities—that are present in everyday routines and often go unnoticed by consumers themselves.</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SHIZNVRkbaS9wJZp_dc8:21</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24</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この新たなアプローチは日本にとどまらず、中国主要ＳＮＳやEC投稿データをAI分析するなど、国内外の消費者のインサイトを先取りして捉え、価値創出の提案力を強化していきます。</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Lion will not limit its new approach to Japan. We will also use AI to analyze data from posts on major social media platforms and e-commerce sites in China, along with other measures that enable us to proactively identify consumer insights both in and outside Japan, enhancing our ability to make proposals that create value.</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SHIZNVRkbaS9wJZp_dc8:22</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25</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②価値を磨き込むプロセス：　メディア、リテール等の接点増加や消費者の価値観の多様化により、従来のマスを捉える一方通行の提案では、真に消費者に受け入れられる価値提供は難しくなってきています。</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2. Value Refining Process: As points of contact in areas such as media and retail continue to increase, and consumer values become more diverse, it is becoming more difficult to deliver value that truly connects through traditional one-way mass-market proposals.</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SHIZNVRkbaS9wJZp_dc8:23</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26</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私たちは、捉えた一歩先の潮流に基づく価値を、ECモールや一部リテールに限定した小規模スケールから提案をはじめ、消費者の行動パターンや嗜好を分析しながら、多様な消費者に共感を得られるものに製品・コミュニケーションを改善・改良していく価値開発プロセスを国内外で導入していきます。</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Through a value development process deployed both in Japan and overseas, we will begin by introducing small-scale value propositions based on emerging trends, limited to e-commerce malls and select retail outlets. By analyzing consumer behavior patterns and preferences, we will refine these offerings into products and services that resonate with a diverse range of consumers.</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SHIZNVRkbaS9wJZp_dc8:24</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27</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また、日本では、すでに保有しているオウンドメディア（Lidea）を双方向のデータ検証プラットフォームとして洗練化し、直接的に消費者の反応を捉えることで、より最適なコミュニケーションや製品アクションの実現を目指していきます。</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In Japan in particular, Lion will further refine its Lidea media platform into a two-way data verification platform. Our objective is to directly capture consumer reactions to further improve communication and product responses.</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r>
              <w:rPr>
                <w:noProof w:val="false"/>
              </w:rPr>
              <w:t xml:space="preserve">https://lidea.today/about?from=navi_about01</w:t>
            </w:r>
            <w:r>
              <w:br/>
            </w:r>
            <w:r>
              <w:rPr>
                <w:noProof w:val="false"/>
              </w:rPr>
              <w:t xml:space="preserve">============</w:t>
            </w:r>
            <w:r>
              <w:br/>
            </w:r>
            <w:r>
              <w:rPr>
                <w:noProof w:val="false"/>
              </w:rPr>
              <w:t xml:space="preserve">?? What are they?</w:t>
            </w:r>
            <w:r>
              <w:br/>
            </w:r>
            <w:r>
              <w:rPr>
                <w:noProof w:val="false"/>
              </w:rPr>
              <w:t xml:space="preserve">--------------------</w:t>
            </w:r>
            <w:r>
              <w:br/>
            </w:r>
            <w:r>
              <w:rPr>
                <w:noProof w:val="false"/>
              </w:rPr>
              <w:t xml:space="preserve">Thanks for asking. I changed "actions" to "responses" based on some further research.</w:t>
            </w:r>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SHIZNVRkbaS9wJZp_dc8:25</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28</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一歩先の新しい価値を開発し、製品・サービスを通じて提案することで、共感して頂けるお客様の拡大につながり、使っていただける人・頻度が増え、当たり前の習慣になっていく。</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By proactively developing value that anticipates emerging needs and proposing it through our products and services—while deepening our understanding of consumers—we aim to grow the number of customers who resonate with our ideas, increase both the number of users and frequency of use, and help these behaviors become everyday habits.</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r>
              <w:rPr>
                <w:noProof w:val="false"/>
              </w:rPr>
              <w:t xml:space="preserve">increase the frequency and number of people who use...?「使っていただける人・頻度」の「頻度」が訳されていないようです.  </w:t>
            </w:r>
            <w:r>
              <w:br/>
            </w:r>
            <w:r>
              <w:rPr>
                <w:noProof w:val="false"/>
              </w:rPr>
              <w:t xml:space="preserve">--------------------</w:t>
            </w:r>
            <w:r>
              <w:br/>
            </w:r>
            <w:r>
              <w:rPr>
                <w:noProof w:val="false"/>
              </w:rPr>
              <w:t xml:space="preserve">both the number of users and the frequency of useに変えました。</w:t>
            </w:r>
            <w:r>
              <w:br/>
            </w:r>
            <w:r>
              <w:rPr>
                <w:noProof w:val="false"/>
              </w:rPr>
              <w:t xml:space="preserve">============</w:t>
            </w:r>
            <w:r>
              <w:br/>
            </w:r>
            <w:r>
              <w:rPr>
                <w:noProof w:val="false"/>
              </w:rPr>
              <w:t xml:space="preserve">Do you "develop emerging value"??</w:t>
            </w:r>
            <w:r>
              <w:br/>
            </w:r>
            <w:r>
              <w:rPr>
                <w:noProof w:val="false"/>
              </w:rPr>
              <w:t xml:space="preserve">--------------------</w:t>
            </w:r>
            <w:r>
              <w:br/>
            </w:r>
            <w:r>
              <w:rPr>
                <w:noProof w:val="false"/>
              </w:rPr>
              <w:t xml:space="preserve">Changes to "developing value that anticipates emerging needs"</w:t>
            </w:r>
            <w:r>
              <w:br/>
            </w:r>
            <w:r>
              <w:rPr>
                <w:noProof w:val="false"/>
              </w:rPr>
              <w:t xml:space="preserve">============</w:t>
            </w:r>
            <w:r>
              <w:br/>
            </w:r>
            <w:r>
              <w:rPr>
                <w:noProof w:val="false"/>
              </w:rPr>
              <w:t xml:space="preserve">Won't those two things be basically the same?</w:t>
            </w:r>
            <w:r>
              <w:br/>
            </w:r>
            <w:r>
              <w:rPr>
                <w:noProof w:val="false"/>
              </w:rPr>
              <w:t xml:space="preserve">--------------------</w:t>
            </w:r>
            <w:r>
              <w:br/>
            </w:r>
            <w:r>
              <w:rPr>
                <w:noProof w:val="false"/>
              </w:rPr>
              <w:t xml:space="preserve">Yes, but that is what it says.</w:t>
            </w:r>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SHIZNVRkbaS9wJZp_dc8:26</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29</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これを連続的に生み出して社会に貢献していくことが私たちの目指すPositive Habits創出です。</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Continuously implementing this approach for the benefit of society is what we mean by creating Positive Habits.</w:t>
            </w:r>
            <w:proofErr w:type="spellEnd"/>
          </w:p>
        </w:tc>
        <w:tc>
          <w:tcPr>
            <w:tcW w:w="437" w:type="dxa"/>
            <w:shd w:val="clear" w:color="auto" w:fill="774306"/>
            <w:vAlign w:val="center"/>
          </w:tcPr>
          <w:p w14:paraId="66A3D941" w14:textId="77777777" w:rsidR="00F3549D" w:rsidRDefault="00F3549D" w:rsidP="004114C1">
            <w:pPr>
              <w:pStyle w:val="target"/>
              <w:jc w:val="center"/>
            </w:pPr>
            <w:r>
              <w:rPr>
                <w:sz w:val="16"/>
                <w:szCs w:val="16"/>
                <w:color w:val="FFFFFF"/>
                <w:noProof/>
              </w:rPr>
              <w:t xml:space="preserve">48</w:t>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SHIZNVRkbaS9wJZp_dc8:27:0</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30</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①　新たな価値開発プロセス</w:t>
            </w:r>
            <w:r>
              <w:rPr>
                <w:noProof/>
                <w:lang w:val="en-us"/>
              </w:rPr>
              <w:t xml:space="preserve">{j}</w:t>
            </w:r>
            <w:r>
              <w:rPr>
                <w:noProof/>
                <w:lang w:eastAsia="ja-JP"/>
              </w:rPr>
              <w:t xml:space="preserve">（一歩先の社会潮流の発見）</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1. New Value Development Process</w:t>
            </w:r>
            <w:r>
              <w:rPr>
                <w:noProof w:val="false"/>
                <w:lang w:val="en-us"/>
              </w:rPr>
              <w:t xml:space="preserve">{j}</w:t>
            </w:r>
            <w:r>
              <w:rPr>
                <w:noProof w:val="false"/>
                <w:lang w:val="en-US"/>
              </w:rPr>
              <w:t xml:space="preserve"> (Identify emerging social trends)</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SHIZNVRkbaS9wJZp_dc8:29</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31</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オープンデータからのデータ取得</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Acquire data from open data sources</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SHIZNVRkbaS9wJZp_dc8:30</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32</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AIによるデータの解析</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Use AI to analyze data</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SHIZNVRkbaS9wJZp_dc8:31</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33</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世の中の潮流・兆しベース起点のインサイトを発見する</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Identify insights based on emerging societal trends and signals</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SHIZNVRkbaS9wJZp_dc8:32:0</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34</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価値を磨き込むプロセス</w:t>
            </w:r>
            <w:r>
              <w:rPr>
                <w:noProof/>
                <w:lang w:val="en-us"/>
              </w:rPr>
              <w:t xml:space="preserve">{j}</w:t>
            </w:r>
            <w:r>
              <w:rPr>
                <w:noProof/>
                <w:lang w:eastAsia="ja-JP"/>
              </w:rPr>
              <w:t xml:space="preserve">（スモールスタート&gt;</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2. Value Refining Process</w:t>
            </w:r>
            <w:r>
              <w:rPr>
                <w:noProof w:val="false"/>
                <w:lang w:val="en-us"/>
              </w:rPr>
              <w:t xml:space="preserve">{j}</w:t>
            </w:r>
            <w:r>
              <w:rPr>
                <w:noProof w:val="false"/>
                <w:lang w:val="en-US"/>
              </w:rPr>
              <w:t xml:space="preserve"> (Begin on a small scale)</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r>
              <w:rPr>
                <w:noProof w:val="false"/>
              </w:rPr>
              <w:t xml:space="preserve">ゲラに合わせて和文の冒頭に②を付けてください</w:t>
            </w:r>
            <w:r>
              <w:br/>
            </w:r>
            <w:r>
              <w:rPr>
                <w:noProof w:val="false"/>
              </w:rPr>
              <w:t xml:space="preserve">--------------------</w:t>
            </w:r>
            <w:r>
              <w:br/>
            </w:r>
            <w:r>
              <w:rPr>
                <w:noProof w:val="false"/>
              </w:rPr>
              <w:t xml:space="preserve">本文の英文に合わせました。</w:t>
            </w:r>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SHIZNVRkbaS9wJZp_dc8:34</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35</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ECモールや一部小売店限定でローンチ</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Limit launches to e-commerce malls and select retail outlets</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SHIZNVRkbaS9wJZp_dc8:35</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36</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オウンド・リテールメディア等を通したデジタルマーケティングや顧客との対話によるプロトタイピング</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Prototype through digital marketing and customer dialogue via channels including owned and retail media</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r>
              <w:rPr>
                <w:noProof w:val="false"/>
              </w:rPr>
              <w:t xml:space="preserve">げらの和文はまちがっていますか？：</w:t>
            </w:r>
            <w:r>
              <w:br/>
            </w:r>
            <w:r>
              <w:rPr>
                <w:noProof w:val="false"/>
              </w:rPr>
              <w:t xml:space="preserve">オウンド・リテールメディアなどを適した適したデジタルマーケティングや顧客との対話によるプロトタイピング</w:t>
            </w:r>
            <w:r>
              <w:br/>
            </w:r>
            <w:r>
              <w:br/>
            </w:r>
            <w:r>
              <w:rPr>
                <w:noProof w:val="false"/>
              </w:rPr>
              <w:t xml:space="preserve">適したのダブりと適したはたぶん「通した」になるべき。ご確認ください。</w:t>
            </w:r>
            <w:proofErr w:type="spellEnd"/>
          </w:p>
        </w:tc>
      </w:tr>
      <w:tr w:rsidR="00F3549D" w:rsidRPr="00B7524C" w14:paraId="42272959" w14:textId="77777777" w:rsidTr="00F27C9B">
        <w:trPr>
          <w:trHeight w:val="156"/>
          <w:hidden/>
        </w:trPr>
        <w:tc>
          <w:tcPr>
            <w:tcW w:w="185" w:type="dxa"/>
            <w:tcBorders>
              <w:right w:val="single" w:sz="4" w:space="0" w:color="BFBFBF" w:themeColor="background1" w:themeShade="BF"/>
            </w:tcBorders>
            <w:shd w:val="clear" w:color="auto" w:fill="D9D9D9" w:themeFill="background1" w:themeFillShade="D9"/>
            <w:noWrap/>
            <w:vAlign w:val="center"/>
          </w:tcPr>
          <w:p w14:paraId="4F4DEB7B" w14:textId="77777777" w:rsidR="00F3549D" w:rsidRPr="00B332AA" w:rsidRDefault="00F3549D" w:rsidP="00F70888">
            <w:pPr>
              <w:spacing w:after="0"/>
              <w:jc w:val="center"/>
              <w:rPr>
                <w:rFonts w:ascii="Arial Narrow" w:hAnsi="Arial Narrow"/>
                <w:noProof/>
                <w:vanish/>
                <w:sz w:val="2"/>
                <w:szCs w:val="2"/>
              </w:rPr>
            </w:pPr>
            <w:r>
              <w:rPr>
                <w:sz w:val="2"/>
                <w:szCs w:val="2"/>
                <w:color w:val="A6A6A6"/>
                <w:noProof/>
              </w:rPr>
              <w:t xml:space="preserve">SHIZNVRkbaS9wJZp_dc8:36</w:t>
            </w:r>
          </w:p>
        </w:tc>
        <w:tc>
          <w:tcPr>
            <w:tcW w:w="447" w:type="dxa"/>
            <w:tcBorders>
              <w:right w:val="single" w:sz="4" w:space="0" w:color="BFBFBF" w:themeColor="background1" w:themeShade="BF"/>
            </w:tcBorders>
            <w:shd w:val="clear" w:color="auto" w:fill="D9D9D9" w:themeFill="background1" w:themeFillShade="D9"/>
            <w:vAlign w:val="center"/>
          </w:tcPr>
          <w:p w14:paraId="666935B9" w14:textId="77777777" w:rsidR="00F3549D" w:rsidRPr="00F70888" w:rsidRDefault="00F3549D" w:rsidP="00F3549D">
            <w:pPr>
              <w:spacing w:after="0"/>
              <w:jc w:val="center"/>
              <w:rPr>
                <w:noProof/>
                <w:color w:val="A6A6A6" w:themeColor="background1" w:themeShade="A6"/>
                <w:sz w:val="16"/>
                <w:szCs w:val="16"/>
              </w:rPr>
            </w:pPr>
            <w:r>
              <w:rPr>
                <w:sz w:val="16"/>
                <w:szCs w:val="16"/>
                <w:color w:val="A6A6A6"/>
                <w:noProof/>
              </w:rPr>
              <w:t xml:space="preserve"/>
            </w:r>
          </w:p>
        </w:tc>
        <w:tc>
          <w:tcPr>
            <w:tcW w:w="536" w:type="dxa"/>
            <w:tcBorders>
              <w:left w:val="single" w:sz="4" w:space="0" w:color="BFBFBF" w:themeColor="background1" w:themeShade="BF"/>
            </w:tcBorders>
            <w:shd w:val="clear" w:color="auto" w:fill="D9D9D9" w:themeFill="background1" w:themeFillShade="D9"/>
            <w:vAlign w:val="center"/>
          </w:tcPr>
          <w:p w14:paraId="7B4FBC46" w14:textId="040F9F91" w:rsidR="00F3549D" w:rsidRPr="00F70888" w:rsidRDefault="00F3549D" w:rsidP="00F70888">
            <w:pPr>
              <w:spacing w:after="0"/>
              <w:jc w:val="center"/>
              <w:rPr>
                <w:noProof/>
                <w:color w:val="A6A6A6" w:themeColor="background1" w:themeShade="A6"/>
                <w:sz w:val="16"/>
                <w:szCs w:val="16"/>
              </w:rPr>
            </w:pPr>
            <w:r>
              <w:rPr>
                <w:sz w:val="16"/>
                <w:szCs w:val="16"/>
                <w:color w:val="A6A6A6"/>
                <w:noProof/>
              </w:rPr>
              <w:t xml:space="preserve">37</w:t>
            </w:r>
          </w:p>
        </w:tc>
        <w:tc>
          <w:tcPr>
            <w:tcW w:w="5005" w:type="dxa"/>
            <w:gridSpan w:val="2"/>
            <w:shd w:val="clear" w:color="auto" w:fill="D9D9D9" w:themeFill="background1" w:themeFillShade="D9"/>
            <w:tcMar>
              <w:top w:w="0" w:type="dxa"/>
              <w:left w:w="28" w:type="dxa"/>
              <w:right w:w="57" w:type="dxa"/>
            </w:tcMar>
          </w:tcPr>
          <w:p w14:paraId="3CF6CD87" w14:textId="77777777" w:rsidR="00F3549D" w:rsidRPr="00B7524C" w:rsidRDefault="00F3549D" w:rsidP="005304C0">
            <w:pPr>
              <w:pStyle w:val="source"/>
              <w:rPr>
                <w:noProof/>
                <w:lang w:eastAsia="ja-JP"/>
              </w:rPr>
            </w:pPr>
            <w:r>
              <w:rPr>
                <w:noProof/>
                <w:lang w:eastAsia="ja-JP"/>
              </w:rPr>
              <w:t xml:space="preserve">購買データ・行動データ・口コミ・レビュー等を活用した分析と製品・コミュニケーションの改良</w:t>
            </w:r>
          </w:p>
        </w:tc>
        <w:tc>
          <w:tcPr>
            <w:tcW w:w="5005" w:type="dxa"/>
            <w:tcMar>
              <w:top w:w="0" w:type="dxa"/>
              <w:left w:w="28" w:type="dxa"/>
              <w:right w:w="57" w:type="dxa"/>
            </w:tcMar>
          </w:tcPr>
          <w:p w14:paraId="633796DF" w14:textId="77777777" w:rsidR="00F3549D" w:rsidRPr="00B7524C" w:rsidRDefault="00F3549D" w:rsidP="005304C0">
            <w:pPr>
              <w:pStyle w:val="target"/>
              <w:rPr>
                <w:noProof w:val="false"/>
                <w:lang w:val="en-US"/>
              </w:rPr>
            </w:pPr>
            <w:proofErr w:type="spellStart"/>
            <w:r>
              <w:rPr>
                <w:noProof w:val="false"/>
                <w:lang w:val="en-US"/>
              </w:rPr>
              <w:t xml:space="preserve">Analyze purchasing data, behavioral data, word of mouth, reviews, and other information to improve products and communication</w:t>
            </w:r>
            <w:proofErr w:type="spellEnd"/>
          </w:p>
        </w:tc>
        <w:tc>
          <w:tcPr>
            <w:tcW w:w="437" w:type="dxa"/>
            <w:shd w:val="clear" w:color="auto" w:fill="auto"/>
            <w:vAlign w:val="center"/>
          </w:tcPr>
          <w:p w14:paraId="66A3D941" w14:textId="77777777" w:rsidR="00F3549D" w:rsidRDefault="00F3549D" w:rsidP="004114C1">
            <w:pPr>
              <w:pStyle w:val="target"/>
              <w:jc w:val="center"/>
            </w:pPr>
            <w:r>
              <w:rPr>
                <w:sz w:val="16"/>
                <w:szCs w:val="16"/>
                <w:color w:val="FFFFFF"/>
                <w:noProof/>
              </w:rPr>
              <w:t xml:space="preserve"/>
            </w:r>
          </w:p>
        </w:tc>
        <w:tc>
          <w:tcPr>
            <w:tcW w:w="1440" w:type="dxa"/>
          </w:tcPr>
          <w:p w14:paraId="36D27033" w14:textId="77777777" w:rsidR="00F3549D" w:rsidRDefault="00F3549D" w:rsidP="005304C0">
            <w:pPr>
              <w:pStyle w:val="target"/>
              <w:rPr>
                <w:noProof w:val="false"/>
              </w:rPr>
            </w:pPr>
            <w:proofErr w:type="spellStart"/>
            <w:r>
              <w:rPr>
                <w:noProof w:val="false"/>
              </w:rPr>
              <w:t xml:space="preserve">product and communication</w:t>
            </w:r>
            <w:r>
              <w:br/>
            </w:r>
            <w:r>
              <w:rPr>
                <w:noProof w:val="false"/>
              </w:rPr>
              <w:t xml:space="preserve">製品「と」コミュニケーション</w:t>
            </w:r>
            <w:r>
              <w:br/>
            </w:r>
            <w:r>
              <w:br/>
            </w:r>
            <w:r>
              <w:rPr>
                <w:noProof w:val="false"/>
              </w:rPr>
              <w:t xml:space="preserve">--------------------</w:t>
            </w:r>
            <w:r>
              <w:br/>
            </w:r>
            <w:r>
              <w:rPr>
                <w:noProof w:val="false"/>
              </w:rPr>
              <w:t xml:space="preserve">承知しました。修正しました。</w:t>
            </w:r>
            <w:r>
              <w:br/>
            </w:r>
            <w:r>
              <w:rPr>
                <w:noProof w:val="false"/>
              </w:rPr>
              <w:t xml:space="preserve">============</w:t>
            </w:r>
            <w:r>
              <w:br/>
            </w:r>
            <w:r>
              <w:rPr>
                <w:noProof w:val="false"/>
              </w:rPr>
              <w:t xml:space="preserve">ゲラでは文末の「の改良」はありません。ご確認、ご対応をお願いいたします。</w:t>
            </w:r>
            <w:proofErr w:type="spellEnd"/>
          </w:p>
        </w:tc>
      </w:tr>
    </w:tbl>
    <w:p xmlns:w="http://schemas.openxmlformats.org/wordprocessingml/2006/main" w14:paraId="736A067B" w14:textId="77777777" w:rsidR="003068F8" w:rsidRPr="00B7524C" w:rsidRDefault="003068F8" w:rsidP="00166D25">
      <w:pPr>
        <w:rPr>
          <w:noProof/>
        </w:rPr>
      </w:pPr>
    </w:p>
    <w:sectPr xmlns:w="http://schemas.openxmlformats.org/wordprocessingml/2006/main" w:rsidR="003068F8" w:rsidRPr="00B7524C" w:rsidSect="008628A6">
      <w:pgSz w:w="14175" w:h="31185"/>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B27949"/>
    <w:multiLevelType w:val="hybridMultilevel"/>
    <w:tmpl w:val="5360F9C8"/>
    <w:lvl w:ilvl="0" w:tplc="04050005">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6CD156F6"/>
    <w:multiLevelType w:val="hybridMultilevel"/>
    <w:tmpl w:val="E5184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488668407">
    <w:abstractNumId w:val="1"/>
  </w:num>
  <w:num w:numId="2" w16cid:durableId="1605963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drawingGridHorizontalSpacing w:val="110"/>
  <w:displayHorizont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912CE1"/>
    <w:rsid w:val="00007095"/>
    <w:rsid w:val="000079C5"/>
    <w:rsid w:val="00010B79"/>
    <w:rsid w:val="00025A25"/>
    <w:rsid w:val="000316DD"/>
    <w:rsid w:val="00051336"/>
    <w:rsid w:val="00052880"/>
    <w:rsid w:val="000567DE"/>
    <w:rsid w:val="0007621F"/>
    <w:rsid w:val="000B146B"/>
    <w:rsid w:val="000B4451"/>
    <w:rsid w:val="000D7646"/>
    <w:rsid w:val="00130E03"/>
    <w:rsid w:val="00133B19"/>
    <w:rsid w:val="00142786"/>
    <w:rsid w:val="00153F01"/>
    <w:rsid w:val="00166BA0"/>
    <w:rsid w:val="00166D25"/>
    <w:rsid w:val="00192B21"/>
    <w:rsid w:val="001F1570"/>
    <w:rsid w:val="002063E9"/>
    <w:rsid w:val="00246A96"/>
    <w:rsid w:val="002554F8"/>
    <w:rsid w:val="002772A7"/>
    <w:rsid w:val="002B58A7"/>
    <w:rsid w:val="003068F8"/>
    <w:rsid w:val="003307F9"/>
    <w:rsid w:val="00350E8C"/>
    <w:rsid w:val="00355B59"/>
    <w:rsid w:val="0038071D"/>
    <w:rsid w:val="003A1E3B"/>
    <w:rsid w:val="003A5767"/>
    <w:rsid w:val="003E1FDC"/>
    <w:rsid w:val="003E5AD7"/>
    <w:rsid w:val="003F0680"/>
    <w:rsid w:val="004114C1"/>
    <w:rsid w:val="00414514"/>
    <w:rsid w:val="004158EF"/>
    <w:rsid w:val="00476F6F"/>
    <w:rsid w:val="0049512D"/>
    <w:rsid w:val="004A07A9"/>
    <w:rsid w:val="004A1915"/>
    <w:rsid w:val="004A7E75"/>
    <w:rsid w:val="004D1277"/>
    <w:rsid w:val="004D25A0"/>
    <w:rsid w:val="00524F14"/>
    <w:rsid w:val="00525963"/>
    <w:rsid w:val="005304C0"/>
    <w:rsid w:val="00541CFE"/>
    <w:rsid w:val="00572839"/>
    <w:rsid w:val="005839A8"/>
    <w:rsid w:val="00591D15"/>
    <w:rsid w:val="005960C1"/>
    <w:rsid w:val="005B0AF2"/>
    <w:rsid w:val="006401BF"/>
    <w:rsid w:val="0065749E"/>
    <w:rsid w:val="00662658"/>
    <w:rsid w:val="0067335F"/>
    <w:rsid w:val="006F1C78"/>
    <w:rsid w:val="00715E66"/>
    <w:rsid w:val="00723D8C"/>
    <w:rsid w:val="00727B03"/>
    <w:rsid w:val="0073498A"/>
    <w:rsid w:val="00742C87"/>
    <w:rsid w:val="00755792"/>
    <w:rsid w:val="00790FDE"/>
    <w:rsid w:val="007D336F"/>
    <w:rsid w:val="007E72CB"/>
    <w:rsid w:val="007F120E"/>
    <w:rsid w:val="0081425E"/>
    <w:rsid w:val="0081680B"/>
    <w:rsid w:val="00831779"/>
    <w:rsid w:val="008628A6"/>
    <w:rsid w:val="0086544D"/>
    <w:rsid w:val="008719B7"/>
    <w:rsid w:val="00877A56"/>
    <w:rsid w:val="008D3703"/>
    <w:rsid w:val="008F06FB"/>
    <w:rsid w:val="00912CE1"/>
    <w:rsid w:val="0095054C"/>
    <w:rsid w:val="00960674"/>
    <w:rsid w:val="00974D7C"/>
    <w:rsid w:val="009865A1"/>
    <w:rsid w:val="009A2A04"/>
    <w:rsid w:val="009B1BB2"/>
    <w:rsid w:val="009B6C9F"/>
    <w:rsid w:val="009F16FD"/>
    <w:rsid w:val="00A167A8"/>
    <w:rsid w:val="00A3189C"/>
    <w:rsid w:val="00A40AAE"/>
    <w:rsid w:val="00A43E76"/>
    <w:rsid w:val="00A515F5"/>
    <w:rsid w:val="00A725C9"/>
    <w:rsid w:val="00A80F0F"/>
    <w:rsid w:val="00A833BB"/>
    <w:rsid w:val="00A912C3"/>
    <w:rsid w:val="00AA166B"/>
    <w:rsid w:val="00AC13DC"/>
    <w:rsid w:val="00AD2E15"/>
    <w:rsid w:val="00AF7090"/>
    <w:rsid w:val="00B332AA"/>
    <w:rsid w:val="00B40DB5"/>
    <w:rsid w:val="00B43030"/>
    <w:rsid w:val="00B559B2"/>
    <w:rsid w:val="00B7524C"/>
    <w:rsid w:val="00BA192A"/>
    <w:rsid w:val="00BC762A"/>
    <w:rsid w:val="00BC7D98"/>
    <w:rsid w:val="00BD2EA5"/>
    <w:rsid w:val="00C328CA"/>
    <w:rsid w:val="00C567B4"/>
    <w:rsid w:val="00C64B9E"/>
    <w:rsid w:val="00C867DC"/>
    <w:rsid w:val="00CA1CBA"/>
    <w:rsid w:val="00CB1E62"/>
    <w:rsid w:val="00CB575F"/>
    <w:rsid w:val="00CF1F04"/>
    <w:rsid w:val="00D3663B"/>
    <w:rsid w:val="00D53A59"/>
    <w:rsid w:val="00D633B9"/>
    <w:rsid w:val="00D66D07"/>
    <w:rsid w:val="00D8304C"/>
    <w:rsid w:val="00D85F31"/>
    <w:rsid w:val="00DE2022"/>
    <w:rsid w:val="00DF72DE"/>
    <w:rsid w:val="00E21644"/>
    <w:rsid w:val="00E2630B"/>
    <w:rsid w:val="00E35FF0"/>
    <w:rsid w:val="00E456E7"/>
    <w:rsid w:val="00E45CFD"/>
    <w:rsid w:val="00E56909"/>
    <w:rsid w:val="00E663B5"/>
    <w:rsid w:val="00E81386"/>
    <w:rsid w:val="00E84B4D"/>
    <w:rsid w:val="00EA1C68"/>
    <w:rsid w:val="00EA64F5"/>
    <w:rsid w:val="00EC58C0"/>
    <w:rsid w:val="00ED0062"/>
    <w:rsid w:val="00EF3F8E"/>
    <w:rsid w:val="00F004B4"/>
    <w:rsid w:val="00F00E9C"/>
    <w:rsid w:val="00F01B98"/>
    <w:rsid w:val="00F17EAB"/>
    <w:rsid w:val="00F27C9B"/>
    <w:rsid w:val="00F3549D"/>
    <w:rsid w:val="00F36B39"/>
    <w:rsid w:val="00F55003"/>
    <w:rsid w:val="00F56281"/>
    <w:rsid w:val="00F70888"/>
    <w:rsid w:val="00F71D79"/>
    <w:rsid w:val="00F90EA1"/>
    <w:rsid w:val="00F92B01"/>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B95FF"/>
  <w15:docId w15:val="{F2E56708-94CD-4F04-89C9-914E8B2A5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cs-CZ"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8F8"/>
    <w:pPr>
      <w:spacing w:after="60" w:line="240"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12C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2839"/>
    <w:pPr>
      <w:ind w:left="720"/>
      <w:contextualSpacing/>
    </w:pPr>
  </w:style>
  <w:style w:type="character" w:styleId="Hyperlink">
    <w:name w:val="Hyperlink"/>
    <w:basedOn w:val="DefaultParagraphFont"/>
    <w:uiPriority w:val="99"/>
    <w:unhideWhenUsed/>
    <w:rsid w:val="00E35FF0"/>
    <w:rPr>
      <w:color w:val="0000FF" w:themeColor="hyperlink"/>
      <w:u w:val="single"/>
    </w:rPr>
  </w:style>
  <w:style w:type="character" w:styleId="FollowedHyperlink">
    <w:name w:val="FollowedHyperlink"/>
    <w:basedOn w:val="DefaultParagraphFont"/>
    <w:uiPriority w:val="99"/>
    <w:semiHidden/>
    <w:unhideWhenUsed/>
    <w:rsid w:val="00025A25"/>
    <w:rPr>
      <w:color w:val="800080" w:themeColor="followedHyperlink"/>
      <w:u w:val="single"/>
    </w:rPr>
  </w:style>
  <w:style w:type="paragraph" w:customStyle="1" w:styleId="source">
    <w:name w:val="source"/>
    <w:basedOn w:val="Normal"/>
    <w:qFormat/>
    <w:rsid w:val="005304C0"/>
    <w:pPr>
      <w:spacing w:after="0"/>
    </w:pPr>
    <w:rPr>
      <w:noProof/>
    </w:rPr>
  </w:style>
  <w:style w:type="paragraph" w:customStyle="1" w:styleId="target">
    <w:name w:val="target"/>
    <w:basedOn w:val="Normal"/>
    <w:qFormat/>
    <w:rsid w:val="005304C0"/>
    <w:pPr>
      <w:spacing w:after="0"/>
    </w:pPr>
  </w:style>
  <w:style w:type="character" w:styleId="PlaceholderText">
    <w:name w:val="Placeholder Text"/>
    <w:basedOn w:val="DefaultParagraphFont"/>
    <w:uiPriority w:val="99"/>
    <w:semiHidden/>
    <w:rsid w:val="00AC13DC"/>
    <w:rPr>
      <w:color w:val="808080"/>
    </w:rPr>
  </w:style>
  <w:style w:type="paragraph" w:styleId="BalloonText">
    <w:name w:val="Balloon Text"/>
    <w:basedOn w:val="Normal"/>
    <w:link w:val="BalloonTextChar"/>
    <w:uiPriority w:val="99"/>
    <w:semiHidden/>
    <w:unhideWhenUsed/>
    <w:rsid w:val="00AC13D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13DC"/>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58"/>
        <w:category>
          <w:name w:val="General"/>
          <w:gallery w:val="placeholder"/>
        </w:category>
        <w:types>
          <w:type w:val="bbPlcHdr"/>
        </w:types>
        <w:behaviors>
          <w:behavior w:val="content"/>
        </w:behaviors>
        <w:guid w:val="{31917545-E838-4E96-85E8-0C85684632F8}"/>
      </w:docPartPr>
      <w:docPartBody>
        <w:p w:rsidR="00EA7349" w:rsidRDefault="007806FE">
          <w:r w:rsidRPr="0012154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806FE"/>
    <w:rsid w:val="000D5372"/>
    <w:rsid w:val="0025191B"/>
    <w:rsid w:val="003B4177"/>
    <w:rsid w:val="007806FE"/>
    <w:rsid w:val="00AE1158"/>
    <w:rsid w:val="00B548B7"/>
    <w:rsid w:val="00B859C7"/>
    <w:rsid w:val="00DA5848"/>
    <w:rsid w:val="00EA7349"/>
    <w:rsid w:val="00FC5789"/>
    <w:rsid w:val="00FE500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06F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082165-FE65-487C-BE7B-5E20C7099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1424</TotalTime>
  <Pages>1</Pages>
  <Words>41</Words>
  <Characters>240</Characters>
  <Application>Microsoft Office Word</Application>
  <DocSecurity>0</DocSecurity>
  <Lines>2</Lines>
  <Paragraphs>1</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file>