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2E88" w14:textId="44A83666" w:rsidR="000C1A27" w:rsidRDefault="000C1A27">
      <w:pPr>
        <w:rPr>
          <w:rFonts w:ascii="Helvetica" w:hAnsi="Helvetica"/>
          <w:b/>
          <w:sz w:val="52"/>
          <w:szCs w:val="52"/>
          <w:lang w:val="fi-FI"/>
        </w:rPr>
      </w:pPr>
      <w:r w:rsidRPr="000C1A27">
        <w:rPr>
          <w:rFonts w:ascii="Helvetica" w:hAnsi="Helvetica"/>
          <w:b/>
          <w:sz w:val="52"/>
          <w:szCs w:val="52"/>
          <w:lang w:val="fi-FI"/>
        </w:rPr>
        <w:t>Juridiikan perusteet</w:t>
      </w:r>
    </w:p>
    <w:p w14:paraId="6587E508" w14:textId="1FBE3887" w:rsidR="00262B1B" w:rsidRPr="003525E3" w:rsidRDefault="0015315E">
      <w:pPr>
        <w:rPr>
          <w:rFonts w:ascii="Helvetica" w:hAnsi="Helvetica"/>
          <w:b/>
          <w:sz w:val="30"/>
          <w:szCs w:val="30"/>
          <w:lang w:val="fi-FI"/>
        </w:rPr>
      </w:pPr>
      <w:r>
        <w:rPr>
          <w:rFonts w:ascii="Helvetica" w:hAnsi="Helvetica"/>
          <w:b/>
          <w:sz w:val="30"/>
          <w:szCs w:val="30"/>
          <w:lang w:val="fi-FI"/>
        </w:rPr>
        <w:t>13 AF / 103 MR</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Default="00283426">
          <w:pPr>
            <w:pStyle w:val="TOCHeading"/>
          </w:pPr>
          <w:r>
            <w:t>Sisällysluettelo</w:t>
          </w:r>
        </w:p>
        <w:p w14:paraId="1B49D058" w14:textId="77777777" w:rsidR="00AC008F" w:rsidRDefault="001A2A14">
          <w:pPr>
            <w:pStyle w:val="TOC1"/>
            <w:tabs>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4766216" w:history="1">
            <w:r w:rsidR="00AC008F" w:rsidRPr="009247A6">
              <w:rPr>
                <w:rStyle w:val="Hyperlink"/>
                <w:noProof/>
                <w:lang w:val="fi-FI"/>
              </w:rPr>
              <w:t>Valtio: Tharsis-liitto</w:t>
            </w:r>
            <w:r w:rsidR="00AC008F">
              <w:rPr>
                <w:noProof/>
                <w:webHidden/>
              </w:rPr>
              <w:tab/>
            </w:r>
            <w:r w:rsidR="00AC008F">
              <w:rPr>
                <w:noProof/>
                <w:webHidden/>
              </w:rPr>
              <w:fldChar w:fldCharType="begin"/>
            </w:r>
            <w:r w:rsidR="00AC008F">
              <w:rPr>
                <w:noProof/>
                <w:webHidden/>
              </w:rPr>
              <w:instrText xml:space="preserve"> PAGEREF _Toc74766216 \h </w:instrText>
            </w:r>
            <w:r w:rsidR="00AC008F">
              <w:rPr>
                <w:noProof/>
                <w:webHidden/>
              </w:rPr>
            </w:r>
            <w:r w:rsidR="00AC008F">
              <w:rPr>
                <w:noProof/>
                <w:webHidden/>
              </w:rPr>
              <w:fldChar w:fldCharType="separate"/>
            </w:r>
            <w:r w:rsidR="00AC008F">
              <w:rPr>
                <w:noProof/>
                <w:webHidden/>
              </w:rPr>
              <w:t>2</w:t>
            </w:r>
            <w:r w:rsidR="00AC008F">
              <w:rPr>
                <w:noProof/>
                <w:webHidden/>
              </w:rPr>
              <w:fldChar w:fldCharType="end"/>
            </w:r>
          </w:hyperlink>
        </w:p>
        <w:p w14:paraId="79CA7FA8" w14:textId="77777777" w:rsidR="00AC008F" w:rsidRDefault="008352F5">
          <w:pPr>
            <w:pStyle w:val="TOC1"/>
            <w:tabs>
              <w:tab w:val="right" w:leader="dot" w:pos="9622"/>
            </w:tabs>
            <w:rPr>
              <w:rFonts w:eastAsiaTheme="minorEastAsia"/>
              <w:b w:val="0"/>
              <w:bCs w:val="0"/>
              <w:noProof/>
              <w:lang w:eastAsia="en-GB"/>
            </w:rPr>
          </w:pPr>
          <w:hyperlink w:anchor="_Toc74766217" w:history="1">
            <w:r w:rsidR="00AC008F" w:rsidRPr="009247A6">
              <w:rPr>
                <w:rStyle w:val="Hyperlink"/>
                <w:noProof/>
                <w:lang w:val="fi-FI"/>
              </w:rPr>
              <w:t>Perusoikeudet</w:t>
            </w:r>
            <w:r w:rsidR="00AC008F">
              <w:rPr>
                <w:noProof/>
                <w:webHidden/>
              </w:rPr>
              <w:tab/>
            </w:r>
            <w:r w:rsidR="00AC008F">
              <w:rPr>
                <w:noProof/>
                <w:webHidden/>
              </w:rPr>
              <w:fldChar w:fldCharType="begin"/>
            </w:r>
            <w:r w:rsidR="00AC008F">
              <w:rPr>
                <w:noProof/>
                <w:webHidden/>
              </w:rPr>
              <w:instrText xml:space="preserve"> PAGEREF _Toc74766217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68903901" w14:textId="77777777" w:rsidR="00AC008F" w:rsidRDefault="008352F5">
          <w:pPr>
            <w:pStyle w:val="TOC1"/>
            <w:tabs>
              <w:tab w:val="right" w:leader="dot" w:pos="9622"/>
            </w:tabs>
            <w:rPr>
              <w:rFonts w:eastAsiaTheme="minorEastAsia"/>
              <w:b w:val="0"/>
              <w:bCs w:val="0"/>
              <w:noProof/>
              <w:lang w:eastAsia="en-GB"/>
            </w:rPr>
          </w:pPr>
          <w:hyperlink w:anchor="_Toc74766218" w:history="1">
            <w:r w:rsidR="00AC008F" w:rsidRPr="009247A6">
              <w:rPr>
                <w:rStyle w:val="Hyperlink"/>
                <w:noProof/>
                <w:lang w:val="fi-FI"/>
              </w:rPr>
              <w:t>Laki yleensä</w:t>
            </w:r>
            <w:r w:rsidR="00AC008F">
              <w:rPr>
                <w:noProof/>
                <w:webHidden/>
              </w:rPr>
              <w:tab/>
            </w:r>
            <w:r w:rsidR="00AC008F">
              <w:rPr>
                <w:noProof/>
                <w:webHidden/>
              </w:rPr>
              <w:fldChar w:fldCharType="begin"/>
            </w:r>
            <w:r w:rsidR="00AC008F">
              <w:rPr>
                <w:noProof/>
                <w:webHidden/>
              </w:rPr>
              <w:instrText xml:space="preserve"> PAGEREF _Toc74766218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7FE7C7A2" w14:textId="77777777" w:rsidR="00AC008F" w:rsidRDefault="008352F5">
          <w:pPr>
            <w:pStyle w:val="TOC1"/>
            <w:tabs>
              <w:tab w:val="right" w:leader="dot" w:pos="9622"/>
            </w:tabs>
            <w:rPr>
              <w:rFonts w:eastAsiaTheme="minorEastAsia"/>
              <w:b w:val="0"/>
              <w:bCs w:val="0"/>
              <w:noProof/>
              <w:lang w:eastAsia="en-GB"/>
            </w:rPr>
          </w:pPr>
          <w:hyperlink w:anchor="_Toc74766219" w:history="1">
            <w:r w:rsidR="00AC008F" w:rsidRPr="009247A6">
              <w:rPr>
                <w:rStyle w:val="Hyperlink"/>
                <w:noProof/>
                <w:lang w:val="fi-FI"/>
              </w:rPr>
              <w:t>Rangaistukset</w:t>
            </w:r>
            <w:r w:rsidR="00AC008F">
              <w:rPr>
                <w:noProof/>
                <w:webHidden/>
              </w:rPr>
              <w:tab/>
            </w:r>
            <w:r w:rsidR="00AC008F">
              <w:rPr>
                <w:noProof/>
                <w:webHidden/>
              </w:rPr>
              <w:fldChar w:fldCharType="begin"/>
            </w:r>
            <w:r w:rsidR="00AC008F">
              <w:rPr>
                <w:noProof/>
                <w:webHidden/>
              </w:rPr>
              <w:instrText xml:space="preserve"> PAGEREF _Toc74766219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79E27DBF" w14:textId="77777777" w:rsidR="00AC008F" w:rsidRDefault="008352F5">
          <w:pPr>
            <w:pStyle w:val="TOC1"/>
            <w:tabs>
              <w:tab w:val="right" w:leader="dot" w:pos="9622"/>
            </w:tabs>
            <w:rPr>
              <w:rFonts w:eastAsiaTheme="minorEastAsia"/>
              <w:b w:val="0"/>
              <w:bCs w:val="0"/>
              <w:noProof/>
              <w:lang w:eastAsia="en-GB"/>
            </w:rPr>
          </w:pPr>
          <w:hyperlink w:anchor="_Toc74766220" w:history="1">
            <w:r w:rsidR="00AC008F" w:rsidRPr="009247A6">
              <w:rPr>
                <w:rStyle w:val="Hyperlink"/>
                <w:noProof/>
                <w:lang w:val="fi-FI"/>
              </w:rPr>
              <w:t>Kansalaisuus</w:t>
            </w:r>
            <w:r w:rsidR="00AC008F">
              <w:rPr>
                <w:noProof/>
                <w:webHidden/>
              </w:rPr>
              <w:tab/>
            </w:r>
            <w:r w:rsidR="00AC008F">
              <w:rPr>
                <w:noProof/>
                <w:webHidden/>
              </w:rPr>
              <w:fldChar w:fldCharType="begin"/>
            </w:r>
            <w:r w:rsidR="00AC008F">
              <w:rPr>
                <w:noProof/>
                <w:webHidden/>
              </w:rPr>
              <w:instrText xml:space="preserve"> PAGEREF _Toc74766220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00FEF7CF" w14:textId="77777777" w:rsidR="00AC008F" w:rsidRDefault="008352F5">
          <w:pPr>
            <w:pStyle w:val="TOC1"/>
            <w:tabs>
              <w:tab w:val="right" w:leader="dot" w:pos="9622"/>
            </w:tabs>
            <w:rPr>
              <w:rFonts w:eastAsiaTheme="minorEastAsia"/>
              <w:b w:val="0"/>
              <w:bCs w:val="0"/>
              <w:noProof/>
              <w:lang w:eastAsia="en-GB"/>
            </w:rPr>
          </w:pPr>
          <w:hyperlink w:anchor="_Toc74766221" w:history="1">
            <w:r w:rsidR="00AC008F" w:rsidRPr="009247A6">
              <w:rPr>
                <w:rStyle w:val="Hyperlink"/>
                <w:noProof/>
                <w:lang w:val="fi-FI"/>
              </w:rPr>
              <w:t>Morfit ja egot</w:t>
            </w:r>
            <w:r w:rsidR="00AC008F">
              <w:rPr>
                <w:noProof/>
                <w:webHidden/>
              </w:rPr>
              <w:tab/>
            </w:r>
            <w:r w:rsidR="00AC008F">
              <w:rPr>
                <w:noProof/>
                <w:webHidden/>
              </w:rPr>
              <w:fldChar w:fldCharType="begin"/>
            </w:r>
            <w:r w:rsidR="00AC008F">
              <w:rPr>
                <w:noProof/>
                <w:webHidden/>
              </w:rPr>
              <w:instrText xml:space="preserve"> PAGEREF _Toc74766221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50757792" w14:textId="77777777" w:rsidR="00AC008F" w:rsidRDefault="008352F5">
          <w:pPr>
            <w:pStyle w:val="TOC2"/>
            <w:tabs>
              <w:tab w:val="right" w:leader="dot" w:pos="9622"/>
            </w:tabs>
            <w:rPr>
              <w:rFonts w:eastAsiaTheme="minorEastAsia"/>
              <w:b w:val="0"/>
              <w:bCs w:val="0"/>
              <w:noProof/>
              <w:sz w:val="24"/>
              <w:szCs w:val="24"/>
              <w:lang w:eastAsia="en-GB"/>
            </w:rPr>
          </w:pPr>
          <w:hyperlink w:anchor="_Toc74766222" w:history="1">
            <w:r w:rsidR="00AC008F" w:rsidRPr="009247A6">
              <w:rPr>
                <w:rStyle w:val="Hyperlink"/>
                <w:noProof/>
                <w:lang w:val="fi-FI"/>
              </w:rPr>
              <w:t>Varmuuskopiot</w:t>
            </w:r>
            <w:r w:rsidR="00AC008F">
              <w:rPr>
                <w:noProof/>
                <w:webHidden/>
              </w:rPr>
              <w:tab/>
            </w:r>
            <w:r w:rsidR="00AC008F">
              <w:rPr>
                <w:noProof/>
                <w:webHidden/>
              </w:rPr>
              <w:fldChar w:fldCharType="begin"/>
            </w:r>
            <w:r w:rsidR="00AC008F">
              <w:rPr>
                <w:noProof/>
                <w:webHidden/>
              </w:rPr>
              <w:instrText xml:space="preserve"> PAGEREF _Toc74766222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578FECC" w14:textId="77777777" w:rsidR="00AC008F" w:rsidRDefault="008352F5">
          <w:pPr>
            <w:pStyle w:val="TOC2"/>
            <w:tabs>
              <w:tab w:val="right" w:leader="dot" w:pos="9622"/>
            </w:tabs>
            <w:rPr>
              <w:rFonts w:eastAsiaTheme="minorEastAsia"/>
              <w:b w:val="0"/>
              <w:bCs w:val="0"/>
              <w:noProof/>
              <w:sz w:val="24"/>
              <w:szCs w:val="24"/>
              <w:lang w:eastAsia="en-GB"/>
            </w:rPr>
          </w:pPr>
          <w:hyperlink w:anchor="_Toc74766223" w:history="1">
            <w:r w:rsidR="00AC008F" w:rsidRPr="009247A6">
              <w:rPr>
                <w:rStyle w:val="Hyperlink"/>
                <w:noProof/>
                <w:lang w:val="fi-FI"/>
              </w:rPr>
              <w:t>Morfien tuhoutuminen</w:t>
            </w:r>
            <w:r w:rsidR="00AC008F">
              <w:rPr>
                <w:noProof/>
                <w:webHidden/>
              </w:rPr>
              <w:tab/>
            </w:r>
            <w:r w:rsidR="00AC008F">
              <w:rPr>
                <w:noProof/>
                <w:webHidden/>
              </w:rPr>
              <w:fldChar w:fldCharType="begin"/>
            </w:r>
            <w:r w:rsidR="00AC008F">
              <w:rPr>
                <w:noProof/>
                <w:webHidden/>
              </w:rPr>
              <w:instrText xml:space="preserve"> PAGEREF _Toc74766223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DD3A67C" w14:textId="77777777" w:rsidR="00AC008F" w:rsidRDefault="008352F5">
          <w:pPr>
            <w:pStyle w:val="TOC1"/>
            <w:tabs>
              <w:tab w:val="right" w:leader="dot" w:pos="9622"/>
            </w:tabs>
            <w:rPr>
              <w:rFonts w:eastAsiaTheme="minorEastAsia"/>
              <w:b w:val="0"/>
              <w:bCs w:val="0"/>
              <w:noProof/>
              <w:lang w:eastAsia="en-GB"/>
            </w:rPr>
          </w:pPr>
          <w:hyperlink w:anchor="_Toc74766224" w:history="1">
            <w:r w:rsidR="00AC008F" w:rsidRPr="009247A6">
              <w:rPr>
                <w:rStyle w:val="Hyperlink"/>
                <w:noProof/>
                <w:lang w:val="fi-FI"/>
              </w:rPr>
              <w:t>Nanofabrikaatio</w:t>
            </w:r>
            <w:r w:rsidR="00AC008F">
              <w:rPr>
                <w:noProof/>
                <w:webHidden/>
              </w:rPr>
              <w:tab/>
            </w:r>
            <w:r w:rsidR="00AC008F">
              <w:rPr>
                <w:noProof/>
                <w:webHidden/>
              </w:rPr>
              <w:fldChar w:fldCharType="begin"/>
            </w:r>
            <w:r w:rsidR="00AC008F">
              <w:rPr>
                <w:noProof/>
                <w:webHidden/>
              </w:rPr>
              <w:instrText xml:space="preserve"> PAGEREF _Toc74766224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4BA6BCBC" w14:textId="77777777" w:rsidR="00AC008F" w:rsidRDefault="008352F5">
          <w:pPr>
            <w:pStyle w:val="TOC1"/>
            <w:tabs>
              <w:tab w:val="right" w:leader="dot" w:pos="9622"/>
            </w:tabs>
            <w:rPr>
              <w:rFonts w:eastAsiaTheme="minorEastAsia"/>
              <w:b w:val="0"/>
              <w:bCs w:val="0"/>
              <w:noProof/>
              <w:lang w:eastAsia="en-GB"/>
            </w:rPr>
          </w:pPr>
          <w:hyperlink w:anchor="_Toc74766225" w:history="1">
            <w:r w:rsidR="00AC008F" w:rsidRPr="009247A6">
              <w:rPr>
                <w:rStyle w:val="Hyperlink"/>
                <w:noProof/>
                <w:lang w:val="fi-FI"/>
              </w:rPr>
              <w:t>Perheoikeus</w:t>
            </w:r>
            <w:r w:rsidR="00AC008F">
              <w:rPr>
                <w:noProof/>
                <w:webHidden/>
              </w:rPr>
              <w:tab/>
            </w:r>
            <w:r w:rsidR="00AC008F">
              <w:rPr>
                <w:noProof/>
                <w:webHidden/>
              </w:rPr>
              <w:fldChar w:fldCharType="begin"/>
            </w:r>
            <w:r w:rsidR="00AC008F">
              <w:rPr>
                <w:noProof/>
                <w:webHidden/>
              </w:rPr>
              <w:instrText xml:space="preserve"> PAGEREF _Toc74766225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6A36265" w14:textId="77777777" w:rsidR="00AC008F" w:rsidRDefault="008352F5">
          <w:pPr>
            <w:pStyle w:val="TOC1"/>
            <w:tabs>
              <w:tab w:val="right" w:leader="dot" w:pos="9622"/>
            </w:tabs>
            <w:rPr>
              <w:rFonts w:eastAsiaTheme="minorEastAsia"/>
              <w:b w:val="0"/>
              <w:bCs w:val="0"/>
              <w:noProof/>
              <w:lang w:eastAsia="en-GB"/>
            </w:rPr>
          </w:pPr>
          <w:hyperlink w:anchor="_Toc74766226" w:history="1">
            <w:r w:rsidR="00AC008F" w:rsidRPr="009247A6">
              <w:rPr>
                <w:rStyle w:val="Hyperlink"/>
                <w:noProof/>
                <w:lang w:val="fi-FI"/>
              </w:rPr>
              <w:t>Sosiaaliturva</w:t>
            </w:r>
            <w:r w:rsidR="00AC008F">
              <w:rPr>
                <w:noProof/>
                <w:webHidden/>
              </w:rPr>
              <w:tab/>
            </w:r>
            <w:r w:rsidR="00AC008F">
              <w:rPr>
                <w:noProof/>
                <w:webHidden/>
              </w:rPr>
              <w:fldChar w:fldCharType="begin"/>
            </w:r>
            <w:r w:rsidR="00AC008F">
              <w:rPr>
                <w:noProof/>
                <w:webHidden/>
              </w:rPr>
              <w:instrText xml:space="preserve"> PAGEREF _Toc74766226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5029E52" w14:textId="77777777" w:rsidR="00AC008F" w:rsidRDefault="008352F5">
          <w:pPr>
            <w:pStyle w:val="TOC1"/>
            <w:tabs>
              <w:tab w:val="right" w:leader="dot" w:pos="9622"/>
            </w:tabs>
            <w:rPr>
              <w:rFonts w:eastAsiaTheme="minorEastAsia"/>
              <w:b w:val="0"/>
              <w:bCs w:val="0"/>
              <w:noProof/>
              <w:lang w:eastAsia="en-GB"/>
            </w:rPr>
          </w:pPr>
          <w:hyperlink w:anchor="_Toc74766227" w:history="1">
            <w:r w:rsidR="00AC008F" w:rsidRPr="009247A6">
              <w:rPr>
                <w:rStyle w:val="Hyperlink"/>
                <w:noProof/>
                <w:lang w:val="fi-FI"/>
              </w:rPr>
              <w:t>Työoikeus</w:t>
            </w:r>
            <w:r w:rsidR="00AC008F">
              <w:rPr>
                <w:noProof/>
                <w:webHidden/>
              </w:rPr>
              <w:tab/>
            </w:r>
            <w:r w:rsidR="00AC008F">
              <w:rPr>
                <w:noProof/>
                <w:webHidden/>
              </w:rPr>
              <w:fldChar w:fldCharType="begin"/>
            </w:r>
            <w:r w:rsidR="00AC008F">
              <w:rPr>
                <w:noProof/>
                <w:webHidden/>
              </w:rPr>
              <w:instrText xml:space="preserve"> PAGEREF _Toc74766227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6080A3A0" w14:textId="77777777" w:rsidR="00AC008F" w:rsidRDefault="008352F5">
          <w:pPr>
            <w:pStyle w:val="TOC2"/>
            <w:tabs>
              <w:tab w:val="right" w:leader="dot" w:pos="9622"/>
            </w:tabs>
            <w:rPr>
              <w:rFonts w:eastAsiaTheme="minorEastAsia"/>
              <w:b w:val="0"/>
              <w:bCs w:val="0"/>
              <w:noProof/>
              <w:sz w:val="24"/>
              <w:szCs w:val="24"/>
              <w:lang w:eastAsia="en-GB"/>
            </w:rPr>
          </w:pPr>
          <w:hyperlink w:anchor="_Toc74766228" w:history="1">
            <w:r w:rsidR="00AC008F" w:rsidRPr="009247A6">
              <w:rPr>
                <w:rStyle w:val="Hyperlink"/>
                <w:noProof/>
                <w:lang w:val="fi-FI"/>
              </w:rPr>
              <w:t>Velallisuus</w:t>
            </w:r>
            <w:r w:rsidR="00AC008F">
              <w:rPr>
                <w:noProof/>
                <w:webHidden/>
              </w:rPr>
              <w:tab/>
            </w:r>
            <w:r w:rsidR="00AC008F">
              <w:rPr>
                <w:noProof/>
                <w:webHidden/>
              </w:rPr>
              <w:fldChar w:fldCharType="begin"/>
            </w:r>
            <w:r w:rsidR="00AC008F">
              <w:rPr>
                <w:noProof/>
                <w:webHidden/>
              </w:rPr>
              <w:instrText xml:space="preserve"> PAGEREF _Toc74766228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2122A49" w14:textId="77777777" w:rsidR="00AC008F" w:rsidRDefault="008352F5">
          <w:pPr>
            <w:pStyle w:val="TOC1"/>
            <w:tabs>
              <w:tab w:val="right" w:leader="dot" w:pos="9622"/>
            </w:tabs>
            <w:rPr>
              <w:rFonts w:eastAsiaTheme="minorEastAsia"/>
              <w:b w:val="0"/>
              <w:bCs w:val="0"/>
              <w:noProof/>
              <w:lang w:eastAsia="en-GB"/>
            </w:rPr>
          </w:pPr>
          <w:hyperlink w:anchor="_Toc74766229" w:history="1">
            <w:r w:rsidR="00AC008F" w:rsidRPr="009247A6">
              <w:rPr>
                <w:rStyle w:val="Hyperlink"/>
                <w:noProof/>
                <w:lang w:val="fi-FI"/>
              </w:rPr>
              <w:t>Upliftit</w:t>
            </w:r>
            <w:r w:rsidR="00AC008F">
              <w:rPr>
                <w:noProof/>
                <w:webHidden/>
              </w:rPr>
              <w:tab/>
            </w:r>
            <w:r w:rsidR="00AC008F">
              <w:rPr>
                <w:noProof/>
                <w:webHidden/>
              </w:rPr>
              <w:fldChar w:fldCharType="begin"/>
            </w:r>
            <w:r w:rsidR="00AC008F">
              <w:rPr>
                <w:noProof/>
                <w:webHidden/>
              </w:rPr>
              <w:instrText xml:space="preserve"> PAGEREF _Toc74766229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DED0158" w14:textId="77777777" w:rsidR="00AC008F" w:rsidRDefault="008352F5">
          <w:pPr>
            <w:pStyle w:val="TOC1"/>
            <w:tabs>
              <w:tab w:val="right" w:leader="dot" w:pos="9622"/>
            </w:tabs>
            <w:rPr>
              <w:rFonts w:eastAsiaTheme="minorEastAsia"/>
              <w:b w:val="0"/>
              <w:bCs w:val="0"/>
              <w:noProof/>
              <w:lang w:eastAsia="en-GB"/>
            </w:rPr>
          </w:pPr>
          <w:hyperlink w:anchor="_Toc74766230" w:history="1">
            <w:r w:rsidR="00AC008F" w:rsidRPr="009247A6">
              <w:rPr>
                <w:rStyle w:val="Hyperlink"/>
                <w:noProof/>
                <w:lang w:val="fi-FI"/>
              </w:rPr>
              <w:t>Aseistus</w:t>
            </w:r>
            <w:r w:rsidR="00AC008F">
              <w:rPr>
                <w:noProof/>
                <w:webHidden/>
              </w:rPr>
              <w:tab/>
            </w:r>
            <w:r w:rsidR="00AC008F">
              <w:rPr>
                <w:noProof/>
                <w:webHidden/>
              </w:rPr>
              <w:fldChar w:fldCharType="begin"/>
            </w:r>
            <w:r w:rsidR="00AC008F">
              <w:rPr>
                <w:noProof/>
                <w:webHidden/>
              </w:rPr>
              <w:instrText xml:space="preserve"> PAGEREF _Toc74766230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18596A1B" w14:textId="77777777" w:rsidR="00AC008F" w:rsidRDefault="008352F5">
          <w:pPr>
            <w:pStyle w:val="TOC1"/>
            <w:tabs>
              <w:tab w:val="right" w:leader="dot" w:pos="9622"/>
            </w:tabs>
            <w:rPr>
              <w:rFonts w:eastAsiaTheme="minorEastAsia"/>
              <w:b w:val="0"/>
              <w:bCs w:val="0"/>
              <w:noProof/>
              <w:lang w:eastAsia="en-GB"/>
            </w:rPr>
          </w:pPr>
          <w:hyperlink w:anchor="_Toc74766231" w:history="1">
            <w:r w:rsidR="00AC008F" w:rsidRPr="009247A6">
              <w:rPr>
                <w:rStyle w:val="Hyperlink"/>
                <w:noProof/>
                <w:lang w:val="fi-FI"/>
              </w:rPr>
              <w:t>Huumeet ja seksityö</w:t>
            </w:r>
            <w:r w:rsidR="00AC008F">
              <w:rPr>
                <w:noProof/>
                <w:webHidden/>
              </w:rPr>
              <w:tab/>
            </w:r>
            <w:r w:rsidR="00AC008F">
              <w:rPr>
                <w:noProof/>
                <w:webHidden/>
              </w:rPr>
              <w:fldChar w:fldCharType="begin"/>
            </w:r>
            <w:r w:rsidR="00AC008F">
              <w:rPr>
                <w:noProof/>
                <w:webHidden/>
              </w:rPr>
              <w:instrText xml:space="preserve"> PAGEREF _Toc74766231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39485F2E" w14:textId="77777777" w:rsidR="00AC008F" w:rsidRDefault="008352F5">
          <w:pPr>
            <w:pStyle w:val="TOC1"/>
            <w:tabs>
              <w:tab w:val="right" w:leader="dot" w:pos="9622"/>
            </w:tabs>
            <w:rPr>
              <w:rFonts w:eastAsiaTheme="minorEastAsia"/>
              <w:b w:val="0"/>
              <w:bCs w:val="0"/>
              <w:noProof/>
              <w:lang w:eastAsia="en-GB"/>
            </w:rPr>
          </w:pPr>
          <w:hyperlink w:anchor="_Toc74766232" w:history="1">
            <w:r w:rsidR="00AC008F" w:rsidRPr="009247A6">
              <w:rPr>
                <w:rStyle w:val="Hyperlink"/>
                <w:noProof/>
                <w:lang w:val="fi-FI"/>
              </w:rPr>
              <w:t>Maankäyttö</w:t>
            </w:r>
            <w:r w:rsidR="00AC008F">
              <w:rPr>
                <w:noProof/>
                <w:webHidden/>
              </w:rPr>
              <w:tab/>
            </w:r>
            <w:r w:rsidR="00AC008F">
              <w:rPr>
                <w:noProof/>
                <w:webHidden/>
              </w:rPr>
              <w:fldChar w:fldCharType="begin"/>
            </w:r>
            <w:r w:rsidR="00AC008F">
              <w:rPr>
                <w:noProof/>
                <w:webHidden/>
              </w:rPr>
              <w:instrText xml:space="preserve"> PAGEREF _Toc74766232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8784B98" w14:textId="77777777" w:rsidR="00AC008F" w:rsidRDefault="008352F5">
          <w:pPr>
            <w:pStyle w:val="TOC1"/>
            <w:tabs>
              <w:tab w:val="right" w:leader="dot" w:pos="9622"/>
            </w:tabs>
            <w:rPr>
              <w:rFonts w:eastAsiaTheme="minorEastAsia"/>
              <w:b w:val="0"/>
              <w:bCs w:val="0"/>
              <w:noProof/>
              <w:lang w:eastAsia="en-GB"/>
            </w:rPr>
          </w:pPr>
          <w:hyperlink w:anchor="_Toc74766233" w:history="1">
            <w:r w:rsidR="00AC008F" w:rsidRPr="009247A6">
              <w:rPr>
                <w:rStyle w:val="Hyperlink"/>
                <w:noProof/>
                <w:lang w:val="fi-FI"/>
              </w:rPr>
              <w:t>Liikennesäännöt</w:t>
            </w:r>
            <w:r w:rsidR="00AC008F">
              <w:rPr>
                <w:noProof/>
                <w:webHidden/>
              </w:rPr>
              <w:tab/>
            </w:r>
            <w:r w:rsidR="00AC008F">
              <w:rPr>
                <w:noProof/>
                <w:webHidden/>
              </w:rPr>
              <w:fldChar w:fldCharType="begin"/>
            </w:r>
            <w:r w:rsidR="00AC008F">
              <w:rPr>
                <w:noProof/>
                <w:webHidden/>
              </w:rPr>
              <w:instrText xml:space="preserve"> PAGEREF _Toc74766233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9F8BE91" w14:textId="77777777" w:rsidR="00AC008F" w:rsidRDefault="008352F5">
          <w:pPr>
            <w:pStyle w:val="TOC1"/>
            <w:tabs>
              <w:tab w:val="right" w:leader="dot" w:pos="9622"/>
            </w:tabs>
            <w:rPr>
              <w:rFonts w:eastAsiaTheme="minorEastAsia"/>
              <w:b w:val="0"/>
              <w:bCs w:val="0"/>
              <w:noProof/>
              <w:lang w:eastAsia="en-GB"/>
            </w:rPr>
          </w:pPr>
          <w:hyperlink w:anchor="_Toc74766234" w:history="1">
            <w:r w:rsidR="00AC008F" w:rsidRPr="009247A6">
              <w:rPr>
                <w:rStyle w:val="Hyperlink"/>
                <w:noProof/>
                <w:lang w:val="fi-FI"/>
              </w:rPr>
              <w:t>Valtion virastoja</w:t>
            </w:r>
            <w:r w:rsidR="00AC008F">
              <w:rPr>
                <w:noProof/>
                <w:webHidden/>
              </w:rPr>
              <w:tab/>
            </w:r>
            <w:r w:rsidR="00AC008F">
              <w:rPr>
                <w:noProof/>
                <w:webHidden/>
              </w:rPr>
              <w:fldChar w:fldCharType="begin"/>
            </w:r>
            <w:r w:rsidR="00AC008F">
              <w:rPr>
                <w:noProof/>
                <w:webHidden/>
              </w:rPr>
              <w:instrText xml:space="preserve"> PAGEREF _Toc74766234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46B38AEE" w14:textId="77777777" w:rsidR="00AC008F" w:rsidRDefault="008352F5">
          <w:pPr>
            <w:pStyle w:val="TOC1"/>
            <w:tabs>
              <w:tab w:val="right" w:leader="dot" w:pos="9622"/>
            </w:tabs>
            <w:rPr>
              <w:rFonts w:eastAsiaTheme="minorEastAsia"/>
              <w:b w:val="0"/>
              <w:bCs w:val="0"/>
              <w:noProof/>
              <w:lang w:eastAsia="en-GB"/>
            </w:rPr>
          </w:pPr>
          <w:hyperlink w:anchor="_Toc74766235" w:history="1">
            <w:r w:rsidR="00AC008F" w:rsidRPr="009247A6">
              <w:rPr>
                <w:rStyle w:val="Hyperlink"/>
                <w:noProof/>
                <w:lang w:val="fi-FI"/>
              </w:rPr>
              <w:t>Yritykset: Planeettojen konsortio</w:t>
            </w:r>
            <w:r w:rsidR="00AC008F">
              <w:rPr>
                <w:noProof/>
                <w:webHidden/>
              </w:rPr>
              <w:tab/>
            </w:r>
            <w:r w:rsidR="00AC008F">
              <w:rPr>
                <w:noProof/>
                <w:webHidden/>
              </w:rPr>
              <w:fldChar w:fldCharType="begin"/>
            </w:r>
            <w:r w:rsidR="00AC008F">
              <w:rPr>
                <w:noProof/>
                <w:webHidden/>
              </w:rPr>
              <w:instrText xml:space="preserve"> PAGEREF _Toc74766235 \h </w:instrText>
            </w:r>
            <w:r w:rsidR="00AC008F">
              <w:rPr>
                <w:noProof/>
                <w:webHidden/>
              </w:rPr>
            </w:r>
            <w:r w:rsidR="00AC008F">
              <w:rPr>
                <w:noProof/>
                <w:webHidden/>
              </w:rPr>
              <w:fldChar w:fldCharType="separate"/>
            </w:r>
            <w:r w:rsidR="00AC008F">
              <w:rPr>
                <w:noProof/>
                <w:webHidden/>
              </w:rPr>
              <w:t>9</w:t>
            </w:r>
            <w:r w:rsidR="00AC008F">
              <w:rPr>
                <w:noProof/>
                <w:webHidden/>
              </w:rPr>
              <w:fldChar w:fldCharType="end"/>
            </w:r>
          </w:hyperlink>
        </w:p>
        <w:p w14:paraId="727176B3" w14:textId="7FDBA603"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74766216"/>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eastAsia="ja-JP"/>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ekstraterriotoriaalisia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6DC790AB" w:rsidR="000C1A27" w:rsidRPr="000C1A27" w:rsidRDefault="00FB5A2D" w:rsidP="000C1A27">
      <w:pPr>
        <w:pStyle w:val="ListParagraph"/>
        <w:numPr>
          <w:ilvl w:val="0"/>
          <w:numId w:val="2"/>
        </w:numPr>
        <w:rPr>
          <w:b/>
          <w:lang w:val="fi-FI"/>
        </w:rPr>
      </w:pPr>
      <w:r>
        <w:rPr>
          <w:noProof/>
          <w:lang w:eastAsia="ja-JP"/>
        </w:rPr>
        <w:drawing>
          <wp:anchor distT="0" distB="0" distL="114300" distR="114300" simplePos="0" relativeHeight="251658240" behindDoc="0" locked="0" layoutInCell="1" allowOverlap="1" wp14:anchorId="3929CE07" wp14:editId="6587E5B0">
            <wp:simplePos x="0" y="0"/>
            <wp:positionH relativeFrom="column">
              <wp:posOffset>2877820</wp:posOffset>
            </wp:positionH>
            <wp:positionV relativeFrom="paragraph">
              <wp:posOffset>1064895</wp:posOffset>
            </wp:positionV>
            <wp:extent cx="3218815" cy="1986280"/>
            <wp:effectExtent l="0" t="0" r="6985" b="0"/>
            <wp:wrapTight wrapText="bothSides">
              <wp:wrapPolygon edited="0">
                <wp:start x="0" y="0"/>
                <wp:lineTo x="0" y="21269"/>
                <wp:lineTo x="21476" y="21269"/>
                <wp:lineTo x="21476" y="0"/>
                <wp:lineTo x="0" y="0"/>
              </wp:wrapPolygon>
            </wp:wrapTight>
            <wp:docPr id="3" name="Picture 3" descr="../../../../Desktop/Screen%20Shot%202021-06-06%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6-06%20at%20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81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A27">
        <w:rPr>
          <w:b/>
          <w:lang w:val="fi-FI"/>
        </w:rPr>
        <w:t xml:space="preserve">Mutta! </w:t>
      </w:r>
      <w:r w:rsidR="000C1A27">
        <w:rPr>
          <w:lang w:val="fi-FI"/>
        </w:rPr>
        <w:t xml:space="preserve">Marsin koko väkiluku on 200 miljoonaa. 110 miljoonaa marsilaista ei ole Tharsis-liiton kansalaisia. Nämä 110 miljoonaa ovat pääasiassa Konsortion yritysten </w:t>
      </w:r>
      <w:r w:rsidR="00853A4C">
        <w:rPr>
          <w:lang w:val="fi-FI"/>
        </w:rPr>
        <w:t>velallisia</w:t>
      </w:r>
      <w:r w:rsidR="000C1A27">
        <w:rPr>
          <w:lang w:val="fi-FI"/>
        </w:rPr>
        <w:t xml:space="preserve">, jotka eivät omista edes omaa kehoaan. Jonkin verran on myös paperittomia karkureita, käytännössä velkaorjuudesta paenneita </w:t>
      </w:r>
      <w:r w:rsidR="00814458">
        <w:rPr>
          <w:lang w:val="fi-FI"/>
        </w:rPr>
        <w:t>ihmisiä</w:t>
      </w:r>
      <w:r w:rsidR="000C1A27">
        <w:rPr>
          <w:lang w:val="fi-FI"/>
        </w:rPr>
        <w:t xml:space="preserve">, jotka </w:t>
      </w:r>
      <w:r w:rsidR="003B425A">
        <w:rPr>
          <w:lang w:val="fi-FI"/>
        </w:rPr>
        <w:t xml:space="preserve">piileksivät </w:t>
      </w:r>
      <w:r w:rsidR="00814458">
        <w:rPr>
          <w:lang w:val="fi-FI"/>
        </w:rPr>
        <w:t>kuka missäkin</w:t>
      </w:r>
      <w:r w:rsidR="007232A6">
        <w:rPr>
          <w:lang w:val="fi-FI"/>
        </w:rPr>
        <w:t>. 2-3 miljoonaa upliftia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P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4713F34" w14:textId="7D0C3B1F" w:rsidR="000C1A27" w:rsidRDefault="000C1A27" w:rsidP="000C1A27">
      <w:pPr>
        <w:rPr>
          <w:lang w:val="fi-FI"/>
        </w:rPr>
      </w:pPr>
      <w:r>
        <w:rPr>
          <w:lang w:val="fi-FI"/>
        </w:rPr>
        <w:t xml:space="preserve">Norminantovaltaa käyttää </w:t>
      </w:r>
      <w:r>
        <w:rPr>
          <w:b/>
          <w:lang w:val="fi-FI"/>
        </w:rPr>
        <w:t>Liittoneuvosto</w:t>
      </w:r>
      <w:r>
        <w:rPr>
          <w:lang w:val="fi-FI"/>
        </w:rPr>
        <w:t>, joka valitaan vaaleilla joka toinen vuosi. Jokainen tunnustettu itsenäinen habitaatt</w:t>
      </w:r>
      <w:r w:rsidR="00A832F2">
        <w:rPr>
          <w:lang w:val="fi-FI"/>
        </w:rPr>
        <w:t>i saa Liittoneuvostoon edustajan</w:t>
      </w:r>
      <w:r>
        <w:rPr>
          <w:lang w:val="fi-FI"/>
        </w:rPr>
        <w:t>.</w:t>
      </w:r>
    </w:p>
    <w:p w14:paraId="4792778C" w14:textId="1AF33ED5"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ienet kylät eivät ole itsenäisiä habitaatteja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3CD580ED" w:rsidR="00F164E9" w:rsidRPr="0018744C" w:rsidRDefault="000C1A27" w:rsidP="000C1A27">
      <w:pPr>
        <w:pStyle w:val="ListParagraph"/>
        <w:numPr>
          <w:ilvl w:val="0"/>
          <w:numId w:val="2"/>
        </w:numPr>
        <w:rPr>
          <w:b/>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26412EC3" w14:textId="7C99C6B4" w:rsidR="00F164E9" w:rsidRDefault="0018744C" w:rsidP="007232A6">
      <w:pPr>
        <w:pStyle w:val="Heading1"/>
        <w:rPr>
          <w:lang w:val="fi-FI"/>
        </w:rPr>
      </w:pPr>
      <w:bookmarkStart w:id="1" w:name="_Toc74766217"/>
      <w:r>
        <w:rPr>
          <w:lang w:val="fi-FI"/>
        </w:rPr>
        <w:t>Perusoikeudet</w:t>
      </w:r>
      <w:bookmarkEnd w:id="1"/>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25E80A7A" w:rsidR="0018744C" w:rsidRDefault="0018744C" w:rsidP="0018744C">
      <w:pPr>
        <w:pStyle w:val="ListParagraph"/>
        <w:numPr>
          <w:ilvl w:val="0"/>
          <w:numId w:val="2"/>
        </w:numPr>
        <w:rPr>
          <w:lang w:val="fi-FI"/>
        </w:rPr>
      </w:pPr>
      <w:r>
        <w:rPr>
          <w:lang w:val="fi-FI"/>
        </w:rPr>
        <w:t>ajattelunvapaus (mielipide, uskonto, politiikka yms)</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r>
        <w:rPr>
          <w:lang w:val="fi-FI"/>
        </w:rPr>
        <w:t>morfinvapaus (*)</w:t>
      </w:r>
    </w:p>
    <w:p w14:paraId="48620A4C" w14:textId="77777777" w:rsidR="0018744C" w:rsidRDefault="0018744C" w:rsidP="007232A6">
      <w:pPr>
        <w:rPr>
          <w:lang w:val="fi-FI"/>
        </w:rPr>
      </w:pPr>
    </w:p>
    <w:p w14:paraId="6CC214BA" w14:textId="462C760B" w:rsidR="003B71D8"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2" w:name="_Toc74766218"/>
      <w:r>
        <w:rPr>
          <w:lang w:val="fi-FI"/>
        </w:rPr>
        <w:t>Laki yleensä</w:t>
      </w:r>
      <w:bookmarkEnd w:id="2"/>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3" w:name="_Toc74766219"/>
      <w:r>
        <w:rPr>
          <w:lang w:val="fi-FI"/>
        </w:rPr>
        <w:t>Rangaistukset</w:t>
      </w:r>
      <w:bookmarkEnd w:id="3"/>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5318A189" w:rsidR="00CC4D9A" w:rsidRDefault="002429B7" w:rsidP="00CC4D9A">
      <w:pPr>
        <w:rPr>
          <w:lang w:val="fi-FI"/>
        </w:rPr>
      </w:pPr>
      <w:r>
        <w:rPr>
          <w:lang w:val="fi-FI"/>
        </w:rPr>
        <w:t>Vapausrangaistuksia</w:t>
      </w:r>
      <w:r w:rsidR="00CC4D9A">
        <w:rPr>
          <w:lang w:val="fi-FI"/>
        </w:rPr>
        <w:t xml:space="preserve"> käytetään jonkin verran: kotiarestia, viestintäoikeuksien menettämistä</w:t>
      </w:r>
      <w:r w:rsidR="00136609">
        <w:rPr>
          <w:lang w:val="fi-FI"/>
        </w:rPr>
        <w:t xml:space="preserve"> ja vankeutta</w:t>
      </w:r>
      <w:r w:rsidR="00CC4D9A">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P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210EDF40" w14:textId="5D309B6A" w:rsidR="001D5A5D" w:rsidRDefault="001D5A5D" w:rsidP="001D5A5D">
      <w:pPr>
        <w:pStyle w:val="Heading1"/>
        <w:rPr>
          <w:noProof/>
          <w:lang w:val="fi-FI"/>
        </w:rPr>
      </w:pPr>
      <w:bookmarkStart w:id="4" w:name="_Toc74766220"/>
      <w:r>
        <w:rPr>
          <w:noProof/>
          <w:lang w:val="fi-FI"/>
        </w:rPr>
        <w:t>Kansalaisuus</w:t>
      </w:r>
      <w:bookmarkEnd w:id="4"/>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47512EC0" w:rsidR="00F164E9" w:rsidRDefault="003843B3" w:rsidP="000C1A27">
      <w:pPr>
        <w:rPr>
          <w:lang w:val="fi-FI"/>
        </w:rPr>
      </w:pPr>
      <w:r>
        <w:rPr>
          <w:lang w:val="fi-FI"/>
        </w:rPr>
        <w:t>Vuoteen 6 AF / 99 MR</w:t>
      </w:r>
      <w:r w:rsidR="004B2C58">
        <w:rPr>
          <w:lang w:val="fi-FI"/>
        </w:rPr>
        <w:t xml:space="preserve"> kansalaisuuden sai jokainen CCS:n</w:t>
      </w:r>
      <w:r w:rsidR="00D05AA0">
        <w:rPr>
          <w:lang w:val="fi-FI"/>
        </w:rPr>
        <w:t xml:space="preserve"> (Common Continuity Service = väestörekisteri + terveysviranomainen)</w:t>
      </w:r>
      <w:r w:rsidR="004B2C58">
        <w:rPr>
          <w:lang w:val="fi-FI"/>
        </w:rPr>
        <w:t xml:space="preserve"> i</w:t>
      </w:r>
      <w:r w:rsidR="00EF1B5C">
        <w:rPr>
          <w:lang w:val="fi-FI"/>
        </w:rPr>
        <w:t>n</w:t>
      </w:r>
      <w:r w:rsidR="004B2C58">
        <w:rPr>
          <w:lang w:val="fi-FI"/>
        </w:rPr>
        <w:t xml:space="preserve">karnoima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02C34E21"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uplifteja, jotka ovat aina holhouksen alaisia. </w:t>
      </w:r>
      <w:r w:rsidR="00F9357E">
        <w:rPr>
          <w:lang w:val="fi-FI"/>
        </w:rPr>
        <w:t xml:space="preserve">Kansalaisilla on oikeus äänestää paikallisissa sekä </w:t>
      </w:r>
      <w:r w:rsidR="003D1F50">
        <w:rPr>
          <w:lang w:val="fi-FI"/>
        </w:rPr>
        <w:t>habitaattitason vaaleissa.</w:t>
      </w:r>
    </w:p>
    <w:p w14:paraId="4D4FBABF" w14:textId="77777777" w:rsidR="00B17F8F" w:rsidRDefault="00B17F8F" w:rsidP="00B17F8F">
      <w:pPr>
        <w:pStyle w:val="Heading1"/>
        <w:rPr>
          <w:lang w:val="fi-FI"/>
        </w:rPr>
      </w:pPr>
      <w:bookmarkStart w:id="5" w:name="_Toc74766221"/>
      <w:r>
        <w:rPr>
          <w:lang w:val="fi-FI"/>
        </w:rPr>
        <w:t>Morfit ja egot</w:t>
      </w:r>
      <w:bookmarkEnd w:id="5"/>
    </w:p>
    <w:p w14:paraId="78EA6C03" w14:textId="77777777" w:rsidR="00B17F8F" w:rsidRDefault="00B17F8F" w:rsidP="00B17F8F">
      <w:pPr>
        <w:rPr>
          <w:lang w:val="fi-FI"/>
        </w:rPr>
      </w:pPr>
      <w:r w:rsidRPr="00A64F10">
        <w:rPr>
          <w:b/>
          <w:lang w:val="fi-FI"/>
        </w:rPr>
        <w:t>Morfi on omaisuutta.</w:t>
      </w:r>
      <w:r>
        <w:rPr>
          <w:b/>
          <w:lang w:val="fi-FI"/>
        </w:rPr>
        <w:t xml:space="preserve"> </w:t>
      </w:r>
      <w:r>
        <w:rPr>
          <w:lang w:val="fi-FI"/>
        </w:rPr>
        <w:t>Sellaisen voi saada, omistaa tai menettää, mutta missään tilanteessa 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6DCECCE4" w:rsidR="00B17F8F" w:rsidRDefault="00B17F8F" w:rsidP="00B17F8F">
      <w:pPr>
        <w:rPr>
          <w:lang w:val="fi-FI"/>
        </w:rPr>
      </w:pPr>
      <w:r>
        <w:rPr>
          <w:lang w:val="fi-FI"/>
        </w:rPr>
        <w:t>Lain silmissä biomorfit, synteettiset morfit ja infomorfit ( = vain virtuaalisesti aktiiviset egot) ovat lähes joka suhteessa identtisiä. Laki koskee egoja, ei morfeja. Muutama poikkeus on, ja yleensä näihin on selkeät perustelut. Joka tapauksessa kuka tahansa voi missä tahansa tilanteessa vaihtaa morfia</w:t>
      </w:r>
      <w:r w:rsidR="003255C7">
        <w:rPr>
          <w:lang w:val="fi-FI"/>
        </w:rPr>
        <w:t>,</w:t>
      </w:r>
      <w:r>
        <w:rPr>
          <w:lang w:val="fi-FI"/>
        </w:rPr>
        <w:t xml:space="preserve"> mikäli hänellä on siihen varaa (mahdollisesti poislukien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Monia morfeja suojaavat immateriaalioikeudet, mikä tarkoittaa, että niitä ei esim. saa kloonata tai jäljentää, ja lasten hankkiminen vaatii lisenssin ostamisen. Kaikki morfit eivät kuitenkaan ole tällaisia; esim. flatit (tavalliset ihmiset) tai splicerit (geenikorjaillut ihmiset) eivät tavallisesti sisällä mitään immateriaalioikeusrasitteita.</w:t>
      </w:r>
    </w:p>
    <w:p w14:paraId="735BAB0F" w14:textId="77777777" w:rsidR="00B17F8F" w:rsidRDefault="00B17F8F" w:rsidP="00B17F8F">
      <w:pPr>
        <w:rPr>
          <w:lang w:val="fi-FI"/>
        </w:rPr>
      </w:pPr>
    </w:p>
    <w:p w14:paraId="1EBE51C4" w14:textId="77777777" w:rsidR="00B17F8F" w:rsidRDefault="00B17F8F" w:rsidP="00B17F8F">
      <w:pPr>
        <w:rPr>
          <w:lang w:val="fi-FI"/>
        </w:rPr>
      </w:pPr>
      <w:r>
        <w:rPr>
          <w:lang w:val="fi-FI"/>
        </w:rPr>
        <w:t>Egojen siirtäminen on säänneltyä teknologiaa: egojen tallentaminen, kopioiminen, säilyttäminen ja inkarnoiminen on lähtökohtaisesti sallittua vain lisensoiduille toimijoille. Toimintaa valvoo CCS,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6" w:name="_Toc74766222"/>
      <w:r>
        <w:rPr>
          <w:lang w:val="fi-FI"/>
        </w:rPr>
        <w:t>Varmuuskopiot</w:t>
      </w:r>
      <w:bookmarkEnd w:id="6"/>
    </w:p>
    <w:p w14:paraId="22105D70" w14:textId="77777777"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Eli jos varmuuskopio on aktivoitu ja inkarnoitu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7" w:name="_Toc74766223"/>
      <w:r>
        <w:rPr>
          <w:lang w:val="fi-FI"/>
        </w:rPr>
        <w:t>Morfien tuhoutuminen</w:t>
      </w:r>
      <w:bookmarkEnd w:id="7"/>
    </w:p>
    <w:p w14:paraId="5EEEAE73" w14:textId="77777777" w:rsidR="00851F16" w:rsidRDefault="00851F16" w:rsidP="00851F16">
      <w:pPr>
        <w:rPr>
          <w:noProof/>
          <w:lang w:val="fi-FI"/>
        </w:rPr>
      </w:pPr>
      <w:r>
        <w:rPr>
          <w:noProof/>
          <w:lang w:val="fi-FI"/>
        </w:rPr>
        <w:t>Jos aktiivisen egon morfi tuhoutuu, useilla on vakuutus jolla hankitaan uusi. Jos tuhoaminen on jonkun toisen aiheuttamaa (tahallisesti tai tuottamuksellisesti), tuhoaja (tai hänen vakuutuksensa) on tavallisesti velvoitettu korvaamaan vastaavanlaisen morfin. Käytännössä tämä ei aina toteudu,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8" w:name="_Toc74766224"/>
      <w:r>
        <w:rPr>
          <w:lang w:val="fi-FI"/>
        </w:rPr>
        <w:t>Nanofabrikaatio</w:t>
      </w:r>
      <w:bookmarkEnd w:id="8"/>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9" w:name="_Toc74766225"/>
      <w:r>
        <w:rPr>
          <w:lang w:val="fi-FI"/>
        </w:rPr>
        <w:t>Perheoikeus</w:t>
      </w:r>
      <w:bookmarkEnd w:id="9"/>
    </w:p>
    <w:p w14:paraId="6A3CBFA3" w14:textId="323A6527" w:rsidR="005D5D5A" w:rsidRDefault="005D5D5A" w:rsidP="005D5D5A">
      <w:pPr>
        <w:rPr>
          <w:lang w:val="fi-FI"/>
        </w:rPr>
      </w:pPr>
      <w:r>
        <w:rPr>
          <w:lang w:val="fi-FI"/>
        </w:rPr>
        <w:t xml:space="preserve">Lapsen hankkiminen vaatii luvan, mutta lupamenettely ei ole monimutkainen. Monesti siihen kuitenkin kuuluu erilaisia immateriaalioikeuksia, jotka liittyvät lapsen morfiin. Lähtökohtaisesti lapsia voi hankkia vain </w:t>
      </w:r>
      <w:r w:rsidRPr="00B4706D">
        <w:rPr>
          <w:b/>
          <w:lang w:val="fi-FI"/>
        </w:rPr>
        <w:t>biomorfiin inkarnoitu kansalainen</w:t>
      </w:r>
      <w:r>
        <w:rPr>
          <w:lang w:val="fi-FI"/>
        </w:rPr>
        <w:t xml:space="preserve"> (poikkeuksia esiintyy) ja lapsi tulee aina sijoittaa biomorfiin.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morfistaan ennen 15. ikävuottaan ilman painavia (lääketieteellisiä) syitä, ja</w:t>
      </w:r>
      <w:r>
        <w:rPr>
          <w:lang w:val="fi-FI"/>
        </w:rPr>
        <w:t xml:space="preserve"> 15-vuotiaalla lapsella on oikeus päättää itse omasta morfistaan.</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10" w:name="_Toc74766226"/>
      <w:r>
        <w:rPr>
          <w:lang w:val="fi-FI"/>
        </w:rPr>
        <w:t>Sosiaaliturva</w:t>
      </w:r>
      <w:bookmarkEnd w:id="10"/>
    </w:p>
    <w:p w14:paraId="64A8E9AC" w14:textId="77777777" w:rsidR="00851F16" w:rsidRDefault="00851F16" w:rsidP="00851F16">
      <w:pPr>
        <w:rPr>
          <w:lang w:val="fi-FI"/>
        </w:rPr>
      </w:pPr>
      <w:r>
        <w:rPr>
          <w:lang w:val="fi-FI"/>
        </w:rPr>
        <w:t>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morfille.</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Ruokaa ja vettä ei välttämättä ole saatavana (tosin käytännössä usein on). Oletus on, että jos on biomorfissa ja varaton, voi aina myydä morfinsa ja vaihtaa halvempaan synteettiseen. Käytännössä monet ovat haluttomia näin tekemään, vaikka asunnottomille, työttömille ja varattomille ei tahdo löytyä mitään tukipalveluita. Lisäksi etenkin todella vanhat rustermorfit ovat monesti käytännössä arvottomia ja kelpaavat vain raaka-aineeksi.</w:t>
      </w:r>
    </w:p>
    <w:p w14:paraId="1EBA0179" w14:textId="60D74A09" w:rsidR="00384FE6" w:rsidRDefault="00384FE6" w:rsidP="00384FE6">
      <w:pPr>
        <w:pStyle w:val="Heading1"/>
        <w:rPr>
          <w:lang w:val="fi-FI"/>
        </w:rPr>
      </w:pPr>
      <w:bookmarkStart w:id="11" w:name="_Toc74766227"/>
      <w:r>
        <w:rPr>
          <w:lang w:val="fi-FI"/>
        </w:rPr>
        <w:t>Työoikeus</w:t>
      </w:r>
      <w:bookmarkEnd w:id="11"/>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77777777" w:rsidR="00851F16" w:rsidRDefault="00851F16" w:rsidP="00851F16">
      <w:pPr>
        <w:pStyle w:val="Heading2"/>
        <w:rPr>
          <w:lang w:val="fi-FI"/>
        </w:rPr>
      </w:pPr>
      <w:bookmarkStart w:id="12" w:name="_Toc74766228"/>
      <w:r>
        <w:rPr>
          <w:lang w:val="fi-FI"/>
        </w:rPr>
        <w:t>Velallisuus</w:t>
      </w:r>
      <w:bookmarkEnd w:id="12"/>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morfi on omaisuutta. Jokaista egoa säilytetään valtion toimesta vähintään kylmävarastossa. Jos egolla ei kuitenkaan ole omaisuutta, hänellä ei välttämättä ole morfia, eikä häntä ole inkarnoitu edes tietoverkkoon. Hän on käytännössä tajuton ja kommunikaatiokyvytön.</w:t>
      </w:r>
    </w:p>
    <w:p w14:paraId="449E663F" w14:textId="77777777" w:rsidR="00851F16" w:rsidRDefault="00851F16" w:rsidP="00851F16">
      <w:pPr>
        <w:rPr>
          <w:lang w:val="fi-FI"/>
        </w:rPr>
      </w:pPr>
    </w:p>
    <w:p w14:paraId="5A7DC9DA" w14:textId="59BDBF8F" w:rsidR="00851F16" w:rsidRPr="00384FE6" w:rsidRDefault="00851F16" w:rsidP="00384FE6">
      <w:pPr>
        <w:rPr>
          <w:lang w:val="fi-FI"/>
        </w:rPr>
      </w:pPr>
      <w:r>
        <w:rPr>
          <w:lang w:val="fi-FI"/>
        </w:rPr>
        <w:t xml:space="preserve">Sukulaiset, ystävät tai hyväntekeväisyysjärjestöt voivat toki hankkia tällaiselle egolle morfin,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Yleensä käyttöön tarjotut kehot ovat halpoja konemorfeja jotka eivät välttämättä kestä vuottakaan lunastamisen jälkeen. Velallisuus on pääasiassa portti olemattomuudesta kurjuuteen; harvat oikeasti pääsevät kehon ostettuaan millään tavalla jaloilleen, vaan jäävät toistuvien morfivelkojen vankeina halpatyövoimaksi jättiyrityksille.</w:t>
      </w:r>
    </w:p>
    <w:p w14:paraId="421E51DC" w14:textId="77777777" w:rsidR="005D5D5A" w:rsidRDefault="005D5D5A" w:rsidP="005D5D5A">
      <w:pPr>
        <w:pStyle w:val="Heading1"/>
        <w:rPr>
          <w:lang w:val="fi-FI"/>
        </w:rPr>
      </w:pPr>
      <w:bookmarkStart w:id="13" w:name="_Toc74766229"/>
      <w:r>
        <w:rPr>
          <w:lang w:val="fi-FI"/>
        </w:rPr>
        <w:t>Upliftit</w:t>
      </w:r>
      <w:bookmarkEnd w:id="13"/>
    </w:p>
    <w:p w14:paraId="7F563434" w14:textId="65313613" w:rsidR="005D5D5A" w:rsidRDefault="005D5D5A" w:rsidP="005D5D5A">
      <w:pPr>
        <w:rPr>
          <w:lang w:val="fi-FI"/>
        </w:rPr>
      </w:pPr>
      <w:r>
        <w:rPr>
          <w:lang w:val="fi-FI"/>
        </w:rPr>
        <w:t xml:space="preserve">Upliftit </w:t>
      </w:r>
      <w:r w:rsidR="00AC008F">
        <w:rPr>
          <w:lang w:val="fi-FI"/>
        </w:rPr>
        <w:t xml:space="preserve">(enimmäkseen neokädelliset, jonkin verran myös neolinnut) </w:t>
      </w:r>
      <w:r>
        <w:rPr>
          <w:lang w:val="fi-FI"/>
        </w:rPr>
        <w:t>muodostavat noin 1% Marsin koko väkiluvusta, ja ehkä 3% kansalaisista. Käytännössä upliftien kansalaisoikeudet ovat rajoitettuja, siten että niitä ei pidetä täysivaltaisina -- äänioikeus, luottamustehtävissä toimiminen ja morfivapaus ei niitä täysin koske, esimerkiksi. Upliftit eivät saa sukittua kuin niiden oman lajin morfeihin tai valikoituihin synteettisiin morfeihin. Vastaavasti ihmisiä ei saa sukittaa upliftimorfeihin.</w:t>
      </w:r>
    </w:p>
    <w:p w14:paraId="291DA128" w14:textId="77777777" w:rsidR="005D5D5A" w:rsidRDefault="005D5D5A" w:rsidP="005D5D5A">
      <w:pPr>
        <w:rPr>
          <w:lang w:val="fi-FI"/>
        </w:rPr>
      </w:pPr>
    </w:p>
    <w:p w14:paraId="70BC5584" w14:textId="77777777" w:rsidR="005D5D5A" w:rsidRDefault="005D5D5A" w:rsidP="005D5D5A">
      <w:pPr>
        <w:rPr>
          <w:lang w:val="fi-FI"/>
        </w:rPr>
      </w:pPr>
      <w:r>
        <w:rPr>
          <w:lang w:val="fi-FI"/>
        </w:rPr>
        <w:t>Uplifteilla on täysi-ikäisinä (ikä vaihtelee, mutta useimmiten 16-20) oikeus omaisuuteen, ammatinharjoittamiseen ja vastaavaan, mutta niillä on aina oltava edunvalvoja, jolla on tietyssä määrin oikeus puuttua niiden tekemisiin. Monesti edunvalvoja saattaa olla säätiö tai yhtiö. Useat upliftit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r>
        <w:rPr>
          <w:lang w:val="fi-FI"/>
        </w:rPr>
        <w:t>Uplifteja koskee pääsääntöisesti sama lainsäädäntö kuin muitakin. Erityisenä sääntönä: edunvalvoja ei saa estää uplifteilta kanssakäymistä muiden saman lajin edustajien kanssa.</w:t>
      </w:r>
    </w:p>
    <w:p w14:paraId="61721A86" w14:textId="02801B54" w:rsidR="00546311" w:rsidRDefault="00546311" w:rsidP="00546311">
      <w:pPr>
        <w:pStyle w:val="Heading1"/>
        <w:rPr>
          <w:lang w:val="fi-FI"/>
        </w:rPr>
      </w:pPr>
      <w:bookmarkStart w:id="14" w:name="_Toc74766230"/>
      <w:r>
        <w:rPr>
          <w:lang w:val="fi-FI"/>
        </w:rPr>
        <w:t>Aseistus</w:t>
      </w:r>
      <w:bookmarkEnd w:id="14"/>
    </w:p>
    <w:p w14:paraId="41F4BC8D" w14:textId="469E3064" w:rsidR="00655FC5" w:rsidRDefault="00546311" w:rsidP="000C1A27">
      <w:pPr>
        <w:rPr>
          <w:lang w:val="fi-FI"/>
        </w:rPr>
      </w:pPr>
      <w:r>
        <w:rPr>
          <w:lang w:val="fi-FI"/>
        </w:rPr>
        <w:t>Suurissa kaupungeissa</w:t>
      </w:r>
      <w:r w:rsidR="0038272E">
        <w:rPr>
          <w:lang w:val="fi-FI"/>
        </w:rPr>
        <w:t xml:space="preserve"> tai maglev-junissa</w:t>
      </w:r>
      <w:r>
        <w:rPr>
          <w:lang w:val="fi-FI"/>
        </w:rPr>
        <w:t xml:space="preserve"> aseita saa kantaa vain erityisluvalla. Pienemmissä habeissa säännöt vaihtelevat, mutta useimmiten aseet ovat kiellettyjä muilta kuin habin omilta turvaihmisiltä</w:t>
      </w:r>
      <w:r w:rsidR="000367B9">
        <w:rPr>
          <w:lang w:val="fi-FI"/>
        </w:rPr>
        <w:t xml:space="preserve"> (tosin useimmissa paikoissa erävartio / Martian Rangers on poikkeus tähän)</w:t>
      </w:r>
      <w:r>
        <w:rPr>
          <w:lang w:val="fi-FI"/>
        </w:rPr>
        <w:t xml:space="preserve">. Erämaassa jokainen saa kantaa mitä tahansa, ja useimmat </w:t>
      </w:r>
      <w:r w:rsidR="000367B9">
        <w:rPr>
          <w:lang w:val="fi-FI"/>
        </w:rPr>
        <w:t xml:space="preserve">matkustajat </w:t>
      </w:r>
      <w:r>
        <w:rPr>
          <w:lang w:val="fi-FI"/>
        </w:rPr>
        <w:t>ovat ainakin jotenkuten aseistettuja.</w:t>
      </w:r>
    </w:p>
    <w:p w14:paraId="64F24317" w14:textId="0723A4B0" w:rsidR="00655FC5" w:rsidRDefault="00655FC5" w:rsidP="00655FC5">
      <w:pPr>
        <w:pStyle w:val="Heading1"/>
        <w:rPr>
          <w:lang w:val="fi-FI"/>
        </w:rPr>
      </w:pPr>
      <w:bookmarkStart w:id="15" w:name="_Toc74766231"/>
      <w:r>
        <w:rPr>
          <w:lang w:val="fi-FI"/>
        </w:rPr>
        <w:t>Huumeet</w:t>
      </w:r>
      <w:r w:rsidR="0083648B">
        <w:rPr>
          <w:lang w:val="fi-FI"/>
        </w:rPr>
        <w:t xml:space="preserve"> ja seksityö</w:t>
      </w:r>
      <w:bookmarkEnd w:id="15"/>
    </w:p>
    <w:p w14:paraId="1D53116C" w14:textId="6ADD4FC4" w:rsidR="0038272E" w:rsidRDefault="00655FC5" w:rsidP="000C1A27">
      <w:pPr>
        <w:rPr>
          <w:lang w:val="fi-FI"/>
        </w:rPr>
      </w:pPr>
      <w:r>
        <w:rPr>
          <w:lang w:val="fi-FI"/>
        </w:rPr>
        <w:t>Universaalia huumausainelainsäädäntöä ei ole. Monet habit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habeissa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Pr="00234D9A" w:rsidRDefault="0083648B" w:rsidP="000C1A27">
      <w:pPr>
        <w:rPr>
          <w:lang w:val="fi-FI"/>
        </w:rPr>
      </w:pPr>
      <w:r>
        <w:rPr>
          <w:lang w:val="fi-FI"/>
        </w:rPr>
        <w:t>Seksityö on pääsääntöisesti laillista, tosin jotkut habit ovat kieltäneet sen.</w:t>
      </w:r>
    </w:p>
    <w:p w14:paraId="7904F5FA" w14:textId="1EDB5591" w:rsidR="00663FDE" w:rsidRDefault="00663FDE" w:rsidP="008A49B8">
      <w:pPr>
        <w:pStyle w:val="Heading1"/>
        <w:rPr>
          <w:lang w:val="fi-FI"/>
        </w:rPr>
      </w:pPr>
      <w:bookmarkStart w:id="16" w:name="_Toc74766232"/>
      <w:r>
        <w:rPr>
          <w:lang w:val="fi-FI"/>
        </w:rPr>
        <w:t>Maankäyttö</w:t>
      </w:r>
      <w:bookmarkEnd w:id="16"/>
    </w:p>
    <w:p w14:paraId="14E84702" w14:textId="798751FB"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w:t>
      </w:r>
      <w:r w:rsidR="00A50FCE">
        <w:rPr>
          <w:lang w:val="fi-FI"/>
        </w:rPr>
        <w:t>nkäyttösuunnitelma TTO:lle (Thar</w:t>
      </w:r>
      <w:r>
        <w:rPr>
          <w:lang w:val="fi-FI"/>
        </w:rPr>
        <w:t>sis Terraforming Office) ja jos se hyväksytään, maksamalla pantti ja ottamalla (muutaman neliökilometrin) alue haltuun. Alueella täytyy konkreettisesti tehdä jotain, ja periaatteessa kaiken toiminnan on tähdättävä Marsin terraformaamiseen. Alue on lähtökohtaisesti ensimmäiset 20 (Marsin) vuotta pelkästään vuokralla, ja sen käyttö tarkistetaan vuosittain.</w:t>
      </w:r>
      <w:r w:rsidR="00BD4064">
        <w:rPr>
          <w:lang w:val="fi-FI"/>
        </w:rPr>
        <w:t xml:space="preserve"> TTO vuokraa hyperyrityksiltä </w:t>
      </w:r>
      <w:r w:rsidR="00B73B2D">
        <w:rPr>
          <w:lang w:val="fi-FI"/>
        </w:rPr>
        <w:t>infomorfi</w:t>
      </w:r>
      <w:r w:rsidR="00BD4064">
        <w:rPr>
          <w:lang w:val="fi-FI"/>
        </w:rPr>
        <w:t>työvoimaa käymään oikeasti jokaisen vallatun alueen läpi edes kursorisesti.</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Maankäyttöoikeuksia pidetään kohtalaisen järkevänä ja kohtuullisina, joskin hyperyritysten tiedetään saavan näissä etuiluasemia. Lisäksi terraformausoperaatioissa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Kaikki eivät maankäyttöoikeuksia hae; etenkin Barsoomin liikettä lähellä olevat tahot vain valtaavat alueita erityisemmin tästä huutelematta. Barsoomin liikkeen mielestä TTO:n toiminta suosii hyperyritysten etuja, eikä ole legitiimiä.</w:t>
      </w:r>
    </w:p>
    <w:p w14:paraId="5CFF208E" w14:textId="77777777" w:rsidR="008A49B8" w:rsidRDefault="008A49B8" w:rsidP="008A49B8">
      <w:pPr>
        <w:pStyle w:val="Heading1"/>
        <w:rPr>
          <w:lang w:val="fi-FI"/>
        </w:rPr>
      </w:pPr>
      <w:bookmarkStart w:id="17" w:name="_Toc74766233"/>
      <w:r>
        <w:rPr>
          <w:lang w:val="fi-FI"/>
        </w:rPr>
        <w:t>Liikennesäännöt</w:t>
      </w:r>
      <w:bookmarkEnd w:id="17"/>
    </w:p>
    <w:p w14:paraId="46FD1CE6" w14:textId="77777777" w:rsidR="008A49B8" w:rsidRDefault="008A49B8" w:rsidP="008A49B8">
      <w:pPr>
        <w:rPr>
          <w:lang w:val="fi-FI"/>
        </w:rPr>
      </w:pPr>
      <w:r>
        <w:rPr>
          <w:lang w:val="fi-FI"/>
        </w:rPr>
        <w:t>Maanteillä pinta-ajoneuvojen nopeusrajoitus on yleensä 200 kph, ja tätä valvotaan nopeuskameroilla. Teiden ulkopuolella saa ajaa miten huvittaa, mutta käytännössä maasto on niin huonoa, että 30 kph on realistinen nopeus. (Monesti teilläkin 200 kph on utopiaa; 100 kph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3BD9AD24" w:rsidR="00A3453C" w:rsidRDefault="008A49B8" w:rsidP="00851F16">
      <w:pPr>
        <w:rPr>
          <w:lang w:val="fi-FI"/>
        </w:rPr>
      </w:pPr>
      <w:r>
        <w:rPr>
          <w:lang w:val="fi-FI"/>
        </w:rPr>
        <w:t xml:space="preserve">Arkista lentämistä varten on </w:t>
      </w:r>
      <w:r w:rsidR="008352F5">
        <w:rPr>
          <w:lang w:val="fi-FI"/>
        </w:rPr>
        <w:t>määrätyt</w:t>
      </w:r>
      <w:bookmarkStart w:id="18" w:name="_GoBack"/>
      <w:bookmarkEnd w:id="18"/>
      <w:r>
        <w:rPr>
          <w:lang w:val="fi-FI"/>
        </w:rPr>
        <w:t xml:space="preserve"> lentoreitit, joilla on normaalisti 400 kph:n nopeusrajoitus. Mikäli on tarve lentää tätä nopeammin, pitää tehdä lentosuunnitelma</w:t>
      </w:r>
      <w:r w:rsidR="00E26121">
        <w:rPr>
          <w:lang w:val="fi-FI"/>
        </w:rPr>
        <w:t>,</w:t>
      </w:r>
      <w:r>
        <w:rPr>
          <w:lang w:val="fi-FI"/>
        </w:rPr>
        <w:t xml:space="preserve"> jutella lennonjohdon kanssa ja yleensä toimia kuin liikennelentokoe, ei kuten lentävä auto.</w:t>
      </w:r>
    </w:p>
    <w:p w14:paraId="48BBA3AA" w14:textId="77777777" w:rsidR="000C1A27" w:rsidRDefault="000C1A27" w:rsidP="001A2A14">
      <w:pPr>
        <w:pStyle w:val="Heading1"/>
        <w:rPr>
          <w:lang w:val="fi-FI"/>
        </w:rPr>
      </w:pPr>
      <w:bookmarkStart w:id="19" w:name="_Toc74766234"/>
      <w:r>
        <w:rPr>
          <w:lang w:val="fi-FI"/>
        </w:rPr>
        <w:t>Valtion virastoja</w:t>
      </w:r>
      <w:bookmarkEnd w:id="19"/>
    </w:p>
    <w:p w14:paraId="660F1824" w14:textId="77777777" w:rsidR="000C1A27" w:rsidRDefault="000C1A27" w:rsidP="000C1A27">
      <w:pPr>
        <w:rPr>
          <w:lang w:val="fi-FI"/>
        </w:rPr>
      </w:pPr>
      <w:r>
        <w:rPr>
          <w:lang w:val="fi-FI"/>
        </w:rPr>
        <w:t>Tämä ei ole kattava lista:</w:t>
      </w:r>
    </w:p>
    <w:p w14:paraId="6C1E1D5A" w14:textId="77777777" w:rsidR="000C1A27" w:rsidRDefault="000C1A27" w:rsidP="000C1A27">
      <w:pPr>
        <w:rPr>
          <w:lang w:val="fi-FI"/>
        </w:rPr>
      </w:pPr>
    </w:p>
    <w:p w14:paraId="5A5904B3" w14:textId="32017B41" w:rsidR="000C1A27" w:rsidRDefault="000C1A27" w:rsidP="000C1A27">
      <w:pPr>
        <w:rPr>
          <w:lang w:val="fi-FI"/>
        </w:rPr>
      </w:pPr>
      <w:r>
        <w:rPr>
          <w:b/>
          <w:lang w:val="fi-FI"/>
        </w:rPr>
        <w:t xml:space="preserve">IWA </w:t>
      </w:r>
      <w:r w:rsidR="008C5733">
        <w:rPr>
          <w:b/>
          <w:lang w:val="fi-FI"/>
        </w:rPr>
        <w:t xml:space="preserve">(Infrastructure Workers' Association) </w:t>
      </w:r>
      <w:r>
        <w:rPr>
          <w:lang w:val="fi-FI"/>
        </w:rPr>
        <w:t xml:space="preserve">- Ammattijärjestöjen keskusliitto. </w:t>
      </w:r>
      <w:r w:rsidR="00EE3FD7">
        <w:rPr>
          <w:lang w:val="fi-FI"/>
        </w:rPr>
        <w:t>T</w:t>
      </w:r>
      <w:r>
        <w:rPr>
          <w:lang w:val="fi-FI"/>
        </w:rPr>
        <w:t>yöväen ääni päätöksenteossa.</w:t>
      </w:r>
    </w:p>
    <w:p w14:paraId="24161C5F" w14:textId="77777777" w:rsidR="000C1A27" w:rsidRDefault="000C1A27" w:rsidP="000C1A27">
      <w:pPr>
        <w:rPr>
          <w:lang w:val="fi-FI"/>
        </w:rPr>
      </w:pPr>
    </w:p>
    <w:p w14:paraId="7F4B3E14" w14:textId="77F04A6B" w:rsidR="000C1A27" w:rsidRPr="008C5733" w:rsidRDefault="000C1A27" w:rsidP="000C1A27">
      <w:pPr>
        <w:rPr>
          <w:lang w:val="fi-FI"/>
        </w:rPr>
      </w:pPr>
      <w:r w:rsidRPr="008C5733">
        <w:rPr>
          <w:b/>
        </w:rPr>
        <w:t>TTO</w:t>
      </w:r>
      <w:r w:rsidR="008C5733" w:rsidRPr="008C5733">
        <w:rPr>
          <w:b/>
        </w:rPr>
        <w:t xml:space="preserve"> (Tharsis Terraforming Office)</w:t>
      </w:r>
      <w:r w:rsidRPr="008C5733">
        <w:t xml:space="preserve"> - Terraformausvirasto.</w:t>
      </w:r>
      <w:r w:rsidR="008C5733">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r w:rsidR="008C5733" w:rsidRPr="008C5733">
        <w:rPr>
          <w:lang w:val="fi-FI"/>
        </w:rPr>
        <w:t xml:space="preserve"> TTO:sta huolimatta kuin siitä johtuen.</w:t>
      </w:r>
    </w:p>
    <w:p w14:paraId="04996FBE" w14:textId="77777777" w:rsidR="008C5733" w:rsidRPr="008C5733" w:rsidRDefault="008C5733" w:rsidP="000C1A27">
      <w:pPr>
        <w:rPr>
          <w:lang w:val="fi-FI"/>
        </w:rPr>
      </w:pPr>
    </w:p>
    <w:p w14:paraId="0D6083D9" w14:textId="77777777" w:rsidR="008C5733" w:rsidRPr="008C5733" w:rsidRDefault="008C5733" w:rsidP="000C1A27">
      <w:pPr>
        <w:rPr>
          <w:lang w:val="fi-FI"/>
        </w:rPr>
      </w:pPr>
      <w:r w:rsidRPr="008C5733">
        <w:rPr>
          <w:b/>
        </w:rPr>
        <w:t>MDOT (Mars Department of Transportation)</w:t>
      </w:r>
      <w:r w:rsidRPr="008C5733">
        <w:t xml:space="preserve"> - Liikennehallinto ja -huolto. </w:t>
      </w:r>
      <w:r w:rsidRPr="008C5733">
        <w:rPr>
          <w:lang w:val="fi-FI"/>
        </w:rPr>
        <w:t>Pitää junayhteydet ja maantiet kunnossa. Varsin aikaansaava.</w:t>
      </w:r>
    </w:p>
    <w:p w14:paraId="4AAEDBAC" w14:textId="77777777" w:rsidR="008C5733" w:rsidRPr="008C5733" w:rsidRDefault="008C5733" w:rsidP="000C1A27">
      <w:pPr>
        <w:rPr>
          <w:lang w:val="fi-FI"/>
        </w:rPr>
      </w:pPr>
    </w:p>
    <w:p w14:paraId="312E2609" w14:textId="77777777" w:rsidR="008C5733" w:rsidRDefault="008C5733" w:rsidP="000C1A27">
      <w:pPr>
        <w:rPr>
          <w:lang w:val="fi-FI"/>
        </w:rPr>
      </w:pPr>
      <w:r w:rsidRPr="008C5733">
        <w:rPr>
          <w:b/>
          <w:lang w:val="fi-FI"/>
        </w:rPr>
        <w:t xml:space="preserve">CCS (Common Continuity Service) </w:t>
      </w:r>
      <w:r w:rsidRPr="008C5733">
        <w:rPr>
          <w:lang w:val="fi-FI"/>
        </w:rPr>
        <w:t xml:space="preserve">- väestörekisteri, terveydenhuolto ja egoarkisto. </w:t>
      </w:r>
      <w:r>
        <w:rPr>
          <w:lang w:val="fi-FI"/>
        </w:rPr>
        <w:t>Vastaa mielensiirrosta, -säilyttämisestä ja identieteetin valvonnasta. Sekä massiivinen arkisto että tietyissä tapauksissa tutkiva viranomainen.</w:t>
      </w:r>
    </w:p>
    <w:p w14:paraId="5275E4DC" w14:textId="77777777" w:rsidR="008C5733" w:rsidRDefault="008C5733" w:rsidP="000C1A27">
      <w:pPr>
        <w:rPr>
          <w:lang w:val="fi-FI"/>
        </w:rPr>
      </w:pPr>
    </w:p>
    <w:p w14:paraId="0FD9B19A" w14:textId="77777777" w:rsidR="008C5733" w:rsidRDefault="008C5733" w:rsidP="000C1A27">
      <w:pPr>
        <w:rPr>
          <w:lang w:val="fi-FI"/>
        </w:rPr>
      </w:pPr>
      <w:r>
        <w:rPr>
          <w:b/>
          <w:lang w:val="fi-FI"/>
        </w:rPr>
        <w:t>League Army and Space Force</w:t>
      </w:r>
      <w:r>
        <w:rPr>
          <w:lang w:val="fi-FI"/>
        </w:rPr>
        <w:t xml:space="preserve"> - puolustusministeriö ja sotilasvoimat</w:t>
      </w:r>
    </w:p>
    <w:p w14:paraId="2D7F2714" w14:textId="77777777" w:rsidR="008C5733" w:rsidRDefault="008C5733" w:rsidP="000C1A27">
      <w:pPr>
        <w:rPr>
          <w:lang w:val="fi-FI"/>
        </w:rPr>
      </w:pPr>
    </w:p>
    <w:p w14:paraId="020B04B5" w14:textId="77777777" w:rsidR="008C5733" w:rsidRDefault="008C5733" w:rsidP="000C1A27">
      <w:pPr>
        <w:rPr>
          <w:lang w:val="fi-FI"/>
        </w:rPr>
      </w:pPr>
      <w:r>
        <w:rPr>
          <w:b/>
          <w:lang w:val="fi-FI"/>
        </w:rPr>
        <w:t>Martian Rangers, tai Erävartio</w:t>
      </w:r>
      <w:r>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46C2318B" w14:textId="5BD396E7" w:rsidR="00704FEE" w:rsidRPr="00704FEE" w:rsidRDefault="00A95A10" w:rsidP="00372551">
      <w:pPr>
        <w:pStyle w:val="Heading1"/>
        <w:rPr>
          <w:lang w:val="fi-FI"/>
        </w:rPr>
      </w:pPr>
      <w:bookmarkStart w:id="20" w:name="_Toc74766235"/>
      <w:r>
        <w:rPr>
          <w:lang w:val="fi-FI"/>
        </w:rPr>
        <w:t xml:space="preserve">Yritykset: </w:t>
      </w:r>
      <w:r w:rsidR="00704FEE">
        <w:rPr>
          <w:lang w:val="fi-FI"/>
        </w:rPr>
        <w:t>Planeettojen konsortio</w:t>
      </w:r>
      <w:bookmarkEnd w:id="20"/>
    </w:p>
    <w:p w14:paraId="456D8E5E" w14:textId="0B9A9928" w:rsidR="000C1A27" w:rsidRDefault="008553EB" w:rsidP="000C1A27">
      <w:pPr>
        <w:rPr>
          <w:b/>
          <w:lang w:val="fi-FI"/>
        </w:rPr>
      </w:pPr>
      <w:r>
        <w:rPr>
          <w:b/>
          <w:noProof/>
          <w:lang w:eastAsia="ja-JP"/>
        </w:rPr>
        <w:drawing>
          <wp:inline distT="0" distB="0" distL="0" distR="0" wp14:anchorId="01FC88FF" wp14:editId="7033C6DC">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44F23B9E" w14:textId="1FB88FD2" w:rsidR="008553EB" w:rsidRPr="008553EB" w:rsidRDefault="008553EB" w:rsidP="000C1A27">
      <w:pPr>
        <w:rPr>
          <w:i/>
          <w:sz w:val="20"/>
          <w:szCs w:val="20"/>
          <w:lang w:val="fi-FI"/>
        </w:rPr>
      </w:pPr>
      <w:r w:rsidRPr="008553EB">
        <w:rPr>
          <w:i/>
          <w:sz w:val="20"/>
          <w:szCs w:val="20"/>
          <w:lang w:val="fi-FI"/>
        </w:rPr>
        <w:t>Planeettojen konsortion tunnus</w:t>
      </w:r>
    </w:p>
    <w:p w14:paraId="0D60D4D2" w14:textId="77777777" w:rsidR="008553EB" w:rsidRDefault="008553EB" w:rsidP="000C1A27">
      <w:pPr>
        <w:rPr>
          <w:i/>
          <w:lang w:val="fi-FI"/>
        </w:rPr>
      </w:pPr>
    </w:p>
    <w:p w14:paraId="56D1292C" w14:textId="097E78CB" w:rsidR="008553EB" w:rsidRDefault="008553EB" w:rsidP="000C1A27">
      <w:pPr>
        <w:rPr>
          <w:lang w:val="fi-FI"/>
        </w:rPr>
      </w:pPr>
      <w:r>
        <w:rPr>
          <w:lang w:val="fi-FI"/>
        </w:rPr>
        <w:t xml:space="preserve">Planeettojen konsortio on hyperyritysten yhteenliittymä sisemmässä aurinkokunnassa. </w:t>
      </w:r>
      <w:r w:rsidR="00A3453C">
        <w:rPr>
          <w:lang w:val="fi-FI"/>
        </w:rPr>
        <w:t xml:space="preserve">Pari </w:t>
      </w:r>
      <w:r>
        <w:rPr>
          <w:lang w:val="fi-FI"/>
        </w:rPr>
        <w:t xml:space="preserve"> yrityksistä </w:t>
      </w:r>
      <w:r w:rsidR="00A3453C">
        <w:rPr>
          <w:lang w:val="fi-FI"/>
        </w:rPr>
        <w:t>on</w:t>
      </w:r>
      <w:r>
        <w:rPr>
          <w:lang w:val="fi-FI"/>
        </w:rPr>
        <w:t xml:space="preserve"> Maasta periytyviä jättiyrityksiä, </w:t>
      </w:r>
      <w:r w:rsidR="00A3453C">
        <w:rPr>
          <w:lang w:val="fi-FI"/>
        </w:rPr>
        <w:t>mutta useimmat</w:t>
      </w:r>
      <w:r>
        <w:rPr>
          <w:lang w:val="fi-FI"/>
        </w:rPr>
        <w:t xml:space="preserve"> ääripieniä ja ketteriä. Ne ovat kaikki kuitenkin erittäin varakkaita ja vaikutusvaltaisia. Konsorio on arvoiltaan tiukan kapitalistinen, tosin se vakuuttaa ajavansa transihmiskunnan parasta. Tähän suhtaudutaan vaihtelevan skeptisesti.</w:t>
      </w:r>
    </w:p>
    <w:p w14:paraId="49B17945" w14:textId="77777777" w:rsidR="008553EB" w:rsidRDefault="008553EB" w:rsidP="000C1A27">
      <w:pPr>
        <w:rPr>
          <w:lang w:val="fi-FI"/>
        </w:rPr>
      </w:pPr>
    </w:p>
    <w:p w14:paraId="38862588" w14:textId="59D97B21" w:rsidR="008553EB" w:rsidRDefault="008553EB" w:rsidP="000C1A27">
      <w:pPr>
        <w:rPr>
          <w:lang w:val="fi-FI"/>
        </w:rPr>
      </w:pPr>
      <w:r>
        <w:rPr>
          <w:lang w:val="fi-FI"/>
        </w:rPr>
        <w:t>Konsortiota johtaa Hypercorp-neuvosto, jonka jäsenet ovat:</w:t>
      </w:r>
    </w:p>
    <w:p w14:paraId="77141E40" w14:textId="77777777" w:rsidR="008553EB" w:rsidRDefault="008553EB" w:rsidP="000C1A27">
      <w:pPr>
        <w:rPr>
          <w:lang w:val="fi-FI"/>
        </w:rPr>
      </w:pPr>
    </w:p>
    <w:p w14:paraId="075580D3" w14:textId="7DA8D99F" w:rsidR="008553EB" w:rsidRPr="008553EB" w:rsidRDefault="008553EB" w:rsidP="008553EB">
      <w:r w:rsidRPr="008553EB">
        <w:rPr>
          <w:b/>
        </w:rPr>
        <w:t>Cognite</w:t>
      </w:r>
      <w:r>
        <w:rPr>
          <w:b/>
        </w:rPr>
        <w:t xml:space="preserve"> </w:t>
      </w:r>
      <w:r>
        <w:t>(neuroteknologia)</w:t>
      </w:r>
    </w:p>
    <w:p w14:paraId="71CD9894" w14:textId="26FC8571" w:rsidR="008553EB" w:rsidRPr="008553EB" w:rsidRDefault="008553EB" w:rsidP="008553EB">
      <w:r w:rsidRPr="008553EB">
        <w:rPr>
          <w:b/>
        </w:rPr>
        <w:t>Direct Action</w:t>
      </w:r>
      <w:r>
        <w:rPr>
          <w:b/>
        </w:rPr>
        <w:t xml:space="preserve"> </w:t>
      </w:r>
      <w:r>
        <w:t>(turvallisuus)</w:t>
      </w:r>
    </w:p>
    <w:p w14:paraId="384F0F3E" w14:textId="259937D7" w:rsidR="008553EB" w:rsidRPr="008553EB" w:rsidRDefault="008553EB" w:rsidP="008553EB">
      <w:pPr>
        <w:rPr>
          <w:lang w:val="fi-FI"/>
        </w:rPr>
      </w:pPr>
      <w:r w:rsidRPr="008553EB">
        <w:rPr>
          <w:b/>
          <w:lang w:val="fi-FI"/>
        </w:rPr>
        <w:t xml:space="preserve">Experia </w:t>
      </w:r>
      <w:r w:rsidRPr="008553EB">
        <w:rPr>
          <w:lang w:val="fi-FI"/>
        </w:rPr>
        <w:t>(media)</w:t>
      </w:r>
    </w:p>
    <w:p w14:paraId="7F2DED44" w14:textId="52B0831E" w:rsidR="008553EB" w:rsidRPr="008553EB" w:rsidRDefault="008553EB" w:rsidP="008553EB">
      <w:pPr>
        <w:rPr>
          <w:lang w:val="fi-FI"/>
        </w:rPr>
      </w:pPr>
      <w:r w:rsidRPr="008553EB">
        <w:rPr>
          <w:b/>
          <w:lang w:val="fi-FI"/>
        </w:rPr>
        <w:t xml:space="preserve">Fa Jing </w:t>
      </w:r>
      <w:r w:rsidRPr="008553EB">
        <w:rPr>
          <w:lang w:val="fi-FI"/>
        </w:rPr>
        <w:t>(energia / kaivostoiminta)</w:t>
      </w:r>
    </w:p>
    <w:p w14:paraId="797F1E21" w14:textId="7E94A5AB" w:rsidR="008553EB" w:rsidRPr="008553EB" w:rsidRDefault="008553EB" w:rsidP="008553EB">
      <w:pPr>
        <w:rPr>
          <w:lang w:val="fi-FI"/>
        </w:rPr>
      </w:pPr>
      <w:r w:rsidRPr="008553EB">
        <w:rPr>
          <w:b/>
          <w:lang w:val="fi-FI"/>
        </w:rPr>
        <w:t xml:space="preserve">Fujizo </w:t>
      </w:r>
      <w:r w:rsidRPr="008553EB">
        <w:rPr>
          <w:lang w:val="fi-FI"/>
        </w:rPr>
        <w:t>(robotiikka)</w:t>
      </w:r>
    </w:p>
    <w:p w14:paraId="55BEDC31" w14:textId="6CD88C62" w:rsidR="008553EB" w:rsidRPr="008553EB" w:rsidRDefault="008553EB" w:rsidP="008553EB">
      <w:pPr>
        <w:rPr>
          <w:lang w:val="fi-FI"/>
        </w:rPr>
      </w:pPr>
      <w:r w:rsidRPr="008553EB">
        <w:rPr>
          <w:b/>
          <w:lang w:val="fi-FI"/>
        </w:rPr>
        <w:t xml:space="preserve">Invatch </w:t>
      </w:r>
      <w:r w:rsidRPr="008553EB">
        <w:rPr>
          <w:lang w:val="fi-FI"/>
        </w:rPr>
        <w:t>(bio- ja synthmorfit)</w:t>
      </w:r>
    </w:p>
    <w:p w14:paraId="514F9F82" w14:textId="57A4E608" w:rsidR="008553EB" w:rsidRPr="008553EB" w:rsidRDefault="008553EB" w:rsidP="008553EB">
      <w:r w:rsidRPr="008553EB">
        <w:rPr>
          <w:b/>
        </w:rPr>
        <w:t>Lucky Star Group</w:t>
      </w:r>
      <w:r>
        <w:rPr>
          <w:b/>
        </w:rPr>
        <w:t xml:space="preserve"> </w:t>
      </w:r>
      <w:r>
        <w:t>(elektroniikka)</w:t>
      </w:r>
    </w:p>
    <w:p w14:paraId="01D7A6EC" w14:textId="2CF38754" w:rsidR="008553EB" w:rsidRPr="008553EB" w:rsidRDefault="008553EB" w:rsidP="008553EB">
      <w:r w:rsidRPr="008553EB">
        <w:rPr>
          <w:b/>
        </w:rPr>
        <w:t>Nanosys</w:t>
      </w:r>
      <w:r>
        <w:rPr>
          <w:b/>
        </w:rPr>
        <w:t xml:space="preserve"> </w:t>
      </w:r>
      <w:r>
        <w:t>(nanoteknologia)</w:t>
      </w:r>
    </w:p>
    <w:p w14:paraId="20ED60EA" w14:textId="61692458" w:rsidR="008553EB" w:rsidRPr="008553EB" w:rsidRDefault="008553EB" w:rsidP="008553EB">
      <w:r>
        <w:rPr>
          <w:b/>
        </w:rPr>
        <w:t xml:space="preserve">Pavonis Infrastructure Authority </w:t>
      </w:r>
      <w:r>
        <w:t>(Marsin avaruushissi)</w:t>
      </w:r>
    </w:p>
    <w:p w14:paraId="48C61DC4" w14:textId="4A3D672B" w:rsidR="008553EB" w:rsidRPr="008553EB" w:rsidRDefault="008553EB" w:rsidP="000C1A27">
      <w:pPr>
        <w:rPr>
          <w:lang w:val="fi-FI"/>
        </w:rPr>
      </w:pPr>
      <w:r w:rsidRPr="008553EB">
        <w:rPr>
          <w:b/>
          <w:lang w:val="fi-FI"/>
        </w:rPr>
        <w:t xml:space="preserve">Prosperity Group </w:t>
      </w:r>
      <w:r w:rsidRPr="008553EB">
        <w:rPr>
          <w:lang w:val="fi-FI"/>
        </w:rPr>
        <w:t>(ruoka ja lääkkeet)</w:t>
      </w:r>
    </w:p>
    <w:p w14:paraId="283EA304" w14:textId="49385F5F" w:rsidR="008553EB" w:rsidRPr="00AE2016" w:rsidRDefault="008553EB" w:rsidP="000C1A27">
      <w:pPr>
        <w:rPr>
          <w:lang w:val="fi-FI"/>
        </w:rPr>
      </w:pPr>
      <w:r w:rsidRPr="00AE2016">
        <w:rPr>
          <w:b/>
          <w:lang w:val="fi-FI"/>
        </w:rPr>
        <w:t xml:space="preserve">Solaris </w:t>
      </w:r>
      <w:r w:rsidRPr="00AE2016">
        <w:rPr>
          <w:lang w:val="fi-FI"/>
        </w:rPr>
        <w:t>(pankki)</w:t>
      </w:r>
    </w:p>
    <w:p w14:paraId="7370CD47" w14:textId="5F50FEE6" w:rsidR="008553EB" w:rsidRPr="00AE2016" w:rsidRDefault="008553EB" w:rsidP="000C1A27">
      <w:pPr>
        <w:rPr>
          <w:lang w:val="fi-FI"/>
        </w:rPr>
      </w:pPr>
      <w:r w:rsidRPr="00AE2016">
        <w:rPr>
          <w:b/>
          <w:lang w:val="fi-FI"/>
        </w:rPr>
        <w:t xml:space="preserve">Stellar Intelligence </w:t>
      </w:r>
      <w:r w:rsidRPr="00AE2016">
        <w:rPr>
          <w:lang w:val="fi-FI"/>
        </w:rPr>
        <w:t>(tiedustelutieto)</w:t>
      </w:r>
    </w:p>
    <w:sectPr w:rsidR="008553EB" w:rsidRPr="00AE2016" w:rsidSect="000C0D5A">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27"/>
    <w:rsid w:val="00006711"/>
    <w:rsid w:val="00032559"/>
    <w:rsid w:val="00033429"/>
    <w:rsid w:val="00035FB5"/>
    <w:rsid w:val="000367B9"/>
    <w:rsid w:val="0004036B"/>
    <w:rsid w:val="00040EF1"/>
    <w:rsid w:val="00057633"/>
    <w:rsid w:val="0007514D"/>
    <w:rsid w:val="000758F8"/>
    <w:rsid w:val="0009077B"/>
    <w:rsid w:val="00094C6E"/>
    <w:rsid w:val="000951DB"/>
    <w:rsid w:val="000B3499"/>
    <w:rsid w:val="000C0D5A"/>
    <w:rsid w:val="000C1A27"/>
    <w:rsid w:val="000D436B"/>
    <w:rsid w:val="000D4595"/>
    <w:rsid w:val="000D4D66"/>
    <w:rsid w:val="000E387C"/>
    <w:rsid w:val="000F00A8"/>
    <w:rsid w:val="000F0CF3"/>
    <w:rsid w:val="000F60DA"/>
    <w:rsid w:val="000F63DC"/>
    <w:rsid w:val="00102598"/>
    <w:rsid w:val="00124A8B"/>
    <w:rsid w:val="00134891"/>
    <w:rsid w:val="00136609"/>
    <w:rsid w:val="00136CA3"/>
    <w:rsid w:val="0015315E"/>
    <w:rsid w:val="00153642"/>
    <w:rsid w:val="00161527"/>
    <w:rsid w:val="001621AE"/>
    <w:rsid w:val="00170D4C"/>
    <w:rsid w:val="00170E4E"/>
    <w:rsid w:val="00170EC1"/>
    <w:rsid w:val="001859DD"/>
    <w:rsid w:val="0018744C"/>
    <w:rsid w:val="001943E8"/>
    <w:rsid w:val="001A0ABF"/>
    <w:rsid w:val="001A141F"/>
    <w:rsid w:val="001A2A14"/>
    <w:rsid w:val="001C709C"/>
    <w:rsid w:val="001D5A5D"/>
    <w:rsid w:val="001E1B2B"/>
    <w:rsid w:val="002071FE"/>
    <w:rsid w:val="00207E09"/>
    <w:rsid w:val="00225652"/>
    <w:rsid w:val="00234D9A"/>
    <w:rsid w:val="00236835"/>
    <w:rsid w:val="002429B7"/>
    <w:rsid w:val="002500B0"/>
    <w:rsid w:val="00253B2E"/>
    <w:rsid w:val="00262B1B"/>
    <w:rsid w:val="00276DF9"/>
    <w:rsid w:val="00283426"/>
    <w:rsid w:val="00283537"/>
    <w:rsid w:val="0029157C"/>
    <w:rsid w:val="00297EBF"/>
    <w:rsid w:val="002A4F09"/>
    <w:rsid w:val="002B3943"/>
    <w:rsid w:val="002C3B1C"/>
    <w:rsid w:val="002C4482"/>
    <w:rsid w:val="002D51BB"/>
    <w:rsid w:val="002F0EA7"/>
    <w:rsid w:val="0030007C"/>
    <w:rsid w:val="0030197F"/>
    <w:rsid w:val="0031509C"/>
    <w:rsid w:val="003255C7"/>
    <w:rsid w:val="003306D0"/>
    <w:rsid w:val="0034109E"/>
    <w:rsid w:val="003525E3"/>
    <w:rsid w:val="003572A9"/>
    <w:rsid w:val="003579B7"/>
    <w:rsid w:val="003672CD"/>
    <w:rsid w:val="00372551"/>
    <w:rsid w:val="0038272E"/>
    <w:rsid w:val="003843B3"/>
    <w:rsid w:val="00384A53"/>
    <w:rsid w:val="00384FE6"/>
    <w:rsid w:val="00392B07"/>
    <w:rsid w:val="003A74B0"/>
    <w:rsid w:val="003B425A"/>
    <w:rsid w:val="003B71D8"/>
    <w:rsid w:val="003C4269"/>
    <w:rsid w:val="003D1F50"/>
    <w:rsid w:val="003D7BD9"/>
    <w:rsid w:val="003F60BF"/>
    <w:rsid w:val="00405BA7"/>
    <w:rsid w:val="00424026"/>
    <w:rsid w:val="004279DE"/>
    <w:rsid w:val="004300EA"/>
    <w:rsid w:val="00440D48"/>
    <w:rsid w:val="00451C03"/>
    <w:rsid w:val="00470B43"/>
    <w:rsid w:val="00472B14"/>
    <w:rsid w:val="00493BBD"/>
    <w:rsid w:val="00494519"/>
    <w:rsid w:val="004A7689"/>
    <w:rsid w:val="004B2C58"/>
    <w:rsid w:val="004C7EB7"/>
    <w:rsid w:val="004E6BF0"/>
    <w:rsid w:val="00506B02"/>
    <w:rsid w:val="0051050A"/>
    <w:rsid w:val="00546311"/>
    <w:rsid w:val="00547761"/>
    <w:rsid w:val="00552525"/>
    <w:rsid w:val="0056438A"/>
    <w:rsid w:val="00565A32"/>
    <w:rsid w:val="00574B60"/>
    <w:rsid w:val="0058749C"/>
    <w:rsid w:val="00592A5C"/>
    <w:rsid w:val="005A1C45"/>
    <w:rsid w:val="005B037F"/>
    <w:rsid w:val="005D28C0"/>
    <w:rsid w:val="005D5D5A"/>
    <w:rsid w:val="006172CE"/>
    <w:rsid w:val="00642E69"/>
    <w:rsid w:val="00655FC5"/>
    <w:rsid w:val="00663FDE"/>
    <w:rsid w:val="00671CAF"/>
    <w:rsid w:val="00676609"/>
    <w:rsid w:val="006877B5"/>
    <w:rsid w:val="00693E26"/>
    <w:rsid w:val="006B0876"/>
    <w:rsid w:val="00704FEE"/>
    <w:rsid w:val="00713854"/>
    <w:rsid w:val="007232A6"/>
    <w:rsid w:val="0072341F"/>
    <w:rsid w:val="00734B75"/>
    <w:rsid w:val="00744090"/>
    <w:rsid w:val="0074743C"/>
    <w:rsid w:val="00761A7C"/>
    <w:rsid w:val="00761DC9"/>
    <w:rsid w:val="007638E7"/>
    <w:rsid w:val="00783155"/>
    <w:rsid w:val="00785082"/>
    <w:rsid w:val="0079035C"/>
    <w:rsid w:val="0079796D"/>
    <w:rsid w:val="007A228B"/>
    <w:rsid w:val="007A6D98"/>
    <w:rsid w:val="007B12F0"/>
    <w:rsid w:val="007C316F"/>
    <w:rsid w:val="007D2B8F"/>
    <w:rsid w:val="007D6AD6"/>
    <w:rsid w:val="007D748B"/>
    <w:rsid w:val="007D7850"/>
    <w:rsid w:val="00814458"/>
    <w:rsid w:val="008147B4"/>
    <w:rsid w:val="008352F5"/>
    <w:rsid w:val="0083648B"/>
    <w:rsid w:val="00836CFA"/>
    <w:rsid w:val="00840ECB"/>
    <w:rsid w:val="00851F16"/>
    <w:rsid w:val="00853A4C"/>
    <w:rsid w:val="008553EB"/>
    <w:rsid w:val="00896D96"/>
    <w:rsid w:val="008A1031"/>
    <w:rsid w:val="008A3E3C"/>
    <w:rsid w:val="008A49B8"/>
    <w:rsid w:val="008A4B00"/>
    <w:rsid w:val="008A5547"/>
    <w:rsid w:val="008C0D53"/>
    <w:rsid w:val="008C5733"/>
    <w:rsid w:val="008F2080"/>
    <w:rsid w:val="008F4B17"/>
    <w:rsid w:val="009278BB"/>
    <w:rsid w:val="00930766"/>
    <w:rsid w:val="009531BA"/>
    <w:rsid w:val="00962530"/>
    <w:rsid w:val="009752C9"/>
    <w:rsid w:val="0097568F"/>
    <w:rsid w:val="0097656A"/>
    <w:rsid w:val="00984A1A"/>
    <w:rsid w:val="00984D50"/>
    <w:rsid w:val="009912E7"/>
    <w:rsid w:val="009A05FF"/>
    <w:rsid w:val="009C4A1F"/>
    <w:rsid w:val="009C5758"/>
    <w:rsid w:val="009C5998"/>
    <w:rsid w:val="009C6748"/>
    <w:rsid w:val="009D121C"/>
    <w:rsid w:val="009E0346"/>
    <w:rsid w:val="00A07102"/>
    <w:rsid w:val="00A26CBD"/>
    <w:rsid w:val="00A3453C"/>
    <w:rsid w:val="00A46A41"/>
    <w:rsid w:val="00A50FCE"/>
    <w:rsid w:val="00A5471B"/>
    <w:rsid w:val="00A60F5C"/>
    <w:rsid w:val="00A64DDA"/>
    <w:rsid w:val="00A64F10"/>
    <w:rsid w:val="00A659B5"/>
    <w:rsid w:val="00A65DEE"/>
    <w:rsid w:val="00A72CB0"/>
    <w:rsid w:val="00A809B7"/>
    <w:rsid w:val="00A832F2"/>
    <w:rsid w:val="00A93EF0"/>
    <w:rsid w:val="00A95A10"/>
    <w:rsid w:val="00AA0F25"/>
    <w:rsid w:val="00AA378F"/>
    <w:rsid w:val="00AC008F"/>
    <w:rsid w:val="00AC7149"/>
    <w:rsid w:val="00AD513B"/>
    <w:rsid w:val="00AE2016"/>
    <w:rsid w:val="00AE78C2"/>
    <w:rsid w:val="00B1342F"/>
    <w:rsid w:val="00B17F8F"/>
    <w:rsid w:val="00B42735"/>
    <w:rsid w:val="00B4706D"/>
    <w:rsid w:val="00B56B22"/>
    <w:rsid w:val="00B73B2D"/>
    <w:rsid w:val="00B84BF8"/>
    <w:rsid w:val="00B851AA"/>
    <w:rsid w:val="00B87A43"/>
    <w:rsid w:val="00B911F8"/>
    <w:rsid w:val="00BB79DD"/>
    <w:rsid w:val="00BC5D0B"/>
    <w:rsid w:val="00BD4064"/>
    <w:rsid w:val="00BE6B4E"/>
    <w:rsid w:val="00BE759C"/>
    <w:rsid w:val="00C16CC9"/>
    <w:rsid w:val="00C21688"/>
    <w:rsid w:val="00C36305"/>
    <w:rsid w:val="00C47439"/>
    <w:rsid w:val="00C50DB3"/>
    <w:rsid w:val="00C50FFD"/>
    <w:rsid w:val="00C623E5"/>
    <w:rsid w:val="00C66D36"/>
    <w:rsid w:val="00C67EB3"/>
    <w:rsid w:val="00C742C7"/>
    <w:rsid w:val="00CB06F8"/>
    <w:rsid w:val="00CC4D9A"/>
    <w:rsid w:val="00D00E4E"/>
    <w:rsid w:val="00D01071"/>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7087"/>
    <w:rsid w:val="00DD0832"/>
    <w:rsid w:val="00DD29BA"/>
    <w:rsid w:val="00DD7B82"/>
    <w:rsid w:val="00DE57DD"/>
    <w:rsid w:val="00DF489E"/>
    <w:rsid w:val="00DF6029"/>
    <w:rsid w:val="00E01AC1"/>
    <w:rsid w:val="00E1287E"/>
    <w:rsid w:val="00E24135"/>
    <w:rsid w:val="00E26121"/>
    <w:rsid w:val="00E4760C"/>
    <w:rsid w:val="00E47918"/>
    <w:rsid w:val="00E56DFA"/>
    <w:rsid w:val="00E661C6"/>
    <w:rsid w:val="00ED66B5"/>
    <w:rsid w:val="00EE3FD7"/>
    <w:rsid w:val="00EF1B5C"/>
    <w:rsid w:val="00F11C81"/>
    <w:rsid w:val="00F164E9"/>
    <w:rsid w:val="00F16A02"/>
    <w:rsid w:val="00F446D4"/>
    <w:rsid w:val="00F447FA"/>
    <w:rsid w:val="00F44EF9"/>
    <w:rsid w:val="00F4564B"/>
    <w:rsid w:val="00F54D59"/>
    <w:rsid w:val="00F57445"/>
    <w:rsid w:val="00F6114A"/>
    <w:rsid w:val="00F66603"/>
    <w:rsid w:val="00F80AB6"/>
    <w:rsid w:val="00F80BCE"/>
    <w:rsid w:val="00F87F22"/>
    <w:rsid w:val="00F900C4"/>
    <w:rsid w:val="00F921C5"/>
    <w:rsid w:val="00F9357E"/>
    <w:rsid w:val="00FA7B34"/>
    <w:rsid w:val="00FB000C"/>
    <w:rsid w:val="00FB5A2D"/>
    <w:rsid w:val="00FC102A"/>
    <w:rsid w:val="00FF77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22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2315E350-2943-6340-874E-88C4D6D3D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Pages>
  <Words>3140</Words>
  <Characters>17898</Characters>
  <Application>Microsoft Macintosh Word</Application>
  <DocSecurity>0</DocSecurity>
  <Lines>149</Lines>
  <Paragraphs>41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Valtio: Tharsis-liitto</vt:lpstr>
      <vt:lpstr>Perusoikeudet</vt:lpstr>
      <vt:lpstr>Laki yleensä</vt:lpstr>
      <vt:lpstr>Rangaistukset</vt:lpstr>
      <vt:lpstr>Kansalaisuus</vt:lpstr>
      <vt:lpstr>Morfit ja egot</vt:lpstr>
      <vt:lpstr>    </vt:lpstr>
      <vt:lpstr>    Varmuuskopiot</vt:lpstr>
      <vt:lpstr>    Morfien tuhoutuminen</vt:lpstr>
      <vt:lpstr>Nanofabrikaatio</vt:lpstr>
      <vt:lpstr>Perheoikeus</vt:lpstr>
      <vt:lpstr>Sosiaaliturva</vt:lpstr>
      <vt:lpstr>Työoikeus</vt:lpstr>
      <vt:lpstr>    </vt:lpstr>
      <vt:lpstr>    Velallisuus</vt:lpstr>
      <vt:lpstr>Upliftit</vt:lpstr>
      <vt:lpstr>Aseistus</vt:lpstr>
      <vt:lpstr>Huumeet ja seksityö</vt:lpstr>
      <vt:lpstr>Maankäyttö</vt:lpstr>
      <vt:lpstr>Liikennesäännöt</vt:lpstr>
      <vt:lpstr>Valtion virastoja</vt:lpstr>
      <vt:lpstr>Yritykset: Planeettojen konsortio</vt:lpstr>
    </vt:vector>
  </TitlesOfParts>
  <LinksUpToDate>false</LinksUpToDate>
  <CharactersWithSpaces>20997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49</cp:revision>
  <dcterms:created xsi:type="dcterms:W3CDTF">2021-06-06T19:49:00Z</dcterms:created>
  <dcterms:modified xsi:type="dcterms:W3CDTF">2022-01-25T18:32:00Z</dcterms:modified>
</cp:coreProperties>
</file>