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66236" w14:textId="1723CCC7" w:rsidR="00615844" w:rsidRPr="00615844" w:rsidRDefault="00615844" w:rsidP="00615844">
      <w:pPr>
        <w:spacing w:after="0"/>
        <w:rPr>
          <w:b/>
          <w:bCs/>
          <w:sz w:val="32"/>
          <w:szCs w:val="32"/>
        </w:rPr>
      </w:pPr>
      <w:r w:rsidRPr="00615844">
        <w:rPr>
          <w:b/>
          <w:bCs/>
          <w:sz w:val="32"/>
          <w:szCs w:val="32"/>
        </w:rPr>
        <w:t>Community Orientations matrix</w:t>
      </w:r>
    </w:p>
    <w:p w14:paraId="53739A6D" w14:textId="0FC9B863" w:rsidR="00615844" w:rsidRDefault="00615844">
      <w:r>
        <w:t>Based on students notes from requirements gathering</w:t>
      </w:r>
    </w:p>
    <w:p w14:paraId="48B36231" w14:textId="77777777" w:rsidR="00615844" w:rsidRDefault="00615844"/>
    <w:tbl>
      <w:tblPr>
        <w:tblStyle w:val="GridTable4-Accent6"/>
        <w:tblW w:w="0" w:type="auto"/>
        <w:tblLook w:val="04A0" w:firstRow="1" w:lastRow="0" w:firstColumn="1" w:lastColumn="0" w:noHBand="0" w:noVBand="1"/>
      </w:tblPr>
      <w:tblGrid>
        <w:gridCol w:w="1500"/>
        <w:gridCol w:w="1325"/>
        <w:gridCol w:w="1305"/>
        <w:gridCol w:w="1305"/>
        <w:gridCol w:w="1305"/>
        <w:gridCol w:w="1305"/>
        <w:gridCol w:w="1305"/>
      </w:tblGrid>
      <w:tr w:rsidR="00DE57C8" w14:paraId="3F2816C1" w14:textId="568491C7" w:rsidTr="00DE5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5FBBDF51" w14:textId="7C50E975" w:rsidR="00DE57C8" w:rsidRDefault="00DE57C8">
            <w:r>
              <w:t>Orientation</w:t>
            </w:r>
          </w:p>
        </w:tc>
        <w:tc>
          <w:tcPr>
            <w:tcW w:w="1325" w:type="dxa"/>
          </w:tcPr>
          <w:p w14:paraId="45732069" w14:textId="4EAD181D" w:rsidR="00DE57C8" w:rsidRDefault="00DE57C8">
            <w:pPr>
              <w:cnfStyle w:val="100000000000" w:firstRow="1" w:lastRow="0" w:firstColumn="0" w:lastColumn="0" w:oddVBand="0" w:evenVBand="0" w:oddHBand="0" w:evenHBand="0" w:firstRowFirstColumn="0" w:firstRowLastColumn="0" w:lastRowFirstColumn="0" w:lastRowLastColumn="0"/>
            </w:pPr>
            <w:r>
              <w:t>0</w:t>
            </w:r>
          </w:p>
        </w:tc>
        <w:tc>
          <w:tcPr>
            <w:tcW w:w="1305" w:type="dxa"/>
          </w:tcPr>
          <w:p w14:paraId="6CAF2AE4" w14:textId="6182EB46" w:rsidR="00DE57C8" w:rsidRDefault="00DE57C8">
            <w:pPr>
              <w:cnfStyle w:val="100000000000" w:firstRow="1" w:lastRow="0" w:firstColumn="0" w:lastColumn="0" w:oddVBand="0" w:evenVBand="0" w:oddHBand="0" w:evenHBand="0" w:firstRowFirstColumn="0" w:firstRowLastColumn="0" w:lastRowFirstColumn="0" w:lastRowLastColumn="0"/>
            </w:pPr>
            <w:r>
              <w:t>1</w:t>
            </w:r>
          </w:p>
        </w:tc>
        <w:tc>
          <w:tcPr>
            <w:tcW w:w="1305" w:type="dxa"/>
          </w:tcPr>
          <w:p w14:paraId="170D695D" w14:textId="598A91FB" w:rsidR="00DE57C8" w:rsidRDefault="00DE57C8">
            <w:pPr>
              <w:cnfStyle w:val="100000000000" w:firstRow="1" w:lastRow="0" w:firstColumn="0" w:lastColumn="0" w:oddVBand="0" w:evenVBand="0" w:oddHBand="0" w:evenHBand="0" w:firstRowFirstColumn="0" w:firstRowLastColumn="0" w:lastRowFirstColumn="0" w:lastRowLastColumn="0"/>
            </w:pPr>
            <w:r>
              <w:t>2</w:t>
            </w:r>
          </w:p>
        </w:tc>
        <w:tc>
          <w:tcPr>
            <w:tcW w:w="1305" w:type="dxa"/>
          </w:tcPr>
          <w:p w14:paraId="788FC410" w14:textId="340F3F73" w:rsidR="00DE57C8" w:rsidRDefault="00DE57C8">
            <w:pPr>
              <w:cnfStyle w:val="100000000000" w:firstRow="1" w:lastRow="0" w:firstColumn="0" w:lastColumn="0" w:oddVBand="0" w:evenVBand="0" w:oddHBand="0" w:evenHBand="0" w:firstRowFirstColumn="0" w:firstRowLastColumn="0" w:lastRowFirstColumn="0" w:lastRowLastColumn="0"/>
            </w:pPr>
            <w:r>
              <w:t>3</w:t>
            </w:r>
          </w:p>
        </w:tc>
        <w:tc>
          <w:tcPr>
            <w:tcW w:w="1305" w:type="dxa"/>
          </w:tcPr>
          <w:p w14:paraId="3E618B41" w14:textId="4801DC85" w:rsidR="00DE57C8" w:rsidRDefault="00DE57C8">
            <w:pPr>
              <w:cnfStyle w:val="100000000000" w:firstRow="1" w:lastRow="0" w:firstColumn="0" w:lastColumn="0" w:oddVBand="0" w:evenVBand="0" w:oddHBand="0" w:evenHBand="0" w:firstRowFirstColumn="0" w:firstRowLastColumn="0" w:lastRowFirstColumn="0" w:lastRowLastColumn="0"/>
            </w:pPr>
            <w:r>
              <w:t>4</w:t>
            </w:r>
          </w:p>
        </w:tc>
        <w:tc>
          <w:tcPr>
            <w:tcW w:w="1305" w:type="dxa"/>
          </w:tcPr>
          <w:p w14:paraId="36D953F6" w14:textId="0A75A792" w:rsidR="00DE57C8" w:rsidRDefault="00DE57C8">
            <w:pPr>
              <w:cnfStyle w:val="100000000000" w:firstRow="1" w:lastRow="0" w:firstColumn="0" w:lastColumn="0" w:oddVBand="0" w:evenVBand="0" w:oddHBand="0" w:evenHBand="0" w:firstRowFirstColumn="0" w:firstRowLastColumn="0" w:lastRowFirstColumn="0" w:lastRowLastColumn="0"/>
            </w:pPr>
            <w:r>
              <w:t>5</w:t>
            </w:r>
          </w:p>
        </w:tc>
      </w:tr>
      <w:tr w:rsidR="00DE57C8" w14:paraId="1C949D24" w14:textId="77777777" w:rsidTr="00DE5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4F04038B" w14:textId="686A0A7C" w:rsidR="00DE57C8" w:rsidRDefault="00DE57C8">
            <w:r>
              <w:t>Meetings</w:t>
            </w:r>
          </w:p>
        </w:tc>
        <w:tc>
          <w:tcPr>
            <w:tcW w:w="1325" w:type="dxa"/>
          </w:tcPr>
          <w:p w14:paraId="6808DC56" w14:textId="30110AA7" w:rsidR="00DE57C8" w:rsidRDefault="00EB54F4">
            <w:pPr>
              <w:cnfStyle w:val="000000100000" w:firstRow="0" w:lastRow="0" w:firstColumn="0" w:lastColumn="0" w:oddVBand="0" w:evenVBand="0" w:oddHBand="1" w:evenHBand="0" w:firstRowFirstColumn="0" w:firstRowLastColumn="0" w:lastRowFirstColumn="0" w:lastRowLastColumn="0"/>
            </w:pPr>
            <w:r>
              <w:t>9</w:t>
            </w:r>
          </w:p>
        </w:tc>
        <w:tc>
          <w:tcPr>
            <w:tcW w:w="1305" w:type="dxa"/>
          </w:tcPr>
          <w:p w14:paraId="36F9BE36"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2602F7D5"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5AEA7487"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6F854A30" w14:textId="4C166967" w:rsidR="00DE57C8" w:rsidRDefault="007772F7">
            <w:pPr>
              <w:cnfStyle w:val="000000100000" w:firstRow="0" w:lastRow="0" w:firstColumn="0" w:lastColumn="0" w:oddVBand="0" w:evenVBand="0" w:oddHBand="1" w:evenHBand="0" w:firstRowFirstColumn="0" w:firstRowLastColumn="0" w:lastRowFirstColumn="0" w:lastRowLastColumn="0"/>
            </w:pPr>
            <w:r>
              <w:t>1</w:t>
            </w:r>
          </w:p>
        </w:tc>
        <w:tc>
          <w:tcPr>
            <w:tcW w:w="1305" w:type="dxa"/>
          </w:tcPr>
          <w:p w14:paraId="677C09E6"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r>
      <w:tr w:rsidR="00DE57C8" w14:paraId="4DA19502" w14:textId="77777777" w:rsidTr="00DE57C8">
        <w:tc>
          <w:tcPr>
            <w:cnfStyle w:val="001000000000" w:firstRow="0" w:lastRow="0" w:firstColumn="1" w:lastColumn="0" w:oddVBand="0" w:evenVBand="0" w:oddHBand="0" w:evenHBand="0" w:firstRowFirstColumn="0" w:firstRowLastColumn="0" w:lastRowFirstColumn="0" w:lastRowLastColumn="0"/>
            <w:tcW w:w="1500" w:type="dxa"/>
          </w:tcPr>
          <w:p w14:paraId="527CD044" w14:textId="47B20C14" w:rsidR="00DE57C8" w:rsidRDefault="00DE57C8">
            <w:r>
              <w:t>Open-Ended conversations</w:t>
            </w:r>
          </w:p>
        </w:tc>
        <w:tc>
          <w:tcPr>
            <w:tcW w:w="1325" w:type="dxa"/>
          </w:tcPr>
          <w:p w14:paraId="194EA569" w14:textId="270A6D10" w:rsidR="00DE57C8" w:rsidRDefault="00DE57C8">
            <w:pPr>
              <w:cnfStyle w:val="000000000000" w:firstRow="0" w:lastRow="0" w:firstColumn="0" w:lastColumn="0" w:oddVBand="0" w:evenVBand="0" w:oddHBand="0" w:evenHBand="0" w:firstRowFirstColumn="0" w:firstRowLastColumn="0" w:lastRowFirstColumn="0" w:lastRowLastColumn="0"/>
            </w:pPr>
            <w:r>
              <w:t>1</w:t>
            </w:r>
          </w:p>
        </w:tc>
        <w:tc>
          <w:tcPr>
            <w:tcW w:w="1305" w:type="dxa"/>
          </w:tcPr>
          <w:p w14:paraId="792C656A" w14:textId="5DA67541" w:rsidR="00DE57C8" w:rsidRDefault="00EB54F4">
            <w:pPr>
              <w:cnfStyle w:val="000000000000" w:firstRow="0" w:lastRow="0" w:firstColumn="0" w:lastColumn="0" w:oddVBand="0" w:evenVBand="0" w:oddHBand="0" w:evenHBand="0" w:firstRowFirstColumn="0" w:firstRowLastColumn="0" w:lastRowFirstColumn="0" w:lastRowLastColumn="0"/>
            </w:pPr>
            <w:r>
              <w:t>9</w:t>
            </w:r>
          </w:p>
        </w:tc>
        <w:tc>
          <w:tcPr>
            <w:tcW w:w="1305" w:type="dxa"/>
          </w:tcPr>
          <w:p w14:paraId="373B7D28"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003D45DF"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49AE236C"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3891D4E8"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r>
      <w:tr w:rsidR="00DE57C8" w14:paraId="5A2F59E7" w14:textId="77777777" w:rsidTr="00EB5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72924464" w14:textId="4B304274" w:rsidR="00DE57C8" w:rsidRDefault="00DE57C8">
            <w:r>
              <w:t>Projects</w:t>
            </w:r>
          </w:p>
        </w:tc>
        <w:tc>
          <w:tcPr>
            <w:tcW w:w="1325" w:type="dxa"/>
          </w:tcPr>
          <w:p w14:paraId="7056AC42"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481B4A99"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5A09BBB4"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4272C65A" w14:textId="209398B3" w:rsidR="00DE57C8" w:rsidRDefault="00EB54F4">
            <w:pPr>
              <w:cnfStyle w:val="000000100000" w:firstRow="0" w:lastRow="0" w:firstColumn="0" w:lastColumn="0" w:oddVBand="0" w:evenVBand="0" w:oddHBand="1" w:evenHBand="0" w:firstRowFirstColumn="0" w:firstRowLastColumn="0" w:lastRowFirstColumn="0" w:lastRowLastColumn="0"/>
            </w:pPr>
            <w:r>
              <w:t>3</w:t>
            </w:r>
          </w:p>
        </w:tc>
        <w:tc>
          <w:tcPr>
            <w:tcW w:w="1305" w:type="dxa"/>
            <w:shd w:val="clear" w:color="auto" w:fill="FF0000"/>
          </w:tcPr>
          <w:p w14:paraId="48303BFE" w14:textId="034E91A3" w:rsidR="00DE57C8" w:rsidRDefault="00EB54F4">
            <w:pPr>
              <w:cnfStyle w:val="000000100000" w:firstRow="0" w:lastRow="0" w:firstColumn="0" w:lastColumn="0" w:oddVBand="0" w:evenVBand="0" w:oddHBand="1" w:evenHBand="0" w:firstRowFirstColumn="0" w:firstRowLastColumn="0" w:lastRowFirstColumn="0" w:lastRowLastColumn="0"/>
            </w:pPr>
            <w:r>
              <w:t>7</w:t>
            </w:r>
          </w:p>
        </w:tc>
        <w:tc>
          <w:tcPr>
            <w:tcW w:w="1305" w:type="dxa"/>
          </w:tcPr>
          <w:p w14:paraId="7D7A5C2E"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r>
      <w:tr w:rsidR="00DE57C8" w14:paraId="36653F76" w14:textId="77777777" w:rsidTr="00DE57C8">
        <w:tc>
          <w:tcPr>
            <w:cnfStyle w:val="001000000000" w:firstRow="0" w:lastRow="0" w:firstColumn="1" w:lastColumn="0" w:oddVBand="0" w:evenVBand="0" w:oddHBand="0" w:evenHBand="0" w:firstRowFirstColumn="0" w:firstRowLastColumn="0" w:lastRowFirstColumn="0" w:lastRowLastColumn="0"/>
            <w:tcW w:w="1500" w:type="dxa"/>
          </w:tcPr>
          <w:p w14:paraId="45EA14EB" w14:textId="10434D4F" w:rsidR="00DE57C8" w:rsidRDefault="00DE57C8">
            <w:r>
              <w:t>Content</w:t>
            </w:r>
          </w:p>
        </w:tc>
        <w:tc>
          <w:tcPr>
            <w:tcW w:w="1325" w:type="dxa"/>
          </w:tcPr>
          <w:p w14:paraId="40316731" w14:textId="0F8D70E2" w:rsidR="00DE57C8" w:rsidRDefault="007772F7">
            <w:pPr>
              <w:cnfStyle w:val="000000000000" w:firstRow="0" w:lastRow="0" w:firstColumn="0" w:lastColumn="0" w:oddVBand="0" w:evenVBand="0" w:oddHBand="0" w:evenHBand="0" w:firstRowFirstColumn="0" w:firstRowLastColumn="0" w:lastRowFirstColumn="0" w:lastRowLastColumn="0"/>
            </w:pPr>
            <w:r>
              <w:t>2</w:t>
            </w:r>
          </w:p>
        </w:tc>
        <w:tc>
          <w:tcPr>
            <w:tcW w:w="1305" w:type="dxa"/>
          </w:tcPr>
          <w:p w14:paraId="4250AB40" w14:textId="421B3CBE" w:rsidR="00DE57C8" w:rsidRDefault="00EB54F4">
            <w:pPr>
              <w:cnfStyle w:val="000000000000" w:firstRow="0" w:lastRow="0" w:firstColumn="0" w:lastColumn="0" w:oddVBand="0" w:evenVBand="0" w:oddHBand="0" w:evenHBand="0" w:firstRowFirstColumn="0" w:firstRowLastColumn="0" w:lastRowFirstColumn="0" w:lastRowLastColumn="0"/>
            </w:pPr>
            <w:r>
              <w:t>7</w:t>
            </w:r>
          </w:p>
        </w:tc>
        <w:tc>
          <w:tcPr>
            <w:tcW w:w="1305" w:type="dxa"/>
          </w:tcPr>
          <w:p w14:paraId="2BC69808"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7CC34651"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6A6D8257"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062E399F" w14:textId="61F95DDE" w:rsidR="00DE57C8" w:rsidRDefault="007772F7">
            <w:pPr>
              <w:cnfStyle w:val="000000000000" w:firstRow="0" w:lastRow="0" w:firstColumn="0" w:lastColumn="0" w:oddVBand="0" w:evenVBand="0" w:oddHBand="0" w:evenHBand="0" w:firstRowFirstColumn="0" w:firstRowLastColumn="0" w:lastRowFirstColumn="0" w:lastRowLastColumn="0"/>
            </w:pPr>
            <w:r>
              <w:t>1</w:t>
            </w:r>
          </w:p>
        </w:tc>
      </w:tr>
      <w:tr w:rsidR="00DE57C8" w14:paraId="104FB4D8" w14:textId="77777777" w:rsidTr="00EB5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545BFF50" w14:textId="0FCDE383" w:rsidR="00DE57C8" w:rsidRDefault="00DE57C8">
            <w:r>
              <w:t>Access to expertise</w:t>
            </w:r>
          </w:p>
        </w:tc>
        <w:tc>
          <w:tcPr>
            <w:tcW w:w="1325" w:type="dxa"/>
          </w:tcPr>
          <w:p w14:paraId="685E7F5F"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0C493B27"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706F0043"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6D69F3E9" w14:textId="01CA0239" w:rsidR="00DE57C8" w:rsidRDefault="007772F7">
            <w:pPr>
              <w:cnfStyle w:val="000000100000" w:firstRow="0" w:lastRow="0" w:firstColumn="0" w:lastColumn="0" w:oddVBand="0" w:evenVBand="0" w:oddHBand="1" w:evenHBand="0" w:firstRowFirstColumn="0" w:firstRowLastColumn="0" w:lastRowFirstColumn="0" w:lastRowLastColumn="0"/>
            </w:pPr>
            <w:r>
              <w:t>1</w:t>
            </w:r>
          </w:p>
        </w:tc>
        <w:tc>
          <w:tcPr>
            <w:tcW w:w="1305" w:type="dxa"/>
          </w:tcPr>
          <w:p w14:paraId="14BF2F4D" w14:textId="7862194C" w:rsidR="00DE57C8" w:rsidRDefault="00EB54F4">
            <w:pPr>
              <w:cnfStyle w:val="000000100000" w:firstRow="0" w:lastRow="0" w:firstColumn="0" w:lastColumn="0" w:oddVBand="0" w:evenVBand="0" w:oddHBand="1" w:evenHBand="0" w:firstRowFirstColumn="0" w:firstRowLastColumn="0" w:lastRowFirstColumn="0" w:lastRowLastColumn="0"/>
            </w:pPr>
            <w:r>
              <w:t>3</w:t>
            </w:r>
          </w:p>
        </w:tc>
        <w:tc>
          <w:tcPr>
            <w:tcW w:w="1305" w:type="dxa"/>
            <w:shd w:val="clear" w:color="auto" w:fill="FF0000"/>
          </w:tcPr>
          <w:p w14:paraId="058667FB" w14:textId="64217DE7" w:rsidR="00DE57C8" w:rsidRDefault="00EB54F4">
            <w:pPr>
              <w:cnfStyle w:val="000000100000" w:firstRow="0" w:lastRow="0" w:firstColumn="0" w:lastColumn="0" w:oddVBand="0" w:evenVBand="0" w:oddHBand="1" w:evenHBand="0" w:firstRowFirstColumn="0" w:firstRowLastColumn="0" w:lastRowFirstColumn="0" w:lastRowLastColumn="0"/>
            </w:pPr>
            <w:r>
              <w:t>6</w:t>
            </w:r>
          </w:p>
        </w:tc>
      </w:tr>
      <w:tr w:rsidR="00DE57C8" w14:paraId="4700868C" w14:textId="77777777" w:rsidTr="00DE57C8">
        <w:tc>
          <w:tcPr>
            <w:cnfStyle w:val="001000000000" w:firstRow="0" w:lastRow="0" w:firstColumn="1" w:lastColumn="0" w:oddVBand="0" w:evenVBand="0" w:oddHBand="0" w:evenHBand="0" w:firstRowFirstColumn="0" w:firstRowLastColumn="0" w:lastRowFirstColumn="0" w:lastRowLastColumn="0"/>
            <w:tcW w:w="1500" w:type="dxa"/>
          </w:tcPr>
          <w:p w14:paraId="346E96DB" w14:textId="53C2B108" w:rsidR="00DE57C8" w:rsidRDefault="00DE57C8">
            <w:r>
              <w:t>Relationships</w:t>
            </w:r>
          </w:p>
        </w:tc>
        <w:tc>
          <w:tcPr>
            <w:tcW w:w="1325" w:type="dxa"/>
          </w:tcPr>
          <w:p w14:paraId="119E2B0D"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7BE63CE1"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4ABA758E" w14:textId="4A547FB8" w:rsidR="00DE57C8" w:rsidRDefault="006F67D6">
            <w:pPr>
              <w:cnfStyle w:val="000000000000" w:firstRow="0" w:lastRow="0" w:firstColumn="0" w:lastColumn="0" w:oddVBand="0" w:evenVBand="0" w:oddHBand="0" w:evenHBand="0" w:firstRowFirstColumn="0" w:firstRowLastColumn="0" w:lastRowFirstColumn="0" w:lastRowLastColumn="0"/>
            </w:pPr>
            <w:r>
              <w:t>2</w:t>
            </w:r>
          </w:p>
        </w:tc>
        <w:tc>
          <w:tcPr>
            <w:tcW w:w="1305" w:type="dxa"/>
          </w:tcPr>
          <w:p w14:paraId="6E3C9F20" w14:textId="33AC7F25" w:rsidR="00DE57C8" w:rsidRDefault="00554095">
            <w:pPr>
              <w:cnfStyle w:val="000000000000" w:firstRow="0" w:lastRow="0" w:firstColumn="0" w:lastColumn="0" w:oddVBand="0" w:evenVBand="0" w:oddHBand="0" w:evenHBand="0" w:firstRowFirstColumn="0" w:firstRowLastColumn="0" w:lastRowFirstColumn="0" w:lastRowLastColumn="0"/>
            </w:pPr>
            <w:r>
              <w:t>3</w:t>
            </w:r>
          </w:p>
        </w:tc>
        <w:tc>
          <w:tcPr>
            <w:tcW w:w="1305" w:type="dxa"/>
          </w:tcPr>
          <w:p w14:paraId="26B186F6" w14:textId="284BEB4C" w:rsidR="00DE57C8" w:rsidRDefault="00EB54F4">
            <w:pPr>
              <w:cnfStyle w:val="000000000000" w:firstRow="0" w:lastRow="0" w:firstColumn="0" w:lastColumn="0" w:oddVBand="0" w:evenVBand="0" w:oddHBand="0" w:evenHBand="0" w:firstRowFirstColumn="0" w:firstRowLastColumn="0" w:lastRowFirstColumn="0" w:lastRowLastColumn="0"/>
            </w:pPr>
            <w:r>
              <w:t>4</w:t>
            </w:r>
          </w:p>
        </w:tc>
        <w:tc>
          <w:tcPr>
            <w:tcW w:w="1305" w:type="dxa"/>
          </w:tcPr>
          <w:p w14:paraId="03935A6C"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r>
      <w:tr w:rsidR="00DE57C8" w14:paraId="6D199AA8" w14:textId="77777777" w:rsidTr="00DE5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055D5FD6" w14:textId="784337DA" w:rsidR="00DE57C8" w:rsidRDefault="00DE57C8">
            <w:r>
              <w:t>Individual participation</w:t>
            </w:r>
          </w:p>
        </w:tc>
        <w:tc>
          <w:tcPr>
            <w:tcW w:w="1325" w:type="dxa"/>
          </w:tcPr>
          <w:p w14:paraId="6A324A9D"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266559E1" w14:textId="17FEA249" w:rsidR="00DE57C8" w:rsidRDefault="007772F7">
            <w:pPr>
              <w:cnfStyle w:val="000000100000" w:firstRow="0" w:lastRow="0" w:firstColumn="0" w:lastColumn="0" w:oddVBand="0" w:evenVBand="0" w:oddHBand="1" w:evenHBand="0" w:firstRowFirstColumn="0" w:firstRowLastColumn="0" w:lastRowFirstColumn="0" w:lastRowLastColumn="0"/>
            </w:pPr>
            <w:r>
              <w:t>1</w:t>
            </w:r>
          </w:p>
        </w:tc>
        <w:tc>
          <w:tcPr>
            <w:tcW w:w="1305" w:type="dxa"/>
          </w:tcPr>
          <w:p w14:paraId="1935D559" w14:textId="0DD03F16" w:rsidR="00DE57C8" w:rsidRDefault="00EB54F4">
            <w:pPr>
              <w:cnfStyle w:val="000000100000" w:firstRow="0" w:lastRow="0" w:firstColumn="0" w:lastColumn="0" w:oddVBand="0" w:evenVBand="0" w:oddHBand="1" w:evenHBand="0" w:firstRowFirstColumn="0" w:firstRowLastColumn="0" w:lastRowFirstColumn="0" w:lastRowLastColumn="0"/>
            </w:pPr>
            <w:r>
              <w:t>2</w:t>
            </w:r>
          </w:p>
        </w:tc>
        <w:tc>
          <w:tcPr>
            <w:tcW w:w="1305" w:type="dxa"/>
          </w:tcPr>
          <w:p w14:paraId="41466B2F" w14:textId="7A1565EE" w:rsidR="00DE57C8" w:rsidRDefault="006F67D6">
            <w:pPr>
              <w:cnfStyle w:val="000000100000" w:firstRow="0" w:lastRow="0" w:firstColumn="0" w:lastColumn="0" w:oddVBand="0" w:evenVBand="0" w:oddHBand="1" w:evenHBand="0" w:firstRowFirstColumn="0" w:firstRowLastColumn="0" w:lastRowFirstColumn="0" w:lastRowLastColumn="0"/>
            </w:pPr>
            <w:r>
              <w:t>2</w:t>
            </w:r>
          </w:p>
        </w:tc>
        <w:tc>
          <w:tcPr>
            <w:tcW w:w="1305" w:type="dxa"/>
          </w:tcPr>
          <w:p w14:paraId="458AB839" w14:textId="57D790C2" w:rsidR="00DE57C8" w:rsidRDefault="00554095">
            <w:pPr>
              <w:cnfStyle w:val="000000100000" w:firstRow="0" w:lastRow="0" w:firstColumn="0" w:lastColumn="0" w:oddVBand="0" w:evenVBand="0" w:oddHBand="1" w:evenHBand="0" w:firstRowFirstColumn="0" w:firstRowLastColumn="0" w:lastRowFirstColumn="0" w:lastRowLastColumn="0"/>
            </w:pPr>
            <w:r>
              <w:t>4</w:t>
            </w:r>
          </w:p>
        </w:tc>
        <w:tc>
          <w:tcPr>
            <w:tcW w:w="1305" w:type="dxa"/>
          </w:tcPr>
          <w:p w14:paraId="75CA4DDA"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r>
      <w:tr w:rsidR="00DE57C8" w14:paraId="2084C640" w14:textId="77777777" w:rsidTr="00EB54F4">
        <w:tc>
          <w:tcPr>
            <w:cnfStyle w:val="001000000000" w:firstRow="0" w:lastRow="0" w:firstColumn="1" w:lastColumn="0" w:oddVBand="0" w:evenVBand="0" w:oddHBand="0" w:evenHBand="0" w:firstRowFirstColumn="0" w:firstRowLastColumn="0" w:lastRowFirstColumn="0" w:lastRowLastColumn="0"/>
            <w:tcW w:w="1500" w:type="dxa"/>
          </w:tcPr>
          <w:p w14:paraId="0981F4B8" w14:textId="0929A3AD" w:rsidR="00DE57C8" w:rsidRDefault="00DE57C8">
            <w:r>
              <w:t>Community cultivation</w:t>
            </w:r>
          </w:p>
        </w:tc>
        <w:tc>
          <w:tcPr>
            <w:tcW w:w="1325" w:type="dxa"/>
          </w:tcPr>
          <w:p w14:paraId="5995DEC8"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65907160"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715A5E18" w14:textId="77777777" w:rsidR="00DE57C8" w:rsidRDefault="00DE57C8">
            <w:pPr>
              <w:cnfStyle w:val="000000000000" w:firstRow="0" w:lastRow="0" w:firstColumn="0" w:lastColumn="0" w:oddVBand="0" w:evenVBand="0" w:oddHBand="0" w:evenHBand="0" w:firstRowFirstColumn="0" w:firstRowLastColumn="0" w:lastRowFirstColumn="0" w:lastRowLastColumn="0"/>
            </w:pPr>
          </w:p>
        </w:tc>
        <w:tc>
          <w:tcPr>
            <w:tcW w:w="1305" w:type="dxa"/>
          </w:tcPr>
          <w:p w14:paraId="32D89FFA" w14:textId="0F41636E" w:rsidR="00DE57C8" w:rsidRDefault="00DE57C8">
            <w:pPr>
              <w:cnfStyle w:val="000000000000" w:firstRow="0" w:lastRow="0" w:firstColumn="0" w:lastColumn="0" w:oddVBand="0" w:evenVBand="0" w:oddHBand="0" w:evenHBand="0" w:firstRowFirstColumn="0" w:firstRowLastColumn="0" w:lastRowFirstColumn="0" w:lastRowLastColumn="0"/>
            </w:pPr>
            <w:r>
              <w:t>1</w:t>
            </w:r>
          </w:p>
        </w:tc>
        <w:tc>
          <w:tcPr>
            <w:tcW w:w="1305" w:type="dxa"/>
            <w:shd w:val="clear" w:color="auto" w:fill="FF0000"/>
          </w:tcPr>
          <w:p w14:paraId="3B7E0AF8" w14:textId="6939F6D7" w:rsidR="00DE57C8" w:rsidRDefault="00EB54F4">
            <w:pPr>
              <w:cnfStyle w:val="000000000000" w:firstRow="0" w:lastRow="0" w:firstColumn="0" w:lastColumn="0" w:oddVBand="0" w:evenVBand="0" w:oddHBand="0" w:evenHBand="0" w:firstRowFirstColumn="0" w:firstRowLastColumn="0" w:lastRowFirstColumn="0" w:lastRowLastColumn="0"/>
            </w:pPr>
            <w:r>
              <w:t>6</w:t>
            </w:r>
          </w:p>
        </w:tc>
        <w:tc>
          <w:tcPr>
            <w:tcW w:w="1305" w:type="dxa"/>
          </w:tcPr>
          <w:p w14:paraId="6D779B11" w14:textId="78D61AC9" w:rsidR="00DE57C8" w:rsidRDefault="007772F7">
            <w:pPr>
              <w:cnfStyle w:val="000000000000" w:firstRow="0" w:lastRow="0" w:firstColumn="0" w:lastColumn="0" w:oddVBand="0" w:evenVBand="0" w:oddHBand="0" w:evenHBand="0" w:firstRowFirstColumn="0" w:firstRowLastColumn="0" w:lastRowFirstColumn="0" w:lastRowLastColumn="0"/>
            </w:pPr>
            <w:r>
              <w:t>2</w:t>
            </w:r>
          </w:p>
        </w:tc>
      </w:tr>
      <w:tr w:rsidR="00DE57C8" w14:paraId="4FBF17ED" w14:textId="77777777" w:rsidTr="00EB5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635C9ADB" w14:textId="396723F4" w:rsidR="00DE57C8" w:rsidRDefault="00DE57C8">
            <w:r>
              <w:t>Service context</w:t>
            </w:r>
          </w:p>
        </w:tc>
        <w:tc>
          <w:tcPr>
            <w:tcW w:w="1325" w:type="dxa"/>
          </w:tcPr>
          <w:p w14:paraId="72ADADE1"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0BF48747" w14:textId="730E0ECF" w:rsidR="00DE57C8" w:rsidRDefault="006F67D6">
            <w:pPr>
              <w:cnfStyle w:val="000000100000" w:firstRow="0" w:lastRow="0" w:firstColumn="0" w:lastColumn="0" w:oddVBand="0" w:evenVBand="0" w:oddHBand="1" w:evenHBand="0" w:firstRowFirstColumn="0" w:firstRowLastColumn="0" w:lastRowFirstColumn="0" w:lastRowLastColumn="0"/>
            </w:pPr>
            <w:r>
              <w:t>1</w:t>
            </w:r>
          </w:p>
        </w:tc>
        <w:tc>
          <w:tcPr>
            <w:tcW w:w="1305" w:type="dxa"/>
          </w:tcPr>
          <w:p w14:paraId="3EF6700E"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0F35AAF2" w14:textId="77777777" w:rsidR="00DE57C8" w:rsidRDefault="00DE57C8">
            <w:pPr>
              <w:cnfStyle w:val="000000100000" w:firstRow="0" w:lastRow="0" w:firstColumn="0" w:lastColumn="0" w:oddVBand="0" w:evenVBand="0" w:oddHBand="1" w:evenHBand="0" w:firstRowFirstColumn="0" w:firstRowLastColumn="0" w:lastRowFirstColumn="0" w:lastRowLastColumn="0"/>
            </w:pPr>
          </w:p>
        </w:tc>
        <w:tc>
          <w:tcPr>
            <w:tcW w:w="1305" w:type="dxa"/>
          </w:tcPr>
          <w:p w14:paraId="18EBC1EF" w14:textId="203331B3" w:rsidR="00DE57C8" w:rsidRDefault="00EB54F4">
            <w:pPr>
              <w:cnfStyle w:val="000000100000" w:firstRow="0" w:lastRow="0" w:firstColumn="0" w:lastColumn="0" w:oddVBand="0" w:evenVBand="0" w:oddHBand="1" w:evenHBand="0" w:firstRowFirstColumn="0" w:firstRowLastColumn="0" w:lastRowFirstColumn="0" w:lastRowLastColumn="0"/>
            </w:pPr>
            <w:r>
              <w:t>2</w:t>
            </w:r>
          </w:p>
        </w:tc>
        <w:tc>
          <w:tcPr>
            <w:tcW w:w="1305" w:type="dxa"/>
            <w:shd w:val="clear" w:color="auto" w:fill="FF0000"/>
          </w:tcPr>
          <w:p w14:paraId="277BB442" w14:textId="5C048CE3" w:rsidR="00DE57C8" w:rsidRDefault="00554095">
            <w:pPr>
              <w:cnfStyle w:val="000000100000" w:firstRow="0" w:lastRow="0" w:firstColumn="0" w:lastColumn="0" w:oddVBand="0" w:evenVBand="0" w:oddHBand="1" w:evenHBand="0" w:firstRowFirstColumn="0" w:firstRowLastColumn="0" w:lastRowFirstColumn="0" w:lastRowLastColumn="0"/>
            </w:pPr>
            <w:r>
              <w:t>6</w:t>
            </w:r>
          </w:p>
        </w:tc>
      </w:tr>
    </w:tbl>
    <w:p w14:paraId="61963E94" w14:textId="60379088" w:rsidR="00931EEA" w:rsidRDefault="00931EEA"/>
    <w:p w14:paraId="4EB09AD4" w14:textId="475C65D3" w:rsidR="00EB54F4" w:rsidRDefault="00EB54F4">
      <w:r w:rsidRPr="00EB54F4">
        <w:rPr>
          <w:b/>
          <w:bCs/>
        </w:rPr>
        <w:t>Projects</w:t>
      </w:r>
      <w:r>
        <w:t>:</w:t>
      </w:r>
    </w:p>
    <w:p w14:paraId="3EBB2C57" w14:textId="47341855" w:rsidR="00EB54F4" w:rsidRPr="00EB54F4" w:rsidRDefault="00EB54F4">
      <w:r w:rsidRPr="00EB54F4">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p w14:paraId="5E44A913" w14:textId="17945226" w:rsidR="00EB54F4" w:rsidRPr="00EB54F4" w:rsidRDefault="00EB54F4">
      <w:pPr>
        <w:rPr>
          <w:b/>
          <w:bCs/>
        </w:rPr>
      </w:pPr>
      <w:r w:rsidRPr="00EB54F4">
        <w:rPr>
          <w:b/>
          <w:bCs/>
        </w:rPr>
        <w:t xml:space="preserve">Access to Expertise: </w:t>
      </w:r>
    </w:p>
    <w:p w14:paraId="302037C0" w14:textId="05BAF179" w:rsidR="00EB54F4" w:rsidRPr="00EB54F4" w:rsidRDefault="00EB54F4">
      <w:r w:rsidRPr="00EB54F4">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p w14:paraId="6FCE5458" w14:textId="7622AEF4" w:rsidR="00EB54F4" w:rsidRPr="00EB54F4" w:rsidRDefault="00EB54F4">
      <w:pPr>
        <w:rPr>
          <w:b/>
          <w:bCs/>
        </w:rPr>
      </w:pPr>
      <w:r w:rsidRPr="00EB54F4">
        <w:rPr>
          <w:b/>
          <w:bCs/>
        </w:rPr>
        <w:t>Community cultivation:</w:t>
      </w:r>
    </w:p>
    <w:p w14:paraId="2B9ECA4B" w14:textId="1ED7AC31" w:rsidR="00EB54F4" w:rsidRPr="00EB54F4" w:rsidRDefault="00EB54F4">
      <w:r w:rsidRPr="00EB54F4">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p w14:paraId="52F58E2B" w14:textId="35652415" w:rsidR="00EB54F4" w:rsidRPr="00EB54F4" w:rsidRDefault="00EB54F4">
      <w:pPr>
        <w:rPr>
          <w:b/>
          <w:bCs/>
        </w:rPr>
      </w:pPr>
      <w:r w:rsidRPr="00EB54F4">
        <w:rPr>
          <w:b/>
          <w:bCs/>
        </w:rPr>
        <w:t>Service context:</w:t>
      </w:r>
    </w:p>
    <w:p w14:paraId="0425FEF1" w14:textId="0E4AB953" w:rsidR="00EB54F4" w:rsidRPr="00EB54F4" w:rsidRDefault="00EB54F4">
      <w:r w:rsidRPr="00EB54F4">
        <w:t xml:space="preserve">In some cases, serving a specific context becomes central to the </w:t>
      </w:r>
      <w:bookmarkStart w:id="0" w:name="_GoBack"/>
      <w:bookmarkEnd w:id="0"/>
      <w:r w:rsidRPr="00EB54F4">
        <w:t>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sectPr w:rsidR="00EB54F4" w:rsidRPr="00EB54F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CAFF5" w14:textId="77777777" w:rsidR="0096796E" w:rsidRDefault="0096796E" w:rsidP="00615844">
      <w:pPr>
        <w:spacing w:after="0" w:line="240" w:lineRule="auto"/>
      </w:pPr>
      <w:r>
        <w:separator/>
      </w:r>
    </w:p>
  </w:endnote>
  <w:endnote w:type="continuationSeparator" w:id="0">
    <w:p w14:paraId="7C4FF8BA" w14:textId="77777777" w:rsidR="0096796E" w:rsidRDefault="0096796E" w:rsidP="0061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F50E7" w14:textId="77777777" w:rsidR="0096796E" w:rsidRDefault="0096796E" w:rsidP="00615844">
      <w:pPr>
        <w:spacing w:after="0" w:line="240" w:lineRule="auto"/>
      </w:pPr>
      <w:r>
        <w:separator/>
      </w:r>
    </w:p>
  </w:footnote>
  <w:footnote w:type="continuationSeparator" w:id="0">
    <w:p w14:paraId="5B8570B3" w14:textId="77777777" w:rsidR="0096796E" w:rsidRDefault="0096796E" w:rsidP="00615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E168" w14:textId="25DF4CEA" w:rsidR="00615844" w:rsidRDefault="00615844" w:rsidP="00615844">
    <w:pPr>
      <w:pStyle w:val="Header"/>
      <w:tabs>
        <w:tab w:val="clear" w:pos="4680"/>
        <w:tab w:val="clear" w:pos="9360"/>
        <w:tab w:val="left" w:pos="5595"/>
      </w:tabs>
    </w:pPr>
    <w:r>
      <w:rPr>
        <w:noProof/>
      </w:rPr>
      <w:drawing>
        <wp:inline distT="0" distB="0" distL="0" distR="0" wp14:anchorId="65CAC99D" wp14:editId="3FEF6CF5">
          <wp:extent cx="2852928" cy="628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tDQwNzYzMzEwNTZR0lEKTi0uzszPAykwrAUAeth9ESwAAAA="/>
  </w:docVars>
  <w:rsids>
    <w:rsidRoot w:val="00DE57C8"/>
    <w:rsid w:val="00536C5F"/>
    <w:rsid w:val="00554095"/>
    <w:rsid w:val="00615844"/>
    <w:rsid w:val="006F67D6"/>
    <w:rsid w:val="007772F7"/>
    <w:rsid w:val="00931EEA"/>
    <w:rsid w:val="0096796E"/>
    <w:rsid w:val="00DE57C8"/>
    <w:rsid w:val="00EB54F4"/>
    <w:rsid w:val="00EC57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44F61"/>
  <w15:chartTrackingRefBased/>
  <w15:docId w15:val="{FE08020B-5624-4822-859A-AE68D25A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E57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61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844"/>
  </w:style>
  <w:style w:type="paragraph" w:styleId="Footer">
    <w:name w:val="footer"/>
    <w:basedOn w:val="Normal"/>
    <w:link w:val="FooterChar"/>
    <w:uiPriority w:val="99"/>
    <w:unhideWhenUsed/>
    <w:rsid w:val="0061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Tim Maciag</cp:lastModifiedBy>
  <cp:revision>8</cp:revision>
  <dcterms:created xsi:type="dcterms:W3CDTF">2019-10-02T19:44:00Z</dcterms:created>
  <dcterms:modified xsi:type="dcterms:W3CDTF">2019-10-02T20:08:00Z</dcterms:modified>
</cp:coreProperties>
</file>