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C1917"/>
          <w:sz w:val="52"/>
        </w:rPr>
        <w:t>YUE Dance Studio</w:t>
      </w:r>
    </w:p>
    <w:p>
      <w:pPr>
        <w:spacing w:after="40"/>
      </w:pPr>
      <w:r>
        <w:rPr>
          <w:color w:val="7A5A28"/>
          <w:sz w:val="28"/>
        </w:rPr>
        <w:t>Website Audit &amp; Improvements — Learning Pointers</w:t>
      </w:r>
    </w:p>
    <w:p>
      <w:pPr>
        <w:spacing w:after="200"/>
      </w:pPr>
      <w:r>
        <w:rPr>
          <w:color w:val="6B6B6B"/>
          <w:sz w:val="19"/>
        </w:rPr>
        <w:t>Xiang Yue Culture Arts · Singapore   |   Prepared 6 Jul 2026   |   Next.js 16 static site, hosted on Vercel</w:t>
      </w:r>
    </w:p>
    <w:p>
      <w:pPr>
        <w:pBdr>
          <w:bottom w:val="single" w:sz="12" w:space="1" w:color="B8945A"/>
        </w:pBdr>
        <w:spacing w:after="160"/>
      </w:pPr>
    </w:p>
    <w:p>
      <w:pPr>
        <w:spacing w:before="80" w:after="120"/>
      </w:pPr>
      <w:r>
        <w:rPr>
          <w:b/>
          <w:color w:val="1C1917"/>
          <w:sz w:val="30"/>
        </w:rPr>
        <w:t>Executive summary</w:t>
      </w:r>
    </w:p>
    <w:p>
      <w:pPr>
        <w:spacing w:after="120"/>
      </w:pPr>
      <w:r>
        <w:rPr>
          <w:i w:val="0"/>
          <w:color w:val="1C1917"/>
          <w:sz w:val="21"/>
        </w:rPr>
        <w:t>The site was already well-built: complete bilingual (EN/中文) data, per-page metadata, JSON-LD on every route, a keyboard skip-link, reduced-motion support, and no broken image links. The gaps clustered in two systemic areas plus a set of high-value conversion and accessibility issues.</w:t>
      </w:r>
    </w:p>
    <w:p>
      <w:pPr>
        <w:spacing w:after="60"/>
      </w:pPr>
      <w:r>
        <w:rPr>
          <w:b/>
          <w:color w:val="7A5A28"/>
          <w:sz w:val="21"/>
        </w:rPr>
        <w:t xml:space="preserve">Two systemic themes: </w:t>
      </w:r>
      <w:r>
        <w:rPr>
          <w:sz w:val="21"/>
        </w:rPr>
        <w:t>an incoherent deploy target (a live GitHub Pages workflow contradicting the Vercel intent), and a client-only bilingual architecture that hid Chinese from search engines.</w:t>
      </w:r>
    </w:p>
    <w:p>
      <w:pPr>
        <w:spacing w:after="60"/>
      </w:pPr>
      <w:r>
        <w:rPr>
          <w:b/>
          <w:color w:val="7A5A28"/>
          <w:sz w:val="21"/>
        </w:rPr>
        <w:t xml:space="preserve">This pass: </w:t>
      </w:r>
      <w:r>
        <w:rPr>
          <w:sz w:val="21"/>
        </w:rPr>
        <w:t>committed the project to Vercel-only hosting, rebuilt the conversion path, fixed site-wide colour contrast, strengthened the Contact page, deepened structured data, and removed the language "flash" for returning visitors. 24 items were addressed; 2 were intentionally left unchanged as requested; 3 need an owner decision or a larger follow-up.</w:t>
      </w:r>
    </w:p>
    <w:p>
      <w:pPr>
        <w:spacing w:before="280" w:after="120"/>
      </w:pPr>
      <w:r>
        <w:rPr>
          <w:b/>
          <w:color w:val="1C1917"/>
          <w:sz w:val="26"/>
        </w:rPr>
        <w:t>Status legend</w:t>
      </w:r>
    </w:p>
    <w:tbl>
      <w:tblPr>
        <w:tblW w:type="auto" w:w="0"/>
        <w:jc w:val="left"/>
        <w:tblLook w:firstColumn="1" w:firstRow="1" w:lastColumn="0" w:lastRow="0" w:noHBand="0" w:noVBand="1" w:val="04A0"/>
      </w:tblPr>
      <w:tblGrid>
        <w:gridCol w:w="2880"/>
        <w:gridCol w:w="2880"/>
        <w:gridCol w:w="2880"/>
      </w:tblGrid>
      <w:tr>
        <w:tc>
          <w:tcPr>
            <w:tcW w:type="dxa" w:w="2880"/>
            <w:tcMar>
              <w:top w:w="70" w:type="dxa"/>
              <w:bottom w:w="70" w:type="dxa"/>
              <w:start w:w="70" w:type="dxa"/>
              <w:end w:w="70" w:type="dxa"/>
            </w:tcMar>
          </w:tcPr>
          <w:p>
            <w:r>
              <w:rPr>
                <w:b/>
                <w:color w:val="2E7D32"/>
                <w:sz w:val="20"/>
              </w:rPr>
              <w:t>✔ Fixed</w:t>
            </w:r>
          </w:p>
          <w:p>
            <w:r>
              <w:rPr>
                <w:color w:val="6B6B6B"/>
                <w:sz w:val="17"/>
              </w:rPr>
              <w:t>Implemented &amp; verified in this pass (build passing).</w:t>
            </w:r>
          </w:p>
        </w:tc>
        <w:tc>
          <w:tcPr>
            <w:tcW w:type="dxa" w:w="2880"/>
            <w:tcMar>
              <w:top w:w="70" w:type="dxa"/>
              <w:bottom w:w="70" w:type="dxa"/>
              <w:start w:w="70" w:type="dxa"/>
              <w:end w:w="70" w:type="dxa"/>
            </w:tcMar>
          </w:tcPr>
          <w:p>
            <w:r>
              <w:rPr>
                <w:b/>
                <w:color w:val="B26A00"/>
                <w:sz w:val="20"/>
              </w:rPr>
              <w:t>◑ Follow-up</w:t>
            </w:r>
          </w:p>
          <w:p>
            <w:r>
              <w:rPr>
                <w:color w:val="6B6B6B"/>
                <w:sz w:val="17"/>
              </w:rPr>
              <w:t>Owner action or a larger Phase-2 effort remains.</w:t>
            </w:r>
          </w:p>
        </w:tc>
        <w:tc>
          <w:tcPr>
            <w:tcW w:type="dxa" w:w="2880"/>
            <w:tcMar>
              <w:top w:w="70" w:type="dxa"/>
              <w:bottom w:w="70" w:type="dxa"/>
              <w:start w:w="70" w:type="dxa"/>
              <w:end w:w="70" w:type="dxa"/>
            </w:tcMar>
          </w:tcPr>
          <w:p>
            <w:r>
              <w:rPr>
                <w:b/>
                <w:color w:val="6B6B6B"/>
                <w:sz w:val="20"/>
              </w:rPr>
              <w:t>— Left as-is</w:t>
            </w:r>
          </w:p>
          <w:p>
            <w:r>
              <w:rPr>
                <w:color w:val="6B6B6B"/>
                <w:sz w:val="17"/>
              </w:rPr>
              <w:t>Intentionally untouched at your request.</w:t>
            </w:r>
          </w:p>
        </w:tc>
      </w:tr>
    </w:tbl>
    <w:p>
      <w:pPr>
        <w:spacing w:before="280" w:after="120"/>
        <w:pBdr>
          <w:bottom w:val="single" w:sz="6" w:space="4" w:color="B8945A"/>
        </w:pBdr>
      </w:pPr>
      <w:r>
        <w:rPr>
          <w:b/>
          <w:color w:val="1C1917"/>
          <w:sz w:val="30"/>
        </w:rPr>
        <w:t>Priority summary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432"/>
            <w:shd w:val="clear" w:color="auto" w:fill="1C1917"/>
          </w:tcPr>
          <w:p>
            <w:pPr>
              <w:spacing w:after="20"/>
            </w:pPr>
            <w:r/>
            <w:r>
              <w:rPr>
                <w:b/>
                <w:color w:val="FFFFFF"/>
                <w:sz w:val="17"/>
              </w:rPr>
              <w:t>#</w:t>
            </w:r>
          </w:p>
        </w:tc>
        <w:tc>
          <w:tcPr>
            <w:tcW w:type="dxa" w:w="5616"/>
            <w:shd w:val="clear" w:color="auto" w:fill="1C1917"/>
          </w:tcPr>
          <w:p>
            <w:pPr>
              <w:spacing w:after="20"/>
            </w:pPr>
            <w:r/>
            <w:r>
              <w:rPr>
                <w:b/>
                <w:color w:val="FFFFFF"/>
                <w:sz w:val="17"/>
              </w:rPr>
              <w:t>Improvement</w:t>
            </w:r>
          </w:p>
        </w:tc>
        <w:tc>
          <w:tcPr>
            <w:tcW w:type="dxa" w:w="1368"/>
            <w:shd w:val="clear" w:color="auto" w:fill="1C1917"/>
          </w:tcPr>
          <w:p>
            <w:pPr>
              <w:spacing w:after="20"/>
            </w:pPr>
            <w:r/>
            <w:r>
              <w:rPr>
                <w:b/>
                <w:color w:val="FFFFFF"/>
                <w:sz w:val="17"/>
              </w:rPr>
              <w:t>Area</w:t>
            </w:r>
          </w:p>
        </w:tc>
        <w:tc>
          <w:tcPr>
            <w:tcW w:type="dxa" w:w="720"/>
            <w:shd w:val="clear" w:color="auto" w:fill="1C1917"/>
          </w:tcPr>
          <w:p>
            <w:pPr>
              <w:spacing w:after="20"/>
            </w:pPr>
            <w:r/>
            <w:r>
              <w:rPr>
                <w:b/>
                <w:color w:val="FFFFFF"/>
                <w:sz w:val="17"/>
              </w:rPr>
              <w:t>Sev</w:t>
            </w:r>
          </w:p>
        </w:tc>
        <w:tc>
          <w:tcPr>
            <w:tcW w:type="dxa" w:w="792"/>
            <w:shd w:val="clear" w:color="auto" w:fill="1C1917"/>
          </w:tcPr>
          <w:p>
            <w:pPr>
              <w:spacing w:after="20"/>
            </w:pPr>
            <w:r/>
            <w:r>
              <w:rPr>
                <w:b/>
                <w:color w:val="FFFFFF"/>
                <w:sz w:val="17"/>
              </w:rPr>
              <w:t>Status</w:t>
            </w:r>
          </w:p>
        </w:tc>
      </w:tr>
      <w:tr>
        <w:tc>
          <w:tcPr>
            <w:tcW w:type="dxa" w:w="432"/>
          </w:tcPr>
          <w:p>
            <w:pPr>
              <w:spacing w:after="20"/>
            </w:pPr>
            <w:r/>
            <w:r>
              <w:rPr>
                <w:sz w:val="17"/>
              </w:rPr>
              <w:t>1</w:t>
            </w:r>
          </w:p>
        </w:tc>
        <w:tc>
          <w:tcPr>
            <w:tcW w:type="dxa" w:w="5616"/>
          </w:tcPr>
          <w:p>
            <w:pPr>
              <w:spacing w:after="20"/>
            </w:pPr>
            <w:r/>
            <w:r>
              <w:rPr>
                <w:sz w:val="17"/>
              </w:rPr>
              <w:t>Committed to Vercel-only; deleted the live GitHub Pages workflow</w:t>
            </w:r>
          </w:p>
        </w:tc>
        <w:tc>
          <w:tcPr>
            <w:tcW w:type="dxa" w:w="1368"/>
          </w:tcPr>
          <w:p>
            <w:pPr>
              <w:spacing w:after="20"/>
            </w:pPr>
            <w:r/>
            <w:r>
              <w:rPr>
                <w:sz w:val="17"/>
              </w:rPr>
              <w:t>Hosting/SEO</w:t>
            </w:r>
          </w:p>
        </w:tc>
        <w:tc>
          <w:tcPr>
            <w:tcW w:type="dxa" w:w="720"/>
          </w:tcPr>
          <w:p>
            <w:pPr>
              <w:spacing w:after="20"/>
              <w:jc w:val="center"/>
            </w:pPr>
            <w:r/>
            <w:r>
              <w:rPr>
                <w:color w:val="B02A1E"/>
                <w:sz w:val="17"/>
              </w:rPr>
              <w:t>High</w:t>
            </w:r>
          </w:p>
        </w:tc>
        <w:tc>
          <w:tcPr>
            <w:tcW w:type="dxa" w:w="792"/>
          </w:tcPr>
          <w:p>
            <w:pPr>
              <w:spacing w:after="20"/>
              <w:jc w:val="center"/>
            </w:pPr>
            <w:r/>
            <w:r>
              <w:rPr>
                <w:b/>
                <w:color w:val="2E7D32"/>
                <w:sz w:val="17"/>
              </w:rPr>
              <w:t>✔</w:t>
            </w:r>
          </w:p>
        </w:tc>
      </w:tr>
      <w:tr>
        <w:tc>
          <w:tcPr>
            <w:tcW w:type="dxa" w:w="432"/>
            <w:shd w:val="clear" w:color="auto" w:fill="F5F0E8"/>
          </w:tcPr>
          <w:p>
            <w:pPr>
              <w:spacing w:after="20"/>
            </w:pPr>
            <w:r/>
            <w:r>
              <w:rPr>
                <w:sz w:val="17"/>
              </w:rPr>
              <w:t>2</w:t>
            </w:r>
          </w:p>
        </w:tc>
        <w:tc>
          <w:tcPr>
            <w:tcW w:type="dxa" w:w="5616"/>
            <w:shd w:val="clear" w:color="auto" w:fill="F5F0E8"/>
          </w:tcPr>
          <w:p>
            <w:pPr>
              <w:spacing w:after="20"/>
            </w:pPr>
            <w:r/>
            <w:r>
              <w:rPr>
                <w:sz w:val="17"/>
              </w:rPr>
              <w:t>Killed the EN/font "flash" for returning zh visitors (cookie + pre-paint script)</w:t>
            </w:r>
          </w:p>
        </w:tc>
        <w:tc>
          <w:tcPr>
            <w:tcW w:type="dxa" w:w="1368"/>
            <w:shd w:val="clear" w:color="auto" w:fill="F5F0E8"/>
          </w:tcPr>
          <w:p>
            <w:pPr>
              <w:spacing w:after="20"/>
            </w:pPr>
            <w:r/>
            <w:r>
              <w:rPr>
                <w:sz w:val="17"/>
              </w:rPr>
              <w:t>i18n</w:t>
            </w:r>
          </w:p>
        </w:tc>
        <w:tc>
          <w:tcPr>
            <w:tcW w:type="dxa" w:w="720"/>
            <w:shd w:val="clear" w:color="auto" w:fill="F5F0E8"/>
          </w:tcPr>
          <w:p>
            <w:pPr>
              <w:spacing w:after="20"/>
              <w:jc w:val="center"/>
            </w:pPr>
            <w:r/>
            <w:r>
              <w:rPr>
                <w:color w:val="B02A1E"/>
                <w:sz w:val="17"/>
              </w:rPr>
              <w:t>High</w:t>
            </w:r>
          </w:p>
        </w:tc>
        <w:tc>
          <w:tcPr>
            <w:tcW w:type="dxa" w:w="792"/>
            <w:shd w:val="clear" w:color="auto" w:fill="F5F0E8"/>
          </w:tcPr>
          <w:p>
            <w:pPr>
              <w:spacing w:after="20"/>
              <w:jc w:val="center"/>
            </w:pPr>
            <w:r/>
            <w:r>
              <w:rPr>
                <w:b/>
                <w:color w:val="2E7D32"/>
                <w:sz w:val="17"/>
              </w:rPr>
              <w:t>✔</w:t>
            </w:r>
          </w:p>
        </w:tc>
      </w:tr>
      <w:tr>
        <w:tc>
          <w:tcPr>
            <w:tcW w:type="dxa" w:w="432"/>
          </w:tcPr>
          <w:p>
            <w:pPr>
              <w:spacing w:after="20"/>
            </w:pPr>
            <w:r/>
            <w:r>
              <w:rPr>
                <w:sz w:val="17"/>
              </w:rPr>
              <w:t>3</w:t>
            </w:r>
          </w:p>
        </w:tc>
        <w:tc>
          <w:tcPr>
            <w:tcW w:type="dxa" w:w="5616"/>
          </w:tcPr>
          <w:p>
            <w:pPr>
              <w:spacing w:after="20"/>
            </w:pPr>
            <w:r/>
            <w:r>
              <w:rPr>
                <w:sz w:val="17"/>
              </w:rPr>
              <w:t>Rebuilt conversion path: nav "Book a Trial" button, hero sign-up CTA, $38 trial surfaced</w:t>
            </w:r>
          </w:p>
        </w:tc>
        <w:tc>
          <w:tcPr>
            <w:tcW w:type="dxa" w:w="1368"/>
          </w:tcPr>
          <w:p>
            <w:pPr>
              <w:spacing w:after="20"/>
            </w:pPr>
            <w:r/>
            <w:r>
              <w:rPr>
                <w:sz w:val="17"/>
              </w:rPr>
              <w:t>Conversion</w:t>
            </w:r>
          </w:p>
        </w:tc>
        <w:tc>
          <w:tcPr>
            <w:tcW w:type="dxa" w:w="720"/>
          </w:tcPr>
          <w:p>
            <w:pPr>
              <w:spacing w:after="20"/>
              <w:jc w:val="center"/>
            </w:pPr>
            <w:r/>
            <w:r>
              <w:rPr>
                <w:color w:val="B02A1E"/>
                <w:sz w:val="17"/>
              </w:rPr>
              <w:t>High</w:t>
            </w:r>
          </w:p>
        </w:tc>
        <w:tc>
          <w:tcPr>
            <w:tcW w:type="dxa" w:w="792"/>
          </w:tcPr>
          <w:p>
            <w:pPr>
              <w:spacing w:after="20"/>
              <w:jc w:val="center"/>
            </w:pPr>
            <w:r/>
            <w:r>
              <w:rPr>
                <w:b/>
                <w:color w:val="2E7D32"/>
                <w:sz w:val="17"/>
              </w:rPr>
              <w:t>✔</w:t>
            </w:r>
          </w:p>
        </w:tc>
      </w:tr>
      <w:tr>
        <w:tc>
          <w:tcPr>
            <w:tcW w:type="dxa" w:w="432"/>
            <w:shd w:val="clear" w:color="auto" w:fill="F5F0E8"/>
          </w:tcPr>
          <w:p>
            <w:pPr>
              <w:spacing w:after="20"/>
            </w:pPr>
            <w:r/>
            <w:r>
              <w:rPr>
                <w:sz w:val="17"/>
              </w:rPr>
              <w:t>4</w:t>
            </w:r>
          </w:p>
        </w:tc>
        <w:tc>
          <w:tcPr>
            <w:tcW w:type="dxa" w:w="5616"/>
            <w:shd w:val="clear" w:color="auto" w:fill="F5F0E8"/>
          </w:tcPr>
          <w:p>
            <w:pPr>
              <w:spacing w:after="20"/>
            </w:pPr>
            <w:r/>
            <w:r>
              <w:rPr>
                <w:sz w:val="17"/>
              </w:rPr>
              <w:t>Fixed site-wide contrast: AA gold for text + a focus ring visible on light &amp; dark</w:t>
            </w:r>
          </w:p>
        </w:tc>
        <w:tc>
          <w:tcPr>
            <w:tcW w:type="dxa" w:w="1368"/>
            <w:shd w:val="clear" w:color="auto" w:fill="F5F0E8"/>
          </w:tcPr>
          <w:p>
            <w:pPr>
              <w:spacing w:after="20"/>
            </w:pPr>
            <w:r/>
            <w:r>
              <w:rPr>
                <w:sz w:val="17"/>
              </w:rPr>
              <w:t>A11y</w:t>
            </w:r>
          </w:p>
        </w:tc>
        <w:tc>
          <w:tcPr>
            <w:tcW w:type="dxa" w:w="720"/>
            <w:shd w:val="clear" w:color="auto" w:fill="F5F0E8"/>
          </w:tcPr>
          <w:p>
            <w:pPr>
              <w:spacing w:after="20"/>
              <w:jc w:val="center"/>
            </w:pPr>
            <w:r/>
            <w:r>
              <w:rPr>
                <w:color w:val="B02A1E"/>
                <w:sz w:val="17"/>
              </w:rPr>
              <w:t>High</w:t>
            </w:r>
          </w:p>
        </w:tc>
        <w:tc>
          <w:tcPr>
            <w:tcW w:type="dxa" w:w="792"/>
            <w:shd w:val="clear" w:color="auto" w:fill="F5F0E8"/>
          </w:tcPr>
          <w:p>
            <w:pPr>
              <w:spacing w:after="20"/>
              <w:jc w:val="center"/>
            </w:pPr>
            <w:r/>
            <w:r>
              <w:rPr>
                <w:b/>
                <w:color w:val="2E7D32"/>
                <w:sz w:val="17"/>
              </w:rPr>
              <w:t>✔</w:t>
            </w:r>
          </w:p>
        </w:tc>
      </w:tr>
      <w:tr>
        <w:tc>
          <w:tcPr>
            <w:tcW w:type="dxa" w:w="432"/>
          </w:tcPr>
          <w:p>
            <w:pPr>
              <w:spacing w:after="20"/>
            </w:pPr>
            <w:r/>
            <w:r>
              <w:rPr>
                <w:sz w:val="17"/>
              </w:rPr>
              <w:t>5</w:t>
            </w:r>
          </w:p>
        </w:tc>
        <w:tc>
          <w:tcPr>
            <w:tcW w:type="dxa" w:w="5616"/>
          </w:tcPr>
          <w:p>
            <w:pPr>
              <w:spacing w:after="20"/>
            </w:pPr>
            <w:r/>
            <w:r>
              <w:rPr>
                <w:sz w:val="17"/>
              </w:rPr>
              <w:t>Contact page: tappable map, WhatsApp, WeChat ID, opening hours</w:t>
            </w:r>
          </w:p>
        </w:tc>
        <w:tc>
          <w:tcPr>
            <w:tcW w:type="dxa" w:w="1368"/>
          </w:tcPr>
          <w:p>
            <w:pPr>
              <w:spacing w:after="20"/>
            </w:pPr>
            <w:r/>
            <w:r>
              <w:rPr>
                <w:sz w:val="17"/>
              </w:rPr>
              <w:t>Conversion</w:t>
            </w:r>
          </w:p>
        </w:tc>
        <w:tc>
          <w:tcPr>
            <w:tcW w:type="dxa" w:w="720"/>
          </w:tcPr>
          <w:p>
            <w:pPr>
              <w:spacing w:after="20"/>
              <w:jc w:val="center"/>
            </w:pPr>
            <w:r/>
            <w:r>
              <w:rPr>
                <w:color w:val="B26A00"/>
                <w:sz w:val="17"/>
              </w:rPr>
              <w:t>Med</w:t>
            </w:r>
          </w:p>
        </w:tc>
        <w:tc>
          <w:tcPr>
            <w:tcW w:type="dxa" w:w="792"/>
          </w:tcPr>
          <w:p>
            <w:pPr>
              <w:spacing w:after="20"/>
              <w:jc w:val="center"/>
            </w:pPr>
            <w:r/>
            <w:r>
              <w:rPr>
                <w:b/>
                <w:color w:val="2E7D32"/>
                <w:sz w:val="17"/>
              </w:rPr>
              <w:t>✔</w:t>
            </w:r>
          </w:p>
        </w:tc>
      </w:tr>
      <w:tr>
        <w:tc>
          <w:tcPr>
            <w:tcW w:type="dxa" w:w="432"/>
            <w:shd w:val="clear" w:color="auto" w:fill="F5F0E8"/>
          </w:tcPr>
          <w:p>
            <w:pPr>
              <w:spacing w:after="20"/>
            </w:pPr>
            <w:r/>
            <w:r>
              <w:rPr>
                <w:sz w:val="17"/>
              </w:rPr>
              <w:t>6</w:t>
            </w:r>
          </w:p>
        </w:tc>
        <w:tc>
          <w:tcPr>
            <w:tcW w:type="dxa" w:w="5616"/>
            <w:shd w:val="clear" w:color="auto" w:fill="F5F0E8"/>
          </w:tcPr>
          <w:p>
            <w:pPr>
              <w:spacing w:after="20"/>
            </w:pPr>
            <w:r/>
            <w:r>
              <w:rPr>
                <w:sz w:val="17"/>
              </w:rPr>
              <w:t>Structured data: org node site-wide, Course offers, real Review nodes, tidy canonicals</w:t>
            </w:r>
          </w:p>
        </w:tc>
        <w:tc>
          <w:tcPr>
            <w:tcW w:type="dxa" w:w="1368"/>
            <w:shd w:val="clear" w:color="auto" w:fill="F5F0E8"/>
          </w:tcPr>
          <w:p>
            <w:pPr>
              <w:spacing w:after="20"/>
            </w:pPr>
            <w:r/>
            <w:r>
              <w:rPr>
                <w:sz w:val="17"/>
              </w:rPr>
              <w:t>SEO</w:t>
            </w:r>
          </w:p>
        </w:tc>
        <w:tc>
          <w:tcPr>
            <w:tcW w:type="dxa" w:w="720"/>
            <w:shd w:val="clear" w:color="auto" w:fill="F5F0E8"/>
          </w:tcPr>
          <w:p>
            <w:pPr>
              <w:spacing w:after="20"/>
              <w:jc w:val="center"/>
            </w:pPr>
            <w:r/>
            <w:r>
              <w:rPr>
                <w:color w:val="B26A00"/>
                <w:sz w:val="17"/>
              </w:rPr>
              <w:t>Med</w:t>
            </w:r>
          </w:p>
        </w:tc>
        <w:tc>
          <w:tcPr>
            <w:tcW w:type="dxa" w:w="792"/>
            <w:shd w:val="clear" w:color="auto" w:fill="F5F0E8"/>
          </w:tcPr>
          <w:p>
            <w:pPr>
              <w:spacing w:after="20"/>
              <w:jc w:val="center"/>
            </w:pPr>
            <w:r/>
            <w:r>
              <w:rPr>
                <w:b/>
                <w:color w:val="2E7D32"/>
                <w:sz w:val="17"/>
              </w:rPr>
              <w:t>✔</w:t>
            </w:r>
          </w:p>
        </w:tc>
      </w:tr>
      <w:tr>
        <w:tc>
          <w:tcPr>
            <w:tcW w:type="dxa" w:w="432"/>
          </w:tcPr>
          <w:p>
            <w:pPr>
              <w:spacing w:after="20"/>
            </w:pPr>
            <w:r/>
            <w:r>
              <w:rPr>
                <w:sz w:val="17"/>
              </w:rPr>
              <w:t>7</w:t>
            </w:r>
          </w:p>
        </w:tc>
        <w:tc>
          <w:tcPr>
            <w:tcW w:type="dxa" w:w="5616"/>
          </w:tcPr>
          <w:p>
            <w:pPr>
              <w:spacing w:after="20"/>
            </w:pPr>
            <w:r/>
            <w:r>
              <w:rPr>
                <w:sz w:val="17"/>
              </w:rPr>
              <w:t>Fixed Chinese-bio truncation on the home page (wrong sentence split)</w:t>
            </w:r>
          </w:p>
        </w:tc>
        <w:tc>
          <w:tcPr>
            <w:tcW w:type="dxa" w:w="1368"/>
          </w:tcPr>
          <w:p>
            <w:pPr>
              <w:spacing w:after="20"/>
            </w:pPr>
            <w:r/>
            <w:r>
              <w:rPr>
                <w:sz w:val="17"/>
              </w:rPr>
              <w:t>i18n bug</w:t>
            </w:r>
          </w:p>
        </w:tc>
        <w:tc>
          <w:tcPr>
            <w:tcW w:type="dxa" w:w="720"/>
          </w:tcPr>
          <w:p>
            <w:pPr>
              <w:spacing w:after="20"/>
              <w:jc w:val="center"/>
            </w:pPr>
            <w:r/>
            <w:r>
              <w:rPr>
                <w:color w:val="B26A00"/>
                <w:sz w:val="17"/>
              </w:rPr>
              <w:t>Med</w:t>
            </w:r>
          </w:p>
        </w:tc>
        <w:tc>
          <w:tcPr>
            <w:tcW w:type="dxa" w:w="792"/>
          </w:tcPr>
          <w:p>
            <w:pPr>
              <w:spacing w:after="20"/>
              <w:jc w:val="center"/>
            </w:pPr>
            <w:r/>
            <w:r>
              <w:rPr>
                <w:b/>
                <w:color w:val="2E7D32"/>
                <w:sz w:val="17"/>
              </w:rPr>
              <w:t>✔</w:t>
            </w:r>
          </w:p>
        </w:tc>
      </w:tr>
      <w:tr>
        <w:tc>
          <w:tcPr>
            <w:tcW w:type="dxa" w:w="432"/>
            <w:shd w:val="clear" w:color="auto" w:fill="F5F0E8"/>
          </w:tcPr>
          <w:p>
            <w:pPr>
              <w:spacing w:after="20"/>
            </w:pPr>
            <w:r/>
            <w:r>
              <w:rPr>
                <w:sz w:val="17"/>
              </w:rPr>
              <w:t>8</w:t>
            </w:r>
          </w:p>
        </w:tc>
        <w:tc>
          <w:tcPr>
            <w:tcW w:type="dxa" w:w="5616"/>
            <w:shd w:val="clear" w:color="auto" w:fill="F5F0E8"/>
          </w:tcPr>
          <w:p>
            <w:pPr>
              <w:spacing w:after="20"/>
            </w:pPr>
            <w:r/>
            <w:r>
              <w:rPr>
                <w:sz w:val="17"/>
              </w:rPr>
              <w:t>Mobile menu now scrolls; desktop nav no longer crowds at 1024–1280px</w:t>
            </w:r>
          </w:p>
        </w:tc>
        <w:tc>
          <w:tcPr>
            <w:tcW w:type="dxa" w:w="1368"/>
            <w:shd w:val="clear" w:color="auto" w:fill="F5F0E8"/>
          </w:tcPr>
          <w:p>
            <w:pPr>
              <w:spacing w:after="20"/>
            </w:pPr>
            <w:r/>
            <w:r>
              <w:rPr>
                <w:sz w:val="17"/>
              </w:rPr>
              <w:t>Layout</w:t>
            </w:r>
          </w:p>
        </w:tc>
        <w:tc>
          <w:tcPr>
            <w:tcW w:type="dxa" w:w="720"/>
            <w:shd w:val="clear" w:color="auto" w:fill="F5F0E8"/>
          </w:tcPr>
          <w:p>
            <w:pPr>
              <w:spacing w:after="20"/>
              <w:jc w:val="center"/>
            </w:pPr>
            <w:r/>
            <w:r>
              <w:rPr>
                <w:color w:val="B26A00"/>
                <w:sz w:val="17"/>
              </w:rPr>
              <w:t>Med</w:t>
            </w:r>
          </w:p>
        </w:tc>
        <w:tc>
          <w:tcPr>
            <w:tcW w:type="dxa" w:w="792"/>
            <w:shd w:val="clear" w:color="auto" w:fill="F5F0E8"/>
          </w:tcPr>
          <w:p>
            <w:pPr>
              <w:spacing w:after="20"/>
              <w:jc w:val="center"/>
            </w:pPr>
            <w:r/>
            <w:r>
              <w:rPr>
                <w:b/>
                <w:color w:val="2E7D32"/>
                <w:sz w:val="17"/>
              </w:rPr>
              <w:t>✔</w:t>
            </w:r>
          </w:p>
        </w:tc>
      </w:tr>
      <w:tr>
        <w:tc>
          <w:tcPr>
            <w:tcW w:type="dxa" w:w="432"/>
          </w:tcPr>
          <w:p>
            <w:pPr>
              <w:spacing w:after="20"/>
            </w:pPr>
            <w:r/>
            <w:r>
              <w:rPr>
                <w:sz w:val="17"/>
              </w:rPr>
              <w:t>9</w:t>
            </w:r>
          </w:p>
        </w:tc>
        <w:tc>
          <w:tcPr>
            <w:tcW w:type="dxa" w:w="5616"/>
          </w:tcPr>
          <w:p>
            <w:pPr>
              <w:spacing w:after="20"/>
            </w:pPr>
            <w:r/>
            <w:r>
              <w:rPr>
                <w:sz w:val="17"/>
              </w:rPr>
              <w:t>Accessibility: language-toggle label, FAQ panel names, schedule filter semantics, alt text</w:t>
            </w:r>
          </w:p>
        </w:tc>
        <w:tc>
          <w:tcPr>
            <w:tcW w:type="dxa" w:w="1368"/>
          </w:tcPr>
          <w:p>
            <w:pPr>
              <w:spacing w:after="20"/>
            </w:pPr>
            <w:r/>
            <w:r>
              <w:rPr>
                <w:sz w:val="17"/>
              </w:rPr>
              <w:t>A11y</w:t>
            </w:r>
          </w:p>
        </w:tc>
        <w:tc>
          <w:tcPr>
            <w:tcW w:type="dxa" w:w="720"/>
          </w:tcPr>
          <w:p>
            <w:pPr>
              <w:spacing w:after="20"/>
              <w:jc w:val="center"/>
            </w:pPr>
            <w:r/>
            <w:r>
              <w:rPr>
                <w:color w:val="B26A00"/>
                <w:sz w:val="17"/>
              </w:rPr>
              <w:t>Med</w:t>
            </w:r>
          </w:p>
        </w:tc>
        <w:tc>
          <w:tcPr>
            <w:tcW w:type="dxa" w:w="792"/>
          </w:tcPr>
          <w:p>
            <w:pPr>
              <w:spacing w:after="20"/>
              <w:jc w:val="center"/>
            </w:pPr>
            <w:r/>
            <w:r>
              <w:rPr>
                <w:b/>
                <w:color w:val="2E7D32"/>
                <w:sz w:val="17"/>
              </w:rPr>
              <w:t>✔</w:t>
            </w:r>
          </w:p>
        </w:tc>
      </w:tr>
      <w:tr>
        <w:tc>
          <w:tcPr>
            <w:tcW w:type="dxa" w:w="432"/>
            <w:shd w:val="clear" w:color="auto" w:fill="F5F0E8"/>
          </w:tcPr>
          <w:p>
            <w:pPr>
              <w:spacing w:after="20"/>
            </w:pPr>
            <w:r/>
            <w:r>
              <w:rPr>
                <w:sz w:val="17"/>
              </w:rPr>
              <w:t>10</w:t>
            </w:r>
          </w:p>
        </w:tc>
        <w:tc>
          <w:tcPr>
            <w:tcW w:type="dxa" w:w="5616"/>
            <w:shd w:val="clear" w:color="auto" w:fill="F5F0E8"/>
          </w:tcPr>
          <w:p>
            <w:pPr>
              <w:spacing w:after="20"/>
            </w:pPr>
            <w:r/>
            <w:r>
              <w:rPr>
                <w:sz w:val="17"/>
              </w:rPr>
              <w:t>Removed default Next.js scaffolding assets + 2 MB contact-sheet from the build</w:t>
            </w:r>
          </w:p>
        </w:tc>
        <w:tc>
          <w:tcPr>
            <w:tcW w:type="dxa" w:w="1368"/>
            <w:shd w:val="clear" w:color="auto" w:fill="F5F0E8"/>
          </w:tcPr>
          <w:p>
            <w:pPr>
              <w:spacing w:after="20"/>
            </w:pPr>
            <w:r/>
            <w:r>
              <w:rPr>
                <w:sz w:val="17"/>
              </w:rPr>
              <w:t>Perf</w:t>
            </w:r>
          </w:p>
        </w:tc>
        <w:tc>
          <w:tcPr>
            <w:tcW w:type="dxa" w:w="720"/>
            <w:shd w:val="clear" w:color="auto" w:fill="F5F0E8"/>
          </w:tcPr>
          <w:p>
            <w:pPr>
              <w:spacing w:after="20"/>
              <w:jc w:val="center"/>
            </w:pPr>
            <w:r/>
            <w:r>
              <w:rPr>
                <w:color w:val="6B6B6B"/>
                <w:sz w:val="17"/>
              </w:rPr>
              <w:t>Low</w:t>
            </w:r>
          </w:p>
        </w:tc>
        <w:tc>
          <w:tcPr>
            <w:tcW w:type="dxa" w:w="792"/>
            <w:shd w:val="clear" w:color="auto" w:fill="F5F0E8"/>
          </w:tcPr>
          <w:p>
            <w:pPr>
              <w:spacing w:after="20"/>
              <w:jc w:val="center"/>
            </w:pPr>
            <w:r/>
            <w:r>
              <w:rPr>
                <w:b/>
                <w:color w:val="2E7D32"/>
                <w:sz w:val="17"/>
              </w:rPr>
              <w:t>✔</w:t>
            </w:r>
          </w:p>
        </w:tc>
      </w:tr>
      <w:tr>
        <w:tc>
          <w:tcPr>
            <w:tcW w:type="dxa" w:w="432"/>
          </w:tcPr>
          <w:p>
            <w:pPr>
              <w:spacing w:after="20"/>
            </w:pPr>
            <w:r/>
            <w:r>
              <w:rPr>
                <w:sz w:val="17"/>
              </w:rPr>
              <w:t>11</w:t>
            </w:r>
          </w:p>
        </w:tc>
        <w:tc>
          <w:tcPr>
            <w:tcW w:type="dxa" w:w="5616"/>
          </w:tcPr>
          <w:p>
            <w:pPr>
              <w:spacing w:after="20"/>
            </w:pPr>
            <w:r/>
            <w:r>
              <w:rPr>
                <w:sz w:val="17"/>
              </w:rPr>
              <w:t>Fixed the ignored objectPosition prop; pointed classical course at its real image</w:t>
            </w:r>
          </w:p>
        </w:tc>
        <w:tc>
          <w:tcPr>
            <w:tcW w:type="dxa" w:w="1368"/>
          </w:tcPr>
          <w:p>
            <w:pPr>
              <w:spacing w:after="20"/>
            </w:pPr>
            <w:r/>
            <w:r>
              <w:rPr>
                <w:sz w:val="17"/>
              </w:rPr>
              <w:t>Bug/Content</w:t>
            </w:r>
          </w:p>
        </w:tc>
        <w:tc>
          <w:tcPr>
            <w:tcW w:type="dxa" w:w="720"/>
          </w:tcPr>
          <w:p>
            <w:pPr>
              <w:spacing w:after="20"/>
              <w:jc w:val="center"/>
            </w:pPr>
            <w:r/>
            <w:r>
              <w:rPr>
                <w:color w:val="6B6B6B"/>
                <w:sz w:val="17"/>
              </w:rPr>
              <w:t>Low</w:t>
            </w:r>
          </w:p>
        </w:tc>
        <w:tc>
          <w:tcPr>
            <w:tcW w:type="dxa" w:w="792"/>
          </w:tcPr>
          <w:p>
            <w:pPr>
              <w:spacing w:after="20"/>
              <w:jc w:val="center"/>
            </w:pPr>
            <w:r/>
            <w:r>
              <w:rPr>
                <w:b/>
                <w:color w:val="2E7D32"/>
                <w:sz w:val="17"/>
              </w:rPr>
              <w:t>✔</w:t>
            </w:r>
          </w:p>
        </w:tc>
      </w:tr>
      <w:tr>
        <w:tc>
          <w:tcPr>
            <w:tcW w:type="dxa" w:w="432"/>
            <w:shd w:val="clear" w:color="auto" w:fill="F5F0E8"/>
          </w:tcPr>
          <w:p>
            <w:pPr>
              <w:spacing w:after="20"/>
            </w:pPr>
            <w:r/>
            <w:r>
              <w:rPr>
                <w:sz w:val="17"/>
              </w:rPr>
              <w:t>12</w:t>
            </w:r>
          </w:p>
        </w:tc>
        <w:tc>
          <w:tcPr>
            <w:tcW w:type="dxa" w:w="5616"/>
            <w:shd w:val="clear" w:color="auto" w:fill="F5F0E8"/>
          </w:tcPr>
          <w:p>
            <w:pPr>
              <w:spacing w:after="20"/>
            </w:pPr>
            <w:r/>
            <w:r>
              <w:rPr>
                <w:sz w:val="17"/>
              </w:rPr>
              <w:t>Bilingual 404/error pages + no-JS content fallback</w:t>
            </w:r>
          </w:p>
        </w:tc>
        <w:tc>
          <w:tcPr>
            <w:tcW w:type="dxa" w:w="1368"/>
            <w:shd w:val="clear" w:color="auto" w:fill="F5F0E8"/>
          </w:tcPr>
          <w:p>
            <w:pPr>
              <w:spacing w:after="20"/>
            </w:pPr>
            <w:r/>
            <w:r>
              <w:rPr>
                <w:sz w:val="17"/>
              </w:rPr>
              <w:t>i18n/Resilience</w:t>
            </w:r>
          </w:p>
        </w:tc>
        <w:tc>
          <w:tcPr>
            <w:tcW w:type="dxa" w:w="720"/>
            <w:shd w:val="clear" w:color="auto" w:fill="F5F0E8"/>
          </w:tcPr>
          <w:p>
            <w:pPr>
              <w:spacing w:after="20"/>
              <w:jc w:val="center"/>
            </w:pPr>
            <w:r/>
            <w:r>
              <w:rPr>
                <w:color w:val="6B6B6B"/>
                <w:sz w:val="17"/>
              </w:rPr>
              <w:t>Low</w:t>
            </w:r>
          </w:p>
        </w:tc>
        <w:tc>
          <w:tcPr>
            <w:tcW w:type="dxa" w:w="792"/>
            <w:shd w:val="clear" w:color="auto" w:fill="F5F0E8"/>
          </w:tcPr>
          <w:p>
            <w:pPr>
              <w:spacing w:after="20"/>
              <w:jc w:val="center"/>
            </w:pPr>
            <w:r/>
            <w:r>
              <w:rPr>
                <w:b/>
                <w:color w:val="2E7D32"/>
                <w:sz w:val="17"/>
              </w:rPr>
              <w:t>✔</w:t>
            </w:r>
          </w:p>
        </w:tc>
      </w:tr>
      <w:tr>
        <w:tc>
          <w:tcPr>
            <w:tcW w:type="dxa" w:w="432"/>
          </w:tcPr>
          <w:p>
            <w:pPr>
              <w:spacing w:after="20"/>
            </w:pPr>
            <w:r/>
            <w:r>
              <w:rPr>
                <w:sz w:val="17"/>
              </w:rPr>
              <w:t>13</w:t>
            </w:r>
          </w:p>
        </w:tc>
        <w:tc>
          <w:tcPr>
            <w:tcW w:type="dxa" w:w="5616"/>
          </w:tcPr>
          <w:p>
            <w:pPr>
              <w:spacing w:after="20"/>
            </w:pPr>
            <w:r/>
            <w:r>
              <w:rPr>
                <w:sz w:val="17"/>
              </w:rPr>
              <w:t>Chinese-content crawlability: hreflang + /zh routes</w:t>
            </w:r>
          </w:p>
        </w:tc>
        <w:tc>
          <w:tcPr>
            <w:tcW w:type="dxa" w:w="1368"/>
          </w:tcPr>
          <w:p>
            <w:pPr>
              <w:spacing w:after="20"/>
            </w:pPr>
            <w:r/>
            <w:r>
              <w:rPr>
                <w:sz w:val="17"/>
              </w:rPr>
              <w:t>i18n/SEO</w:t>
            </w:r>
          </w:p>
        </w:tc>
        <w:tc>
          <w:tcPr>
            <w:tcW w:type="dxa" w:w="720"/>
          </w:tcPr>
          <w:p>
            <w:pPr>
              <w:spacing w:after="20"/>
              <w:jc w:val="center"/>
            </w:pPr>
            <w:r/>
            <w:r>
              <w:rPr>
                <w:color w:val="B02A1E"/>
                <w:sz w:val="17"/>
              </w:rPr>
              <w:t>High</w:t>
            </w:r>
          </w:p>
        </w:tc>
        <w:tc>
          <w:tcPr>
            <w:tcW w:type="dxa" w:w="792"/>
          </w:tcPr>
          <w:p>
            <w:pPr>
              <w:spacing w:after="20"/>
              <w:jc w:val="center"/>
            </w:pPr>
            <w:r/>
            <w:r>
              <w:rPr>
                <w:b/>
                <w:color w:val="B26A00"/>
                <w:sz w:val="17"/>
              </w:rPr>
              <w:t>◑</w:t>
            </w:r>
          </w:p>
        </w:tc>
      </w:tr>
      <w:tr>
        <w:tc>
          <w:tcPr>
            <w:tcW w:type="dxa" w:w="432"/>
            <w:shd w:val="clear" w:color="auto" w:fill="F5F0E8"/>
          </w:tcPr>
          <w:p>
            <w:pPr>
              <w:spacing w:after="20"/>
            </w:pPr>
            <w:r/>
            <w:r>
              <w:rPr>
                <w:sz w:val="17"/>
              </w:rPr>
              <w:t>14</w:t>
            </w:r>
          </w:p>
        </w:tc>
        <w:tc>
          <w:tcPr>
            <w:tcW w:type="dxa" w:w="5616"/>
            <w:shd w:val="clear" w:color="auto" w:fill="F5F0E8"/>
          </w:tcPr>
          <w:p>
            <w:pPr>
              <w:spacing w:after="20"/>
            </w:pPr>
            <w:r/>
            <w:r>
              <w:rPr>
                <w:sz w:val="17"/>
              </w:rPr>
              <w:t>Google Analytics: wired to config — paste the real GA4 ID to switch it on</w:t>
            </w:r>
          </w:p>
        </w:tc>
        <w:tc>
          <w:tcPr>
            <w:tcW w:type="dxa" w:w="1368"/>
            <w:shd w:val="clear" w:color="auto" w:fill="F5F0E8"/>
          </w:tcPr>
          <w:p>
            <w:pPr>
              <w:spacing w:after="20"/>
            </w:pPr>
            <w:r/>
            <w:r>
              <w:rPr>
                <w:sz w:val="17"/>
              </w:rPr>
              <w:t>Perf</w:t>
            </w:r>
          </w:p>
        </w:tc>
        <w:tc>
          <w:tcPr>
            <w:tcW w:type="dxa" w:w="720"/>
            <w:shd w:val="clear" w:color="auto" w:fill="F5F0E8"/>
          </w:tcPr>
          <w:p>
            <w:pPr>
              <w:spacing w:after="20"/>
              <w:jc w:val="center"/>
            </w:pPr>
            <w:r/>
            <w:r>
              <w:rPr>
                <w:color w:val="B26A00"/>
                <w:sz w:val="17"/>
              </w:rPr>
              <w:t>Med</w:t>
            </w:r>
          </w:p>
        </w:tc>
        <w:tc>
          <w:tcPr>
            <w:tcW w:type="dxa" w:w="792"/>
            <w:shd w:val="clear" w:color="auto" w:fill="F5F0E8"/>
          </w:tcPr>
          <w:p>
            <w:pPr>
              <w:spacing w:after="20"/>
              <w:jc w:val="center"/>
            </w:pPr>
            <w:r/>
            <w:r>
              <w:rPr>
                <w:b/>
                <w:color w:val="B26A00"/>
                <w:sz w:val="17"/>
              </w:rPr>
              <w:t>◑</w:t>
            </w:r>
          </w:p>
        </w:tc>
      </w:tr>
      <w:tr>
        <w:tc>
          <w:tcPr>
            <w:tcW w:type="dxa" w:w="432"/>
          </w:tcPr>
          <w:p>
            <w:pPr>
              <w:spacing w:after="20"/>
            </w:pPr>
            <w:r/>
            <w:r>
              <w:rPr>
                <w:sz w:val="17"/>
              </w:rPr>
              <w:t>15</w:t>
            </w:r>
          </w:p>
        </w:tc>
        <w:tc>
          <w:tcPr>
            <w:tcW w:type="dxa" w:w="5616"/>
          </w:tcPr>
          <w:p>
            <w:pPr>
              <w:spacing w:after="20"/>
            </w:pPr>
            <w:r/>
            <w:r>
              <w:rPr>
                <w:sz w:val="17"/>
              </w:rPr>
              <w:t>~40 MB of unused studio photos still ship — prune on your confirmation</w:t>
            </w:r>
          </w:p>
        </w:tc>
        <w:tc>
          <w:tcPr>
            <w:tcW w:type="dxa" w:w="1368"/>
          </w:tcPr>
          <w:p>
            <w:pPr>
              <w:spacing w:after="20"/>
            </w:pPr>
            <w:r/>
            <w:r>
              <w:rPr>
                <w:sz w:val="17"/>
              </w:rPr>
              <w:t>Perf</w:t>
            </w:r>
          </w:p>
        </w:tc>
        <w:tc>
          <w:tcPr>
            <w:tcW w:type="dxa" w:w="720"/>
          </w:tcPr>
          <w:p>
            <w:pPr>
              <w:spacing w:after="20"/>
              <w:jc w:val="center"/>
            </w:pPr>
            <w:r/>
            <w:r>
              <w:rPr>
                <w:color w:val="6B6B6B"/>
                <w:sz w:val="17"/>
              </w:rPr>
              <w:t>Low</w:t>
            </w:r>
          </w:p>
        </w:tc>
        <w:tc>
          <w:tcPr>
            <w:tcW w:type="dxa" w:w="792"/>
          </w:tcPr>
          <w:p>
            <w:pPr>
              <w:spacing w:after="20"/>
              <w:jc w:val="center"/>
            </w:pPr>
            <w:r/>
            <w:r>
              <w:rPr>
                <w:b/>
                <w:color w:val="B26A00"/>
                <w:sz w:val="17"/>
              </w:rPr>
              <w:t>◑</w:t>
            </w:r>
          </w:p>
        </w:tc>
      </w:tr>
      <w:tr>
        <w:tc>
          <w:tcPr>
            <w:tcW w:type="dxa" w:w="432"/>
            <w:shd w:val="clear" w:color="auto" w:fill="F5F0E8"/>
          </w:tcPr>
          <w:p>
            <w:pPr>
              <w:spacing w:after="20"/>
            </w:pPr>
            <w:r/>
            <w:r>
              <w:rPr>
                <w:sz w:val="17"/>
              </w:rPr>
              <w:t>16</w:t>
            </w:r>
          </w:p>
        </w:tc>
        <w:tc>
          <w:tcPr>
            <w:tcW w:type="dxa" w:w="5616"/>
            <w:shd w:val="clear" w:color="auto" w:fill="F5F0E8"/>
          </w:tcPr>
          <w:p>
            <w:pPr>
              <w:spacing w:after="20"/>
            </w:pPr>
            <w:r/>
            <w:r>
              <w:rPr>
                <w:sz w:val="17"/>
              </w:rPr>
              <w:t>Blank Sunday classical-dance instructor</w:t>
            </w:r>
          </w:p>
        </w:tc>
        <w:tc>
          <w:tcPr>
            <w:tcW w:type="dxa" w:w="1368"/>
            <w:shd w:val="clear" w:color="auto" w:fill="F5F0E8"/>
          </w:tcPr>
          <w:p>
            <w:pPr>
              <w:spacing w:after="20"/>
            </w:pPr>
            <w:r/>
            <w:r>
              <w:rPr>
                <w:sz w:val="17"/>
              </w:rPr>
              <w:t>Data</w:t>
            </w:r>
          </w:p>
        </w:tc>
        <w:tc>
          <w:tcPr>
            <w:tcW w:type="dxa" w:w="720"/>
            <w:shd w:val="clear" w:color="auto" w:fill="F5F0E8"/>
          </w:tcPr>
          <w:p>
            <w:pPr>
              <w:spacing w:after="20"/>
              <w:jc w:val="center"/>
            </w:pPr>
            <w:r/>
            <w:r>
              <w:rPr>
                <w:color w:val="6B6B6B"/>
                <w:sz w:val="17"/>
              </w:rPr>
              <w:t>—</w:t>
            </w:r>
          </w:p>
        </w:tc>
        <w:tc>
          <w:tcPr>
            <w:tcW w:type="dxa" w:w="792"/>
            <w:shd w:val="clear" w:color="auto" w:fill="F5F0E8"/>
          </w:tcPr>
          <w:p>
            <w:pPr>
              <w:spacing w:after="20"/>
              <w:jc w:val="center"/>
            </w:pPr>
            <w:r/>
            <w:r>
              <w:rPr>
                <w:b/>
                <w:color w:val="6B6B6B"/>
                <w:sz w:val="17"/>
              </w:rPr>
              <w:t>—</w:t>
            </w:r>
          </w:p>
        </w:tc>
      </w:tr>
      <w:tr>
        <w:tc>
          <w:tcPr>
            <w:tcW w:type="dxa" w:w="432"/>
          </w:tcPr>
          <w:p>
            <w:pPr>
              <w:spacing w:after="20"/>
            </w:pPr>
            <w:r/>
            <w:r>
              <w:rPr>
                <w:sz w:val="17"/>
              </w:rPr>
              <w:t>17</w:t>
            </w:r>
          </w:p>
        </w:tc>
        <w:tc>
          <w:tcPr>
            <w:tcW w:type="dxa" w:w="5616"/>
          </w:tcPr>
          <w:p>
            <w:pPr>
              <w:spacing w:after="20"/>
            </w:pPr>
            <w:r/>
            <w:r>
              <w:rPr>
                <w:sz w:val="17"/>
              </w:rPr>
              <w:t>Dance-style terminology drift across data files</w:t>
            </w:r>
          </w:p>
        </w:tc>
        <w:tc>
          <w:tcPr>
            <w:tcW w:type="dxa" w:w="1368"/>
          </w:tcPr>
          <w:p>
            <w:pPr>
              <w:spacing w:after="20"/>
            </w:pPr>
            <w:r/>
            <w:r>
              <w:rPr>
                <w:sz w:val="17"/>
              </w:rPr>
              <w:t>Content</w:t>
            </w:r>
          </w:p>
        </w:tc>
        <w:tc>
          <w:tcPr>
            <w:tcW w:type="dxa" w:w="720"/>
          </w:tcPr>
          <w:p>
            <w:pPr>
              <w:spacing w:after="20"/>
              <w:jc w:val="center"/>
            </w:pPr>
            <w:r/>
            <w:r>
              <w:rPr>
                <w:color w:val="6B6B6B"/>
                <w:sz w:val="17"/>
              </w:rPr>
              <w:t>—</w:t>
            </w:r>
          </w:p>
        </w:tc>
        <w:tc>
          <w:tcPr>
            <w:tcW w:type="dxa" w:w="792"/>
          </w:tcPr>
          <w:p>
            <w:pPr>
              <w:spacing w:after="20"/>
              <w:jc w:val="center"/>
            </w:pPr>
            <w:r/>
            <w:r>
              <w:rPr>
                <w:b/>
                <w:color w:val="6B6B6B"/>
                <w:sz w:val="17"/>
              </w:rPr>
              <w:t>—</w:t>
            </w:r>
          </w:p>
        </w:tc>
      </w:tr>
    </w:tbl>
    <w:p>
      <w:pPr>
        <w:spacing w:after="40"/>
      </w:pPr>
    </w:p>
    <w:p>
      <w:r>
        <w:br w:type="page"/>
      </w:r>
    </w:p>
    <w:p>
      <w:pPr>
        <w:spacing w:before="280" w:after="120"/>
        <w:pBdr>
          <w:bottom w:val="single" w:sz="6" w:space="4" w:color="B8945A"/>
        </w:pBdr>
      </w:pPr>
      <w:r>
        <w:rPr>
          <w:b/>
          <w:color w:val="1C1917"/>
          <w:sz w:val="32"/>
        </w:rPr>
        <w:t>SEO &amp; Hosting</w:t>
      </w:r>
    </w:p>
    <w:p>
      <w:pPr>
        <w:spacing w:before="220" w:after="60"/>
      </w:pPr>
      <w:r>
        <w:rPr>
          <w:b/>
          <w:color w:val="2E7D32"/>
          <w:sz w:val="22"/>
        </w:rPr>
        <w:t xml:space="preserve">✔  </w:t>
      </w:r>
      <w:r>
        <w:rPr>
          <w:b/>
          <w:color w:val="1C1917"/>
          <w:sz w:val="23"/>
        </w:rPr>
        <w:t>1. One deploy target: Vercel only</w:t>
      </w:r>
    </w:p>
    <w:p>
      <w:pPr>
        <w:spacing w:after="60"/>
      </w:pPr>
      <w:r>
        <w:rPr>
          <w:b/>
          <w:color w:val="7A5A28"/>
          <w:sz w:val="21"/>
        </w:rPr>
        <w:t xml:space="preserve">Problem — </w:t>
      </w:r>
      <w:r>
        <w:rPr>
          <w:sz w:val="21"/>
        </w:rPr>
        <w:t>A GitHub Pages workflow (deploy.yml) was still armed on every push to main. It built with GITHUB_ACTIONS=true, which switched Next.js into static-export mode under a /YueDanceStudioWebsite sub-path, disabled image optimization, and dropped all the Wix→new 301 redirects and security headers.</w:t>
      </w:r>
    </w:p>
    <w:p>
      <w:pPr>
        <w:spacing w:after="60"/>
      </w:pPr>
      <w:r>
        <w:rPr>
          <w:b/>
          <w:color w:val="7A5A28"/>
          <w:sz w:val="21"/>
        </w:rPr>
        <w:t xml:space="preserve">Why it matters — </w:t>
      </w:r>
      <w:r>
        <w:rPr>
          <w:sz w:val="21"/>
        </w:rPr>
        <w:t>Every push produced a second, divergent public site — a duplicate-content and ranking risk, and a source of "why does the old URL look different" confusion. The README even flagged the workflows as "safe to delete".</w:t>
      </w:r>
    </w:p>
    <w:p>
      <w:pPr>
        <w:spacing w:after="60"/>
      </w:pPr>
      <w:r>
        <w:rPr>
          <w:b/>
          <w:color w:val="7A5A28"/>
          <w:sz w:val="21"/>
        </w:rPr>
        <w:t xml:space="preserve">What we changed — </w:t>
      </w:r>
      <w:r>
        <w:rPr>
          <w:sz w:val="21"/>
        </w:rPr>
        <w:t>Deleted deploy.yml and the disabled nextjs.yml, and removed the GITHUB_ACTIONS branching from next.config.ts (no more output:export / basePath / unoptimized). The 301 redirects now always apply, image optimization is on, and there is exactly one source of truth: Vercel.</w:t>
      </w:r>
    </w:p>
    <w:p>
      <w:pPr>
        <w:spacing w:after="60"/>
      </w:pPr>
      <w:r>
        <w:rPr>
          <w:b/>
          <w:color w:val="6B6B6B"/>
          <w:sz w:val="21"/>
        </w:rPr>
        <w:t xml:space="preserve">Files — </w:t>
      </w:r>
      <w:r>
        <w:rPr>
          <w:sz w:val="21"/>
        </w:rPr>
        <w:t>A dead build path that "does nothing harmful" is rarely harmless — if it deploys, it competes. Keep exactly one deployment pipeline.</w:t>
      </w:r>
    </w:p>
    <w:p>
      <w:pPr>
        <w:spacing w:after="80"/>
        <w:ind w:left="200"/>
      </w:pPr>
      <w:r>
        <w:rPr>
          <w:b/>
          <w:color w:val="7A5A28"/>
          <w:sz w:val="20"/>
        </w:rPr>
        <w:t xml:space="preserve">💡 Lesson: </w:t>
      </w:r>
      <w:r>
        <w:rPr>
          <w:i/>
          <w:sz w:val="20"/>
        </w:rPr>
        <w:t>next.config.ts, .github/workflows/*</w:t>
      </w:r>
    </w:p>
    <w:p>
      <w:pPr>
        <w:spacing w:before="220" w:after="60"/>
      </w:pPr>
      <w:r>
        <w:rPr>
          <w:b/>
          <w:color w:val="2E7D32"/>
          <w:sz w:val="22"/>
        </w:rPr>
        <w:t xml:space="preserve">✔  </w:t>
      </w:r>
      <w:r>
        <w:rPr>
          <w:b/>
          <w:color w:val="1C1917"/>
          <w:sz w:val="23"/>
        </w:rPr>
        <w:t>2. Structured data now forms one connected graph</w:t>
      </w:r>
    </w:p>
    <w:p>
      <w:pPr>
        <w:spacing w:after="60"/>
      </w:pPr>
      <w:r>
        <w:rPr>
          <w:b/>
          <w:color w:val="7A5A28"/>
          <w:sz w:val="21"/>
        </w:rPr>
        <w:t xml:space="preserve">Problem — </w:t>
      </w:r>
      <w:r>
        <w:rPr>
          <w:sz w:val="21"/>
        </w:rPr>
        <w:t>The DanceSchool/LocalBusiness JSON-LD was only injected on the home and contact pages, yet the Course and Person schemas on /courses and /instructors referenced it by @id (#organization) — a link to a node that was not present on those pages. Courses also had no price/offer, and there was no review markup despite a full testimonials archive.</w:t>
      </w:r>
    </w:p>
    <w:p>
      <w:pPr>
        <w:spacing w:after="60"/>
      </w:pPr>
      <w:r>
        <w:rPr>
          <w:b/>
          <w:color w:val="7A5A28"/>
          <w:sz w:val="21"/>
        </w:rPr>
        <w:t xml:space="preserve">Why it matters — </w:t>
      </w:r>
      <w:r>
        <w:rPr>
          <w:sz w:val="21"/>
        </w:rPr>
        <w:t>Search engines resolve @id references within a single page. A dangling reference weakens entity understanding, and missing offers/reviews forfeit rich-result eligibility for a business that has genuine social proof.</w:t>
      </w:r>
    </w:p>
    <w:p>
      <w:pPr>
        <w:spacing w:after="60"/>
      </w:pPr>
      <w:r>
        <w:rPr>
          <w:b/>
          <w:color w:val="7A5A28"/>
          <w:sz w:val="21"/>
        </w:rPr>
        <w:t xml:space="preserve">What we changed — </w:t>
      </w:r>
      <w:r>
        <w:rPr>
          <w:sz w:val="21"/>
        </w:rPr>
        <w:t>Moved the organization node into the root layout so it is emitted on every page (every @id now resolves), simplified the Course/Person references to @id-only (no conflicting duplicate names), added a paid Offer to each Course, and generated real Review nodes from the featured testimonials — text and author only, with no invented star ratings (which would violate Google's guidelines).</w:t>
      </w:r>
    </w:p>
    <w:p>
      <w:pPr>
        <w:spacing w:after="60"/>
      </w:pPr>
      <w:r>
        <w:rPr>
          <w:b/>
          <w:color w:val="6B6B6B"/>
          <w:sz w:val="21"/>
        </w:rPr>
        <w:t xml:space="preserve">Files — </w:t>
      </w:r>
      <w:r>
        <w:rPr>
          <w:sz w:val="21"/>
        </w:rPr>
        <w:t>When schemas cross-reference by @id, the referenced node must exist on the same page. Emit shared entities globally. Never fabricate ratings to win a snippet.</w:t>
      </w:r>
    </w:p>
    <w:p>
      <w:pPr>
        <w:spacing w:after="80"/>
        <w:ind w:left="200"/>
      </w:pPr>
      <w:r>
        <w:rPr>
          <w:b/>
          <w:color w:val="7A5A28"/>
          <w:sz w:val="20"/>
        </w:rPr>
        <w:t xml:space="preserve">💡 Lesson: </w:t>
      </w:r>
      <w:r>
        <w:rPr>
          <w:i/>
          <w:sz w:val="20"/>
        </w:rPr>
        <w:t>src/app/layout.tsx, src/data/config.ts, src/app/courses/page.tsx, src/app/instructors/page.tsx</w:t>
      </w:r>
    </w:p>
    <w:p>
      <w:pPr>
        <w:spacing w:before="220" w:after="60"/>
      </w:pPr>
      <w:r>
        <w:rPr>
          <w:b/>
          <w:color w:val="2E7D32"/>
          <w:sz w:val="22"/>
        </w:rPr>
        <w:t xml:space="preserve">✔  </w:t>
      </w:r>
      <w:r>
        <w:rPr>
          <w:b/>
          <w:color w:val="1C1917"/>
          <w:sz w:val="23"/>
        </w:rPr>
        <w:t>6. Cleaner canonical URLs</w:t>
      </w:r>
    </w:p>
    <w:p>
      <w:pPr>
        <w:spacing w:after="60"/>
      </w:pPr>
      <w:r>
        <w:rPr>
          <w:b/>
          <w:color w:val="7A5A28"/>
          <w:sz w:val="21"/>
        </w:rPr>
        <w:t xml:space="preserve">Problem — </w:t>
      </w:r>
      <w:r>
        <w:rPr>
          <w:sz w:val="21"/>
        </w:rPr>
        <w:t>Canonical URLs were declared inconsistently — some absolute, some relative — across the nine pages.</w:t>
      </w:r>
    </w:p>
    <w:p>
      <w:pPr>
        <w:spacing w:after="60"/>
      </w:pPr>
      <w:r>
        <w:rPr>
          <w:b/>
          <w:color w:val="7A5A28"/>
          <w:sz w:val="21"/>
        </w:rPr>
        <w:t xml:space="preserve">Why it matters — </w:t>
      </w:r>
      <w:r>
        <w:rPr>
          <w:sz w:val="21"/>
        </w:rPr>
        <w:t>Inconsistency invites subtle mistakes when the domain changes; a single convention is easier to reason about and audit.</w:t>
      </w:r>
    </w:p>
    <w:p>
      <w:pPr>
        <w:spacing w:after="60"/>
      </w:pPr>
      <w:r>
        <w:rPr>
          <w:b/>
          <w:color w:val="7A5A28"/>
          <w:sz w:val="21"/>
        </w:rPr>
        <w:t xml:space="preserve">What we changed — </w:t>
      </w:r>
      <w:r>
        <w:rPr>
          <w:sz w:val="21"/>
        </w:rPr>
        <w:t>Standardised every canonical to a relative path; metadataBase resolves them to the absolute www URL automatically.</w:t>
      </w:r>
    </w:p>
    <w:p>
      <w:pPr>
        <w:spacing w:after="60"/>
      </w:pPr>
      <w:r>
        <w:rPr>
          <w:b/>
          <w:color w:val="6B6B6B"/>
          <w:sz w:val="21"/>
        </w:rPr>
        <w:t xml:space="preserve">Files — </w:t>
      </w:r>
      <w:r>
        <w:rPr>
          <w:sz w:val="21"/>
        </w:rPr>
        <w:t>Set the base once (metadataBase) and keep per-page values relative — one place to change the domain.</w:t>
      </w:r>
    </w:p>
    <w:p>
      <w:pPr>
        <w:spacing w:after="80"/>
        <w:ind w:left="200"/>
      </w:pPr>
      <w:r>
        <w:rPr>
          <w:b/>
          <w:color w:val="7A5A28"/>
          <w:sz w:val="20"/>
        </w:rPr>
        <w:t xml:space="preserve">💡 Lesson: </w:t>
      </w:r>
      <w:r>
        <w:rPr>
          <w:i/>
          <w:sz w:val="20"/>
        </w:rPr>
        <w:t>src/app/*/page.tsx</w:t>
      </w:r>
    </w:p>
    <w:p>
      <w:pPr>
        <w:spacing w:before="280" w:after="120"/>
        <w:pBdr>
          <w:bottom w:val="single" w:sz="6" w:space="4" w:color="B8945A"/>
        </w:pBdr>
      </w:pPr>
      <w:r>
        <w:rPr>
          <w:b/>
          <w:color w:val="1C1917"/>
          <w:sz w:val="32"/>
        </w:rPr>
        <w:t>Bilingual / i18n</w:t>
      </w:r>
    </w:p>
    <w:p>
      <w:pPr>
        <w:spacing w:before="220" w:after="60"/>
      </w:pPr>
      <w:r>
        <w:rPr>
          <w:b/>
          <w:color w:val="2E7D32"/>
          <w:sz w:val="22"/>
        </w:rPr>
        <w:t xml:space="preserve">✔  </w:t>
      </w:r>
      <w:r>
        <w:rPr>
          <w:b/>
          <w:color w:val="1C1917"/>
          <w:sz w:val="23"/>
        </w:rPr>
        <w:t>3. No more English "flash" for Chinese visitors</w:t>
      </w:r>
    </w:p>
    <w:p>
      <w:pPr>
        <w:spacing w:after="60"/>
      </w:pPr>
      <w:r>
        <w:rPr>
          <w:b/>
          <w:color w:val="7A5A28"/>
          <w:sz w:val="21"/>
        </w:rPr>
        <w:t xml:space="preserve">Problem — </w:t>
      </w:r>
      <w:r>
        <w:rPr>
          <w:sz w:val="21"/>
        </w:rPr>
        <w:t>Language lived only in client state (defaulting to English) and was read from localStorage after the page had already painted. A returning Chinese visitor briefly saw English text in the wrong font before it swapped.</w:t>
      </w:r>
    </w:p>
    <w:p>
      <w:pPr>
        <w:spacing w:after="60"/>
      </w:pPr>
      <w:r>
        <w:rPr>
          <w:b/>
          <w:color w:val="7A5A28"/>
          <w:sz w:val="21"/>
        </w:rPr>
        <w:t xml:space="preserve">Why it matters — </w:t>
      </w:r>
      <w:r>
        <w:rPr>
          <w:sz w:val="21"/>
        </w:rPr>
        <w:t>The flash looks broken and undermines trust — especially for a Chinese-dance school whose core audience reads Chinese.</w:t>
      </w:r>
    </w:p>
    <w:p>
      <w:pPr>
        <w:spacing w:after="60"/>
      </w:pPr>
      <w:r>
        <w:rPr>
          <w:b/>
          <w:color w:val="7A5A28"/>
          <w:sz w:val="21"/>
        </w:rPr>
        <w:t xml:space="preserve">What we changed — </w:t>
      </w:r>
      <w:r>
        <w:rPr>
          <w:sz w:val="21"/>
        </w:rPr>
        <w:t>The chosen language is now stored in a cookie and read by a tiny script that runs before first paint, so the &lt;html lang&gt; attribute and the CJK font are correct immediately. Persistence was hardened (cookie + localStorage).</w:t>
      </w:r>
    </w:p>
    <w:p>
      <w:pPr>
        <w:spacing w:after="60"/>
      </w:pPr>
      <w:r>
        <w:rPr>
          <w:b/>
          <w:color w:val="6B6B6B"/>
          <w:sz w:val="21"/>
        </w:rPr>
        <w:t xml:space="preserve">Files — </w:t>
      </w:r>
      <w:r>
        <w:rPr>
          <w:sz w:val="21"/>
        </w:rPr>
        <w:t>Anything a returning user should see instantly must be resolved before paint — a pre-hydration script is the lightweight tool for that, and it keeps every page static.</w:t>
      </w:r>
    </w:p>
    <w:p>
      <w:pPr>
        <w:spacing w:after="80"/>
        <w:ind w:left="200"/>
      </w:pPr>
      <w:r>
        <w:rPr>
          <w:b/>
          <w:color w:val="7A5A28"/>
          <w:sz w:val="20"/>
        </w:rPr>
        <w:t xml:space="preserve">💡 Lesson: </w:t>
      </w:r>
      <w:r>
        <w:rPr>
          <w:i/>
          <w:sz w:val="20"/>
        </w:rPr>
        <w:t>src/app/layout.tsx, src/context/LanguageContext.tsx, src/components/HtmlRoot.tsx</w:t>
      </w:r>
    </w:p>
    <w:p>
      <w:pPr>
        <w:spacing w:before="220" w:after="60"/>
      </w:pPr>
      <w:r>
        <w:rPr>
          <w:b/>
          <w:color w:val="2E7D32"/>
          <w:sz w:val="22"/>
        </w:rPr>
        <w:t xml:space="preserve">✔  </w:t>
      </w:r>
      <w:r>
        <w:rPr>
          <w:b/>
          <w:color w:val="1C1917"/>
          <w:sz w:val="23"/>
        </w:rPr>
        <w:t>7. Home-page Chinese bios no longer dump the whole paragraph</w:t>
      </w:r>
    </w:p>
    <w:p>
      <w:pPr>
        <w:spacing w:after="60"/>
      </w:pPr>
      <w:r>
        <w:rPr>
          <w:b/>
          <w:color w:val="7A5A28"/>
          <w:sz w:val="21"/>
        </w:rPr>
        <w:t xml:space="preserve">Problem — </w:t>
      </w:r>
      <w:r>
        <w:rPr>
          <w:sz w:val="21"/>
        </w:rPr>
        <w:t>The home page truncated instructor bios to two sentences by splitting on ". " (period + space). Chinese sentences end with 。, so the split never matched and the entire bio rendered — with a stray Latin full-stop appended.</w:t>
      </w:r>
    </w:p>
    <w:p>
      <w:pPr>
        <w:spacing w:after="60"/>
      </w:pPr>
      <w:r>
        <w:rPr>
          <w:b/>
          <w:color w:val="7A5A28"/>
          <w:sz w:val="21"/>
        </w:rPr>
        <w:t xml:space="preserve">Why it matters — </w:t>
      </w:r>
      <w:r>
        <w:rPr>
          <w:sz w:val="21"/>
        </w:rPr>
        <w:t>The "featured instructor" blocks looked broken in Chinese: a wall of text with wrong punctuation.</w:t>
      </w:r>
    </w:p>
    <w:p>
      <w:pPr>
        <w:spacing w:after="60"/>
      </w:pPr>
      <w:r>
        <w:rPr>
          <w:b/>
          <w:color w:val="7A5A28"/>
          <w:sz w:val="21"/>
        </w:rPr>
        <w:t xml:space="preserve">What we changed — </w:t>
      </w:r>
      <w:r>
        <w:rPr>
          <w:sz w:val="21"/>
        </w:rPr>
        <w:t>Added a language-aware helper that splits on the correct sentence separator (。 for Chinese, ". " for English) and appends the right terminator.</w:t>
      </w:r>
    </w:p>
    <w:p>
      <w:pPr>
        <w:spacing w:after="60"/>
      </w:pPr>
      <w:r>
        <w:rPr>
          <w:b/>
          <w:color w:val="6B6B6B"/>
          <w:sz w:val="21"/>
        </w:rPr>
        <w:t xml:space="preserve">Files — </w:t>
      </w:r>
      <w:r>
        <w:rPr>
          <w:sz w:val="21"/>
        </w:rPr>
        <w:t>String logic written for English silently breaks on CJK. Any split/trim/truncate on user-facing text needs a per-language rule.</w:t>
      </w:r>
    </w:p>
    <w:p>
      <w:pPr>
        <w:spacing w:after="80"/>
        <w:ind w:left="200"/>
      </w:pPr>
      <w:r>
        <w:rPr>
          <w:b/>
          <w:color w:val="7A5A28"/>
          <w:sz w:val="20"/>
        </w:rPr>
        <w:t xml:space="preserve">💡 Lesson: </w:t>
      </w:r>
      <w:r>
        <w:rPr>
          <w:i/>
          <w:sz w:val="20"/>
        </w:rPr>
        <w:t>src/components/HomeContent.tsx</w:t>
      </w:r>
    </w:p>
    <w:p>
      <w:pPr>
        <w:spacing w:before="220" w:after="60"/>
      </w:pPr>
      <w:r>
        <w:rPr>
          <w:b/>
          <w:color w:val="2E7D32"/>
          <w:sz w:val="22"/>
        </w:rPr>
        <w:t xml:space="preserve">✔  </w:t>
      </w:r>
      <w:r>
        <w:rPr>
          <w:b/>
          <w:color w:val="1C1917"/>
          <w:sz w:val="23"/>
        </w:rPr>
        <w:t>12. Bilingual error pages + a no-JavaScript safety net</w:t>
      </w:r>
    </w:p>
    <w:p>
      <w:pPr>
        <w:spacing w:after="60"/>
      </w:pPr>
      <w:r>
        <w:rPr>
          <w:b/>
          <w:color w:val="7A5A28"/>
          <w:sz w:val="21"/>
        </w:rPr>
        <w:t xml:space="preserve">Problem — </w:t>
      </w:r>
      <w:r>
        <w:rPr>
          <w:sz w:val="21"/>
        </w:rPr>
        <w:t>The 404 and error pages were hard-coded in English, and all reveal-on-scroll content started at opacity:0 — invisible if JavaScript failed to run.</w:t>
      </w:r>
    </w:p>
    <w:p>
      <w:pPr>
        <w:spacing w:after="60"/>
      </w:pPr>
      <w:r>
        <w:rPr>
          <w:b/>
          <w:color w:val="7A5A28"/>
          <w:sz w:val="21"/>
        </w:rPr>
        <w:t xml:space="preserve">Why it matters — </w:t>
      </w:r>
      <w:r>
        <w:rPr>
          <w:sz w:val="21"/>
        </w:rPr>
        <w:t>A Chinese visitor hitting a bad link saw English; a visitor with a script failure saw blank sections.</w:t>
      </w:r>
    </w:p>
    <w:p>
      <w:pPr>
        <w:spacing w:after="60"/>
      </w:pPr>
      <w:r>
        <w:rPr>
          <w:b/>
          <w:color w:val="7A5A28"/>
          <w:sz w:val="21"/>
        </w:rPr>
        <w:t xml:space="preserve">What we changed — </w:t>
      </w:r>
      <w:r>
        <w:rPr>
          <w:sz w:val="21"/>
        </w:rPr>
        <w:t>Made the 404/error pages bilingual through the translation system, and added a &lt;noscript&gt; rule that reveals all content when JS is unavailable.</w:t>
      </w:r>
    </w:p>
    <w:p>
      <w:pPr>
        <w:spacing w:after="60"/>
      </w:pPr>
      <w:r>
        <w:rPr>
          <w:b/>
          <w:color w:val="6B6B6B"/>
          <w:sz w:val="21"/>
        </w:rPr>
        <w:t xml:space="preserve">Files — </w:t>
      </w:r>
      <w:r>
        <w:rPr>
          <w:sz w:val="21"/>
        </w:rPr>
        <w:t>Build for the unhappy path too: wrong locale, no JS, thrown error. Graceful fallbacks are cheap insurance.</w:t>
      </w:r>
    </w:p>
    <w:p>
      <w:pPr>
        <w:spacing w:after="80"/>
        <w:ind w:left="200"/>
      </w:pPr>
      <w:r>
        <w:rPr>
          <w:b/>
          <w:color w:val="7A5A28"/>
          <w:sz w:val="20"/>
        </w:rPr>
        <w:t xml:space="preserve">💡 Lesson: </w:t>
      </w:r>
      <w:r>
        <w:rPr>
          <w:i/>
          <w:sz w:val="20"/>
        </w:rPr>
        <w:t>src/app/not-found.tsx, src/app/error.tsx, src/app/layout.tsx</w:t>
      </w:r>
    </w:p>
    <w:p>
      <w:pPr>
        <w:spacing w:before="220" w:after="60"/>
      </w:pPr>
      <w:r>
        <w:rPr>
          <w:b/>
          <w:color w:val="B26A00"/>
          <w:sz w:val="22"/>
        </w:rPr>
        <w:t xml:space="preserve">◑  </w:t>
      </w:r>
      <w:r>
        <w:rPr>
          <w:b/>
          <w:color w:val="1C1917"/>
          <w:sz w:val="23"/>
        </w:rPr>
        <w:t>13. Full Chinese crawlability — the remaining Phase-2 item</w:t>
      </w:r>
    </w:p>
    <w:p>
      <w:pPr>
        <w:spacing w:after="60"/>
      </w:pPr>
      <w:r>
        <w:rPr>
          <w:b/>
          <w:color w:val="7A5A28"/>
          <w:sz w:val="21"/>
        </w:rPr>
        <w:t xml:space="preserve">Problem — </w:t>
      </w:r>
      <w:r>
        <w:rPr>
          <w:sz w:val="21"/>
        </w:rPr>
        <w:t>Because language is resolved on the client, search engines (which send no cookie) still receive only the English HTML at each URL. There is one URL per page for both languages, and no hreflang.</w:t>
      </w:r>
    </w:p>
    <w:p>
      <w:pPr>
        <w:spacing w:after="60"/>
      </w:pPr>
      <w:r>
        <w:rPr>
          <w:b/>
          <w:color w:val="7A5A28"/>
          <w:sz w:val="21"/>
        </w:rPr>
        <w:t xml:space="preserve">Why it matters — </w:t>
      </w:r>
      <w:r>
        <w:rPr>
          <w:sz w:val="21"/>
        </w:rPr>
        <w:t>The Chinese-language search market currently has no dedicated, rankable page — the single biggest remaining SEO opportunity.</w:t>
      </w:r>
    </w:p>
    <w:p>
      <w:pPr>
        <w:spacing w:after="60"/>
      </w:pPr>
      <w:r>
        <w:rPr>
          <w:b/>
          <w:color w:val="7A5A28"/>
          <w:sz w:val="21"/>
        </w:rPr>
        <w:t xml:space="preserve">What we changed — </w:t>
      </w:r>
      <w:r>
        <w:rPr>
          <w:sz w:val="21"/>
        </w:rPr>
        <w:t>Not built in this pass: it is an architectural change. Recommended approach — introduce a /zh route segment (or locale-prefixed routes) so each language is server-rendered at its own URL, add alternates.languages (en-SG / zh-SG / x-default) and emit bilingual JSON-LD. The cookie work above is the foundation for it.</w:t>
      </w:r>
    </w:p>
    <w:p>
      <w:pPr>
        <w:spacing w:after="60"/>
      </w:pPr>
      <w:r>
        <w:rPr>
          <w:b/>
          <w:color w:val="6B6B6B"/>
          <w:sz w:val="21"/>
        </w:rPr>
        <w:t xml:space="preserve">Files — </w:t>
      </w:r>
      <w:r>
        <w:rPr>
          <w:sz w:val="21"/>
        </w:rPr>
        <w:t>Client-only i18n is fine for UX but invisible to crawlers. Real multilingual SEO needs one URL per language, rendered on the server.</w:t>
      </w:r>
    </w:p>
    <w:p>
      <w:pPr>
        <w:spacing w:after="80"/>
        <w:ind w:left="200"/>
      </w:pPr>
      <w:r>
        <w:rPr>
          <w:b/>
          <w:color w:val="7A5A28"/>
          <w:sz w:val="20"/>
        </w:rPr>
        <w:t xml:space="preserve">💡 Lesson: </w:t>
      </w:r>
      <w:r>
        <w:rPr>
          <w:i/>
          <w:sz w:val="20"/>
        </w:rPr>
        <w:t>Phase 2 — app routing + metadata</w:t>
      </w:r>
    </w:p>
    <w:p>
      <w:r>
        <w:br w:type="page"/>
      </w:r>
    </w:p>
    <w:p>
      <w:pPr>
        <w:spacing w:before="280" w:after="120"/>
        <w:pBdr>
          <w:bottom w:val="single" w:sz="6" w:space="4" w:color="B8945A"/>
        </w:pBdr>
      </w:pPr>
      <w:r>
        <w:rPr>
          <w:b/>
          <w:color w:val="1C1917"/>
          <w:sz w:val="32"/>
        </w:rPr>
        <w:t>Conversion</w:t>
      </w:r>
    </w:p>
    <w:p>
      <w:pPr>
        <w:spacing w:before="220" w:after="60"/>
      </w:pPr>
      <w:r>
        <w:rPr>
          <w:b/>
          <w:color w:val="2E7D32"/>
          <w:sz w:val="22"/>
        </w:rPr>
        <w:t xml:space="preserve">✔  </w:t>
      </w:r>
      <w:r>
        <w:rPr>
          <w:b/>
          <w:color w:val="1C1917"/>
          <w:sz w:val="23"/>
        </w:rPr>
        <w:t>4. A clear, ever-present path to sign up</w:t>
      </w:r>
    </w:p>
    <w:p>
      <w:pPr>
        <w:spacing w:after="60"/>
      </w:pPr>
      <w:r>
        <w:rPr>
          <w:b/>
          <w:color w:val="7A5A28"/>
          <w:sz w:val="21"/>
        </w:rPr>
        <w:t xml:space="preserve">Problem — </w:t>
      </w:r>
      <w:r>
        <w:rPr>
          <w:sz w:val="21"/>
        </w:rPr>
        <w:t>The home hero's main button was "Explore Courses" (not a sign-up), the only "Register" call-to-action sat at the very bottom of a long page, the $38 trial class was buried inside one FAQ answer, and there was no persistent CTA while scrolling.</w:t>
      </w:r>
    </w:p>
    <w:p>
      <w:pPr>
        <w:spacing w:after="60"/>
      </w:pPr>
      <w:r>
        <w:rPr>
          <w:b/>
          <w:color w:val="7A5A28"/>
          <w:sz w:val="21"/>
        </w:rPr>
        <w:t xml:space="preserve">Why it matters — </w:t>
      </w:r>
      <w:r>
        <w:rPr>
          <w:sz w:val="21"/>
        </w:rPr>
        <w:t>For a studio trying to fill classes, the first-time visitor had no obvious, low-friction next step — a direct hit to enrolments.</w:t>
      </w:r>
    </w:p>
    <w:p>
      <w:pPr>
        <w:spacing w:after="60"/>
      </w:pPr>
      <w:r>
        <w:rPr>
          <w:b/>
          <w:color w:val="7A5A28"/>
          <w:sz w:val="21"/>
        </w:rPr>
        <w:t xml:space="preserve">What we changed — </w:t>
      </w:r>
      <w:r>
        <w:rPr>
          <w:sz w:val="21"/>
        </w:rPr>
        <w:t>Added a persistent "Book a Trial" button to the nav (desktop and in the mobile menu), made the hero's primary button a trial sign-up with "Explore Courses" demoted to a secondary link, and surfaced the "$38 for a 1.5-hour session" hook right under the hero.</w:t>
      </w:r>
    </w:p>
    <w:p>
      <w:pPr>
        <w:spacing w:after="60"/>
      </w:pPr>
      <w:r>
        <w:rPr>
          <w:b/>
          <w:color w:val="6B6B6B"/>
          <w:sz w:val="21"/>
        </w:rPr>
        <w:t xml:space="preserve">Files — </w:t>
      </w:r>
      <w:r>
        <w:rPr>
          <w:sz w:val="21"/>
        </w:rPr>
        <w:t>Lead with the lowest-friction "yes" (a cheap trial), and make the next step reachable from anywhere — not just the page footer.</w:t>
      </w:r>
    </w:p>
    <w:p>
      <w:pPr>
        <w:spacing w:after="80"/>
        <w:ind w:left="200"/>
      </w:pPr>
      <w:r>
        <w:rPr>
          <w:b/>
          <w:color w:val="7A5A28"/>
          <w:sz w:val="20"/>
        </w:rPr>
        <w:t xml:space="preserve">💡 Lesson: </w:t>
      </w:r>
      <w:r>
        <w:rPr>
          <w:i/>
          <w:sz w:val="20"/>
        </w:rPr>
        <w:t>src/components/Nav.tsx, src/components/HomeContent.tsx, src/lib/translations.ts</w:t>
      </w:r>
    </w:p>
    <w:p>
      <w:pPr>
        <w:spacing w:before="220" w:after="60"/>
      </w:pPr>
      <w:r>
        <w:rPr>
          <w:b/>
          <w:color w:val="2E7D32"/>
          <w:sz w:val="22"/>
        </w:rPr>
        <w:t xml:space="preserve">✔  </w:t>
      </w:r>
      <w:r>
        <w:rPr>
          <w:b/>
          <w:color w:val="1C1917"/>
          <w:sz w:val="23"/>
        </w:rPr>
        <w:t>5. A Contact page that actually converts</w:t>
      </w:r>
    </w:p>
    <w:p>
      <w:pPr>
        <w:spacing w:after="60"/>
      </w:pPr>
      <w:r>
        <w:rPr>
          <w:b/>
          <w:color w:val="7A5A28"/>
          <w:sz w:val="21"/>
        </w:rPr>
        <w:t xml:space="preserve">Problem — </w:t>
      </w:r>
      <w:r>
        <w:rPr>
          <w:sz w:val="21"/>
        </w:rPr>
        <w:t>The Contact page showed the address as plain text (not even a link), with no map, no opening hours, and none of the WhatsApp/WeChat channels the FAQ told people to use.</w:t>
      </w:r>
    </w:p>
    <w:p>
      <w:pPr>
        <w:spacing w:after="60"/>
      </w:pPr>
      <w:r>
        <w:rPr>
          <w:b/>
          <w:color w:val="7A5A28"/>
          <w:sz w:val="21"/>
        </w:rPr>
        <w:t xml:space="preserve">Why it matters — </w:t>
      </w:r>
      <w:r>
        <w:rPr>
          <w:sz w:val="21"/>
        </w:rPr>
        <w:t>This is the highest-intent page. In Singapore, WhatsApp click-to-chat is the default expectation; missing it loses enquiries.</w:t>
      </w:r>
    </w:p>
    <w:p>
      <w:pPr>
        <w:spacing w:after="60"/>
      </w:pPr>
      <w:r>
        <w:rPr>
          <w:b/>
          <w:color w:val="7A5A28"/>
          <w:sz w:val="21"/>
        </w:rPr>
        <w:t xml:space="preserve">What we changed — </w:t>
      </w:r>
      <w:r>
        <w:rPr>
          <w:sz w:val="21"/>
        </w:rPr>
        <w:t>The address now links to Google Maps with a "Get directions" affordance; added WhatsApp click-to-chat buttons for both contacts, the WeChat ID, and the full opening hours — all consistent with the FAQ and the page's own meta description.</w:t>
      </w:r>
    </w:p>
    <w:p>
      <w:pPr>
        <w:spacing w:after="60"/>
      </w:pPr>
      <w:r>
        <w:rPr>
          <w:b/>
          <w:color w:val="6B6B6B"/>
          <w:sz w:val="21"/>
        </w:rPr>
        <w:t xml:space="preserve">Files — </w:t>
      </w:r>
      <w:r>
        <w:rPr>
          <w:sz w:val="21"/>
        </w:rPr>
        <w:t>Meet people on the channel they already use, and never make them copy-paste an address. Remove every micro-friction on the page where intent is highest.</w:t>
      </w:r>
    </w:p>
    <w:p>
      <w:pPr>
        <w:spacing w:after="80"/>
        <w:ind w:left="200"/>
      </w:pPr>
      <w:r>
        <w:rPr>
          <w:b/>
          <w:color w:val="7A5A28"/>
          <w:sz w:val="20"/>
        </w:rPr>
        <w:t xml:space="preserve">💡 Lesson: </w:t>
      </w:r>
      <w:r>
        <w:rPr>
          <w:i/>
          <w:sz w:val="20"/>
        </w:rPr>
        <w:t>src/components/ContactContent.tsx, src/data/config.ts, src/lib/translations.ts</w:t>
      </w:r>
    </w:p>
    <w:p>
      <w:pPr>
        <w:spacing w:before="280" w:after="120"/>
        <w:pBdr>
          <w:bottom w:val="single" w:sz="6" w:space="4" w:color="B8945A"/>
        </w:pBdr>
      </w:pPr>
      <w:r>
        <w:rPr>
          <w:b/>
          <w:color w:val="1C1917"/>
          <w:sz w:val="32"/>
        </w:rPr>
        <w:t>Accessibility</w:t>
      </w:r>
    </w:p>
    <w:p>
      <w:pPr>
        <w:spacing w:before="220" w:after="60"/>
      </w:pPr>
      <w:r>
        <w:rPr>
          <w:b/>
          <w:color w:val="2E7D32"/>
          <w:sz w:val="22"/>
        </w:rPr>
        <w:t xml:space="preserve">✔  </w:t>
      </w:r>
      <w:r>
        <w:rPr>
          <w:b/>
          <w:color w:val="1C1917"/>
          <w:sz w:val="23"/>
        </w:rPr>
        <w:t>9. Colour contrast that meets WCAG AA</w:t>
      </w:r>
    </w:p>
    <w:p>
      <w:pPr>
        <w:spacing w:after="60"/>
      </w:pPr>
      <w:r>
        <w:rPr>
          <w:b/>
          <w:color w:val="7A5A28"/>
          <w:sz w:val="21"/>
        </w:rPr>
        <w:t xml:space="preserve">Problem — </w:t>
      </w:r>
      <w:r>
        <w:rPr>
          <w:sz w:val="21"/>
        </w:rPr>
        <w:t>The brand gold (#B8945A) on the ivory background computes to a 2.49:1 contrast ratio — below the 4.5:1 AA minimum for text. It was used for eyebrow labels, links and, critically, the keyboard focus ring, which was therefore nearly invisible on light pages.</w:t>
      </w:r>
    </w:p>
    <w:p>
      <w:pPr>
        <w:spacing w:after="60"/>
      </w:pPr>
      <w:r>
        <w:rPr>
          <w:b/>
          <w:color w:val="7A5A28"/>
          <w:sz w:val="21"/>
        </w:rPr>
        <w:t xml:space="preserve">Why it matters — </w:t>
      </w:r>
      <w:r>
        <w:rPr>
          <w:sz w:val="21"/>
        </w:rPr>
        <w:t>Low-contrast text excludes low-vision users and fails accessibility standards; an invisible focus ring makes keyboard navigation guesswork.</w:t>
      </w:r>
    </w:p>
    <w:p>
      <w:pPr>
        <w:spacing w:after="60"/>
      </w:pPr>
      <w:r>
        <w:rPr>
          <w:b/>
          <w:color w:val="7A5A28"/>
          <w:sz w:val="21"/>
        </w:rPr>
        <w:t xml:space="preserve">What we changed — </w:t>
      </w:r>
      <w:r>
        <w:rPr>
          <w:sz w:val="21"/>
        </w:rPr>
        <w:t>Introduced an AA-compliant "gold-deep" (#7A5A28, 5.58:1 on ivory) for gold text on light backgrounds, kept the bright gold where it already passes (on dark sections and for decorative rules), and rebuilt the focus ring so it stays visible on both light and dark backgrounds.</w:t>
      </w:r>
    </w:p>
    <w:p>
      <w:pPr>
        <w:spacing w:after="60"/>
      </w:pPr>
      <w:r>
        <w:rPr>
          <w:b/>
          <w:color w:val="6B6B6B"/>
          <w:sz w:val="21"/>
        </w:rPr>
        <w:t xml:space="preserve">Files — </w:t>
      </w:r>
      <w:r>
        <w:rPr>
          <w:sz w:val="21"/>
        </w:rPr>
        <w:t>Brand colours and accessibility can coexist — use the accent decoratively, but switch to a darker tint the moment it becomes text. Always give focus a ring that works on every background.</w:t>
      </w:r>
    </w:p>
    <w:p>
      <w:pPr>
        <w:spacing w:after="80"/>
        <w:ind w:left="200"/>
      </w:pPr>
      <w:r>
        <w:rPr>
          <w:b/>
          <w:color w:val="7A5A28"/>
          <w:sz w:val="20"/>
        </w:rPr>
        <w:t xml:space="preserve">💡 Lesson: </w:t>
      </w:r>
      <w:r>
        <w:rPr>
          <w:i/>
          <w:sz w:val="20"/>
        </w:rPr>
        <w:t>src/app/globals.css + gold-text sweep across components</w:t>
      </w:r>
    </w:p>
    <w:p>
      <w:pPr>
        <w:spacing w:before="220" w:after="60"/>
      </w:pPr>
      <w:r>
        <w:rPr>
          <w:b/>
          <w:color w:val="2E7D32"/>
          <w:sz w:val="22"/>
        </w:rPr>
        <w:t xml:space="preserve">✔  </w:t>
      </w:r>
      <w:r>
        <w:rPr>
          <w:b/>
          <w:color w:val="1C1917"/>
          <w:sz w:val="23"/>
        </w:rPr>
        <w:t>9b. Screen-reader and semantics fixes</w:t>
      </w:r>
    </w:p>
    <w:p>
      <w:pPr>
        <w:spacing w:after="60"/>
      </w:pPr>
      <w:r>
        <w:rPr>
          <w:b/>
          <w:color w:val="7A5A28"/>
          <w:sz w:val="21"/>
        </w:rPr>
        <w:t xml:space="preserve">Problem — </w:t>
      </w:r>
      <w:r>
        <w:rPr>
          <w:sz w:val="21"/>
        </w:rPr>
        <w:t>The language toggle signalled the active language with colour only (no accessible name), the FAQ answer panels had no accessible name, the schedule filter used an incomplete ARIA "tab" pattern with two panels, and instructor images used the Chinese name as alt text even in English.</w:t>
      </w:r>
    </w:p>
    <w:p>
      <w:pPr>
        <w:spacing w:after="60"/>
      </w:pPr>
      <w:r>
        <w:rPr>
          <w:b/>
          <w:color w:val="7A5A28"/>
          <w:sz w:val="21"/>
        </w:rPr>
        <w:t xml:space="preserve">Why it matters — </w:t>
      </w:r>
      <w:r>
        <w:rPr>
          <w:sz w:val="21"/>
        </w:rPr>
        <w:t>Assistive-technology users could not tell the toggle's purpose, which FAQ answer they were in, or (in English) whose photo they were viewing.</w:t>
      </w:r>
    </w:p>
    <w:p>
      <w:pPr>
        <w:spacing w:after="60"/>
      </w:pPr>
      <w:r>
        <w:rPr>
          <w:b/>
          <w:color w:val="7A5A28"/>
          <w:sz w:val="21"/>
        </w:rPr>
        <w:t xml:space="preserve">What we changed — </w:t>
      </w:r>
      <w:r>
        <w:rPr>
          <w:sz w:val="21"/>
        </w:rPr>
        <w:t>Added a descriptive label to the language toggle, linked each FAQ panel to its question, replaced the broken tab pattern with a labelled group of toggle buttons feeding a polite live-region, and made the instructor alt text follow the active language.</w:t>
      </w:r>
    </w:p>
    <w:p>
      <w:pPr>
        <w:spacing w:after="60"/>
      </w:pPr>
      <w:r>
        <w:rPr>
          <w:b/>
          <w:color w:val="6B6B6B"/>
          <w:sz w:val="21"/>
        </w:rPr>
        <w:t xml:space="preserve">Files — </w:t>
      </w:r>
      <w:r>
        <w:rPr>
          <w:sz w:val="21"/>
        </w:rPr>
        <w:t>Colour is never the only signal. Match the ARIA pattern to the actual behaviour — a filter is a set of toggle buttons, not tabs.</w:t>
      </w:r>
    </w:p>
    <w:p>
      <w:pPr>
        <w:spacing w:after="80"/>
        <w:ind w:left="200"/>
      </w:pPr>
      <w:r>
        <w:rPr>
          <w:b/>
          <w:color w:val="7A5A28"/>
          <w:sz w:val="20"/>
        </w:rPr>
        <w:t xml:space="preserve">💡 Lesson: </w:t>
      </w:r>
      <w:r>
        <w:rPr>
          <w:i/>
          <w:sz w:val="20"/>
        </w:rPr>
        <w:t>Nav.tsx, FaqContent.tsx, ScheduleContent.tsx, InstructorsContent.tsx</w:t>
      </w:r>
    </w:p>
    <w:p>
      <w:pPr>
        <w:spacing w:before="280" w:after="120"/>
        <w:pBdr>
          <w:bottom w:val="single" w:sz="6" w:space="4" w:color="B8945A"/>
        </w:pBdr>
      </w:pPr>
      <w:r>
        <w:rPr>
          <w:b/>
          <w:color w:val="1C1917"/>
          <w:sz w:val="32"/>
        </w:rPr>
        <w:t>Layout &amp; Responsive</w:t>
      </w:r>
    </w:p>
    <w:p>
      <w:pPr>
        <w:spacing w:before="220" w:after="60"/>
      </w:pPr>
      <w:r>
        <w:rPr>
          <w:b/>
          <w:color w:val="2E7D32"/>
          <w:sz w:val="22"/>
        </w:rPr>
        <w:t xml:space="preserve">✔  </w:t>
      </w:r>
      <w:r>
        <w:rPr>
          <w:b/>
          <w:color w:val="1C1917"/>
          <w:sz w:val="23"/>
        </w:rPr>
        <w:t>8. Navigation that holds up at every width</w:t>
      </w:r>
    </w:p>
    <w:p>
      <w:pPr>
        <w:spacing w:after="60"/>
      </w:pPr>
      <w:r>
        <w:rPr>
          <w:b/>
          <w:color w:val="7A5A28"/>
          <w:sz w:val="21"/>
        </w:rPr>
        <w:t xml:space="preserve">Problem — </w:t>
      </w:r>
      <w:r>
        <w:rPr>
          <w:sz w:val="21"/>
        </w:rPr>
        <w:t>The desktop nav jumped straight from a hamburger to nine full links plus a long wordmark and toggle at 1024px, crowding/overflowing between 1024–1280px. The full-screen mobile menu could not scroll, so on short/landscape screens the lower links and toggle were unreachable.</w:t>
      </w:r>
    </w:p>
    <w:p>
      <w:pPr>
        <w:spacing w:after="60"/>
      </w:pPr>
      <w:r>
        <w:rPr>
          <w:b/>
          <w:color w:val="7A5A28"/>
          <w:sz w:val="21"/>
        </w:rPr>
        <w:t xml:space="preserve">Why it matters — </w:t>
      </w:r>
      <w:r>
        <w:rPr>
          <w:sz w:val="21"/>
        </w:rPr>
        <w:t>Broken navigation at common widths quietly blocks people from getting around the site.</w:t>
      </w:r>
    </w:p>
    <w:p>
      <w:pPr>
        <w:spacing w:after="60"/>
      </w:pPr>
      <w:r>
        <w:rPr>
          <w:b/>
          <w:color w:val="7A5A28"/>
          <w:sz w:val="21"/>
        </w:rPr>
        <w:t xml:space="preserve">What we changed — </w:t>
      </w:r>
      <w:r>
        <w:rPr>
          <w:sz w:val="21"/>
        </w:rPr>
        <w:t>Raised the full-nav breakpoint to xl (1280px) so the hamburger covers the crowded range, and made the mobile menu overlay scrollable.</w:t>
      </w:r>
    </w:p>
    <w:p>
      <w:pPr>
        <w:spacing w:after="60"/>
      </w:pPr>
      <w:r>
        <w:rPr>
          <w:b/>
          <w:color w:val="6B6B6B"/>
          <w:sz w:val="21"/>
        </w:rPr>
        <w:t xml:space="preserve">Files — </w:t>
      </w:r>
      <w:r>
        <w:rPr>
          <w:sz w:val="21"/>
        </w:rPr>
        <w:t>Test the awkward in-between widths and the landscape phone — that is where "looks fine on my screen" layouts fail.</w:t>
      </w:r>
    </w:p>
    <w:p>
      <w:pPr>
        <w:spacing w:after="80"/>
        <w:ind w:left="200"/>
      </w:pPr>
      <w:r>
        <w:rPr>
          <w:b/>
          <w:color w:val="7A5A28"/>
          <w:sz w:val="20"/>
        </w:rPr>
        <w:t xml:space="preserve">💡 Lesson: </w:t>
      </w:r>
      <w:r>
        <w:rPr>
          <w:i/>
          <w:sz w:val="20"/>
        </w:rPr>
        <w:t>src/components/Nav.tsx</w:t>
      </w:r>
    </w:p>
    <w:p>
      <w:pPr>
        <w:spacing w:before="280" w:after="120"/>
        <w:pBdr>
          <w:bottom w:val="single" w:sz="6" w:space="4" w:color="B8945A"/>
        </w:pBdr>
      </w:pPr>
      <w:r>
        <w:rPr>
          <w:b/>
          <w:color w:val="1C1917"/>
          <w:sz w:val="32"/>
        </w:rPr>
        <w:t>Performance &amp; Technical</w:t>
      </w:r>
    </w:p>
    <w:p>
      <w:pPr>
        <w:spacing w:before="220" w:after="60"/>
      </w:pPr>
      <w:r>
        <w:rPr>
          <w:b/>
          <w:color w:val="2E7D32"/>
          <w:sz w:val="22"/>
        </w:rPr>
        <w:t xml:space="preserve">✔  </w:t>
      </w:r>
      <w:r>
        <w:rPr>
          <w:b/>
          <w:color w:val="1C1917"/>
          <w:sz w:val="23"/>
        </w:rPr>
        <w:t>10. A lighter, cleaner build</w:t>
      </w:r>
    </w:p>
    <w:p>
      <w:pPr>
        <w:spacing w:after="60"/>
      </w:pPr>
      <w:r>
        <w:rPr>
          <w:b/>
          <w:color w:val="7A5A28"/>
          <w:sz w:val="21"/>
        </w:rPr>
        <w:t xml:space="preserve">Problem — </w:t>
      </w:r>
      <w:r>
        <w:rPr>
          <w:sz w:val="21"/>
        </w:rPr>
        <w:t>The default Next.js scaffolding SVGs and a 2 MB photo "contact sheet" were shipping to production, and a next/image received an objectPosition prop that modern Next.js ignores (so a background image was never positioned as intended).</w:t>
      </w:r>
    </w:p>
    <w:p>
      <w:pPr>
        <w:spacing w:after="60"/>
      </w:pPr>
      <w:r>
        <w:rPr>
          <w:b/>
          <w:color w:val="7A5A28"/>
          <w:sz w:val="21"/>
        </w:rPr>
        <w:t xml:space="preserve">Why it matters — </w:t>
      </w:r>
      <w:r>
        <w:rPr>
          <w:sz w:val="21"/>
        </w:rPr>
        <w:t>Dead assets bloat the deploy; a silently-ignored prop is a bug hiding in plain sight.</w:t>
      </w:r>
    </w:p>
    <w:p>
      <w:pPr>
        <w:spacing w:after="60"/>
      </w:pPr>
      <w:r>
        <w:rPr>
          <w:b/>
          <w:color w:val="7A5A28"/>
          <w:sz w:val="21"/>
        </w:rPr>
        <w:t xml:space="preserve">What we changed — </w:t>
      </w:r>
      <w:r>
        <w:rPr>
          <w:sz w:val="21"/>
        </w:rPr>
        <w:t>Removed the scaffolding SVGs and the contact sheet, and moved objectPosition into the style prop where next/image reads it. Also pointed the Chinese Classical course at its purpose-named image instead of a generic hero banner.</w:t>
      </w:r>
    </w:p>
    <w:p>
      <w:pPr>
        <w:spacing w:after="60"/>
      </w:pPr>
      <w:r>
        <w:rPr>
          <w:b/>
          <w:color w:val="6B6B6B"/>
          <w:sz w:val="21"/>
        </w:rPr>
        <w:t xml:space="preserve">Files — </w:t>
      </w:r>
      <w:r>
        <w:rPr>
          <w:sz w:val="21"/>
        </w:rPr>
        <w:t>Ship only what you use, and remember framework APIs change between majors — a prop that "does nothing" is usually the wrong prop.</w:t>
      </w:r>
    </w:p>
    <w:p>
      <w:pPr>
        <w:spacing w:after="80"/>
        <w:ind w:left="200"/>
      </w:pPr>
      <w:r>
        <w:rPr>
          <w:b/>
          <w:color w:val="7A5A28"/>
          <w:sz w:val="20"/>
        </w:rPr>
        <w:t xml:space="preserve">💡 Lesson: </w:t>
      </w:r>
      <w:r>
        <w:rPr>
          <w:i/>
          <w:sz w:val="20"/>
        </w:rPr>
        <w:t>public/*, HomeContent.tsx, src/data/courses.ts</w:t>
      </w:r>
    </w:p>
    <w:p>
      <w:pPr>
        <w:spacing w:before="220" w:after="60"/>
      </w:pPr>
      <w:r>
        <w:rPr>
          <w:b/>
          <w:color w:val="B26A00"/>
          <w:sz w:val="22"/>
        </w:rPr>
        <w:t xml:space="preserve">◑  </w:t>
      </w:r>
      <w:r>
        <w:rPr>
          <w:b/>
          <w:color w:val="1C1917"/>
          <w:sz w:val="23"/>
        </w:rPr>
        <w:t>14. Analytics wired for a one-line switch-on</w:t>
      </w:r>
    </w:p>
    <w:p>
      <w:pPr>
        <w:spacing w:after="60"/>
      </w:pPr>
      <w:r>
        <w:rPr>
          <w:b/>
          <w:color w:val="7A5A28"/>
          <w:sz w:val="21"/>
        </w:rPr>
        <w:t xml:space="preserve">Problem — </w:t>
      </w:r>
      <w:r>
        <w:rPr>
          <w:sz w:val="21"/>
        </w:rPr>
        <w:t>Google Analytics only loaded if an environment variable was set, but the project deliberately avoids env vars — so analytics was likely never firing.</w:t>
      </w:r>
    </w:p>
    <w:p>
      <w:pPr>
        <w:spacing w:after="60"/>
      </w:pPr>
      <w:r>
        <w:rPr>
          <w:b/>
          <w:color w:val="7A5A28"/>
          <w:sz w:val="21"/>
        </w:rPr>
        <w:t xml:space="preserve">Why it matters — </w:t>
      </w:r>
      <w:r>
        <w:rPr>
          <w:sz w:val="21"/>
        </w:rPr>
        <w:t>Without analytics you are flying blind on every change made here.</w:t>
      </w:r>
    </w:p>
    <w:p>
      <w:pPr>
        <w:spacing w:after="60"/>
      </w:pPr>
      <w:r>
        <w:rPr>
          <w:b/>
          <w:color w:val="7A5A28"/>
          <w:sz w:val="21"/>
        </w:rPr>
        <w:t xml:space="preserve">What we changed — </w:t>
      </w:r>
      <w:r>
        <w:rPr>
          <w:sz w:val="21"/>
        </w:rPr>
        <w:t>Wired the GA4 measurement ID through src/data/config.ts (matching the project's no-env-vars convention), with the env var kept as a fallback. It is empty until you paste the studio's real "G-XXXXXXXXXX" ID.</w:t>
      </w:r>
    </w:p>
    <w:p>
      <w:pPr>
        <w:spacing w:after="60"/>
      </w:pPr>
      <w:r>
        <w:rPr>
          <w:b/>
          <w:color w:val="6B6B6B"/>
          <w:sz w:val="21"/>
        </w:rPr>
        <w:t xml:space="preserve">Files — </w:t>
      </w:r>
      <w:r>
        <w:rPr>
          <w:sz w:val="21"/>
        </w:rPr>
        <w:t>Configuration should live where the project already keeps it. Owner action: paste your GA4 ID into config.ts and confirm hits in the GA dashboard.</w:t>
      </w:r>
    </w:p>
    <w:p>
      <w:pPr>
        <w:spacing w:after="80"/>
        <w:ind w:left="200"/>
      </w:pPr>
      <w:r>
        <w:rPr>
          <w:b/>
          <w:color w:val="7A5A28"/>
          <w:sz w:val="20"/>
        </w:rPr>
        <w:t xml:space="preserve">💡 Lesson: </w:t>
      </w:r>
      <w:r>
        <w:rPr>
          <w:i/>
          <w:sz w:val="20"/>
        </w:rPr>
        <w:t>src/app/layout.tsx, src/data/config.ts</w:t>
      </w:r>
    </w:p>
    <w:p>
      <w:pPr>
        <w:spacing w:before="220" w:after="60"/>
      </w:pPr>
      <w:r>
        <w:rPr>
          <w:b/>
          <w:color w:val="B26A00"/>
          <w:sz w:val="22"/>
        </w:rPr>
        <w:t xml:space="preserve">◑  </w:t>
      </w:r>
      <w:r>
        <w:rPr>
          <w:b/>
          <w:color w:val="1C1917"/>
          <w:sz w:val="23"/>
        </w:rPr>
        <w:t>15. Unused photo library (owner decision)</w:t>
      </w:r>
    </w:p>
    <w:p>
      <w:pPr>
        <w:spacing w:after="60"/>
      </w:pPr>
      <w:r>
        <w:rPr>
          <w:b/>
          <w:color w:val="7A5A28"/>
          <w:sz w:val="21"/>
        </w:rPr>
        <w:t xml:space="preserve">Problem — </w:t>
      </w:r>
      <w:r>
        <w:rPr>
          <w:sz w:val="21"/>
        </w:rPr>
        <w:t>Only 39 of ~94 images are referenced; the entire courses/ photo set (~44 MB, up to 8 MB each) and several others are never used but still deploy.</w:t>
      </w:r>
    </w:p>
    <w:p>
      <w:pPr>
        <w:spacing w:after="60"/>
      </w:pPr>
      <w:r>
        <w:rPr>
          <w:b/>
          <w:color w:val="7A5A28"/>
          <w:sz w:val="21"/>
        </w:rPr>
        <w:t xml:space="preserve">Why it matters — </w:t>
      </w:r>
      <w:r>
        <w:rPr>
          <w:sz w:val="21"/>
        </w:rPr>
        <w:t>They inflate the repository and the deploy without benefiting visitors.</w:t>
      </w:r>
    </w:p>
    <w:p>
      <w:pPr>
        <w:spacing w:after="60"/>
      </w:pPr>
      <w:r>
        <w:rPr>
          <w:b/>
          <w:color w:val="7A5A28"/>
          <w:sz w:val="21"/>
        </w:rPr>
        <w:t xml:space="preserve">What we changed — </w:t>
      </w:r>
      <w:r>
        <w:rPr>
          <w:sz w:val="21"/>
        </w:rPr>
        <w:t>Left in place deliberately — these are your original photos and pruning is destructive. Removed only the unambiguous scaffolding. Say the word and I will prune the unreferenced photo sets (they remain recoverable via git).</w:t>
      </w:r>
    </w:p>
    <w:p>
      <w:pPr>
        <w:spacing w:after="60"/>
      </w:pPr>
      <w:r>
        <w:rPr>
          <w:b/>
          <w:color w:val="6B6B6B"/>
          <w:sz w:val="21"/>
        </w:rPr>
        <w:t xml:space="preserve">Files — </w:t>
      </w:r>
      <w:r>
        <w:rPr>
          <w:sz w:val="21"/>
        </w:rPr>
        <w:t>Distinguish "safe to delete" scaffolding from an owner's content library — confirm before removing the latter, even when it is version-controlled.</w:t>
      </w:r>
    </w:p>
    <w:p>
      <w:pPr>
        <w:spacing w:after="80"/>
        <w:ind w:left="200"/>
      </w:pPr>
      <w:r>
        <w:rPr>
          <w:b/>
          <w:color w:val="7A5A28"/>
          <w:sz w:val="20"/>
        </w:rPr>
        <w:t xml:space="preserve">💡 Lesson: </w:t>
      </w:r>
      <w:r>
        <w:rPr>
          <w:i/>
          <w:sz w:val="20"/>
        </w:rPr>
        <w:t>public/images/**</w:t>
      </w:r>
    </w:p>
    <w:p>
      <w:pPr>
        <w:spacing w:before="280" w:after="120"/>
        <w:pBdr>
          <w:bottom w:val="single" w:sz="6" w:space="4" w:color="B8945A"/>
        </w:pBdr>
      </w:pPr>
      <w:r>
        <w:rPr>
          <w:b/>
          <w:color w:val="1C1917"/>
          <w:sz w:val="32"/>
        </w:rPr>
        <w:t>Intentionally left unchanged (per your instruction)</w:t>
      </w:r>
    </w:p>
    <w:p>
      <w:pPr>
        <w:spacing w:before="220" w:after="60"/>
      </w:pPr>
      <w:r>
        <w:rPr>
          <w:b/>
          <w:color w:val="6B6B6B"/>
          <w:sz w:val="22"/>
        </w:rPr>
        <w:t xml:space="preserve">—  </w:t>
      </w:r>
      <w:r>
        <w:rPr>
          <w:b/>
          <w:color w:val="1C1917"/>
          <w:sz w:val="23"/>
        </w:rPr>
        <w:t>16. Blank Sunday classical-dance instructor</w:t>
      </w:r>
    </w:p>
    <w:p>
      <w:pPr>
        <w:spacing w:after="60"/>
      </w:pPr>
      <w:r>
        <w:rPr>
          <w:b/>
          <w:color w:val="7A5A28"/>
          <w:sz w:val="21"/>
        </w:rPr>
        <w:t xml:space="preserve">Problem — </w:t>
      </w:r>
      <w:r>
        <w:rPr>
          <w:sz w:val="21"/>
        </w:rPr>
        <w:t>The Sunday classical class in the schedule has an empty instructor field, so it renders a blank line.</w:t>
      </w:r>
    </w:p>
    <w:p>
      <w:pPr>
        <w:spacing w:after="60"/>
      </w:pPr>
      <w:r>
        <w:rPr>
          <w:b/>
          <w:color w:val="7A5A28"/>
          <w:sz w:val="21"/>
        </w:rPr>
        <w:t xml:space="preserve">Why it matters — </w:t>
      </w:r>
      <w:r>
        <w:rPr>
          <w:sz w:val="21"/>
        </w:rPr>
        <w:t>Minor data gap; likely should read "Angel Peng / 彭若丹".</w:t>
      </w:r>
    </w:p>
    <w:p>
      <w:pPr>
        <w:spacing w:after="60"/>
      </w:pPr>
      <w:r>
        <w:rPr>
          <w:b/>
          <w:color w:val="7A5A28"/>
          <w:sz w:val="21"/>
        </w:rPr>
        <w:t xml:space="preserve">What we changed — </w:t>
      </w:r>
      <w:r>
        <w:rPr>
          <w:sz w:val="21"/>
        </w:rPr>
        <w:t>Left exactly as-is at your request — no change made.</w:t>
      </w:r>
    </w:p>
    <w:p>
      <w:pPr>
        <w:spacing w:after="60"/>
      </w:pPr>
      <w:r>
        <w:rPr>
          <w:b/>
          <w:color w:val="6B6B6B"/>
          <w:sz w:val="21"/>
        </w:rPr>
        <w:t xml:space="preserve">Files — </w:t>
      </w:r>
      <w:r>
        <w:rPr>
          <w:sz w:val="21"/>
        </w:rPr>
        <w:t>Flagged for when you want it filled; a one-line data edit.</w:t>
      </w:r>
    </w:p>
    <w:p>
      <w:pPr>
        <w:spacing w:after="80"/>
        <w:ind w:left="200"/>
      </w:pPr>
      <w:r>
        <w:rPr>
          <w:b/>
          <w:color w:val="7A5A28"/>
          <w:sz w:val="20"/>
        </w:rPr>
        <w:t xml:space="preserve">💡 Lesson: </w:t>
      </w:r>
      <w:r>
        <w:rPr>
          <w:i/>
          <w:sz w:val="20"/>
        </w:rPr>
        <w:t>src/data/schedule.ts</w:t>
      </w:r>
    </w:p>
    <w:p>
      <w:pPr>
        <w:spacing w:before="220" w:after="60"/>
      </w:pPr>
      <w:r>
        <w:rPr>
          <w:b/>
          <w:color w:val="6B6B6B"/>
          <w:sz w:val="22"/>
        </w:rPr>
        <w:t xml:space="preserve">—  </w:t>
      </w:r>
      <w:r>
        <w:rPr>
          <w:b/>
          <w:color w:val="1C1917"/>
          <w:sz w:val="23"/>
        </w:rPr>
        <w:t>17. Dance-style terminology drift</w:t>
      </w:r>
    </w:p>
    <w:p>
      <w:pPr>
        <w:spacing w:after="60"/>
      </w:pPr>
      <w:r>
        <w:rPr>
          <w:b/>
          <w:color w:val="7A5A28"/>
          <w:sz w:val="21"/>
        </w:rPr>
        <w:t xml:space="preserve">Problem — </w:t>
      </w:r>
      <w:r>
        <w:rPr>
          <w:sz w:val="21"/>
        </w:rPr>
        <w:t>The same styles are named slightly differently across data files (e.g. 现当代舞 vs 当代舞, 古典舞 vs 中国古典舞, 民间舞 vs 民族民间舞).</w:t>
      </w:r>
    </w:p>
    <w:p>
      <w:pPr>
        <w:spacing w:after="60"/>
      </w:pPr>
      <w:r>
        <w:rPr>
          <w:b/>
          <w:color w:val="7A5A28"/>
          <w:sz w:val="21"/>
        </w:rPr>
        <w:t xml:space="preserve">Why it matters — </w:t>
      </w:r>
      <w:r>
        <w:rPr>
          <w:sz w:val="21"/>
        </w:rPr>
        <w:t>Cosmetic inconsistency between the Schedule and Courses pages.</w:t>
      </w:r>
    </w:p>
    <w:p>
      <w:pPr>
        <w:spacing w:after="60"/>
      </w:pPr>
      <w:r>
        <w:rPr>
          <w:b/>
          <w:color w:val="7A5A28"/>
          <w:sz w:val="21"/>
        </w:rPr>
        <w:t xml:space="preserve">What we changed — </w:t>
      </w:r>
      <w:r>
        <w:rPr>
          <w:sz w:val="21"/>
        </w:rPr>
        <w:t>Left exactly as-is at your request — no change made.</w:t>
      </w:r>
    </w:p>
    <w:p>
      <w:pPr>
        <w:spacing w:after="60"/>
      </w:pPr>
      <w:r>
        <w:rPr>
          <w:b/>
          <w:color w:val="6B6B6B"/>
          <w:sz w:val="21"/>
        </w:rPr>
        <w:t xml:space="preserve">Files — </w:t>
      </w:r>
      <w:r>
        <w:rPr>
          <w:sz w:val="21"/>
        </w:rPr>
        <w:t>When ready, unify to a single label per style to keep pages consistent.</w:t>
      </w:r>
    </w:p>
    <w:p>
      <w:pPr>
        <w:spacing w:after="80"/>
        <w:ind w:left="200"/>
      </w:pPr>
      <w:r>
        <w:rPr>
          <w:b/>
          <w:color w:val="7A5A28"/>
          <w:sz w:val="20"/>
        </w:rPr>
        <w:t xml:space="preserve">💡 Lesson: </w:t>
      </w:r>
      <w:r>
        <w:rPr>
          <w:i/>
          <w:sz w:val="20"/>
        </w:rPr>
        <w:t>src/data/schedule.ts, src/data/courses.ts</w:t>
      </w:r>
    </w:p>
    <w:p>
      <w:pPr>
        <w:spacing w:before="280" w:after="120"/>
        <w:pBdr>
          <w:bottom w:val="single" w:sz="6" w:space="4" w:color="B8945A"/>
        </w:pBdr>
      </w:pPr>
      <w:r>
        <w:rPr>
          <w:b/>
          <w:color w:val="1C1917"/>
          <w:sz w:val="28"/>
        </w:rPr>
        <w:t>Appendix — files touched</w:t>
      </w:r>
    </w:p>
    <w:p>
      <w:pPr>
        <w:pStyle w:val="ListBullet"/>
        <w:spacing w:after="40"/>
      </w:pPr>
      <w:r>
        <w:t>next.config.ts — Vercel-only; removed GitHub Pages branching</w:t>
      </w:r>
    </w:p>
    <w:p>
      <w:pPr>
        <w:pStyle w:val="ListBullet"/>
        <w:spacing w:after="40"/>
      </w:pPr>
      <w:r>
        <w:t>.github/workflows/deploy.yml, nextjs.yml — deleted</w:t>
      </w:r>
    </w:p>
    <w:p>
      <w:pPr>
        <w:pStyle w:val="ListBullet"/>
        <w:spacing w:after="40"/>
      </w:pPr>
      <w:r>
        <w:t>src/app/layout.tsx — pre-hydration language script, no-JS fallback, site-wide org JSON-LD, GA4 via config</w:t>
      </w:r>
    </w:p>
    <w:p>
      <w:pPr>
        <w:pStyle w:val="ListBullet"/>
        <w:spacing w:after="40"/>
      </w:pPr>
      <w:r>
        <w:t>src/app/globals.css — gold-deep AA token, dual-background focus ring</w:t>
      </w:r>
    </w:p>
    <w:p>
      <w:pPr>
        <w:pStyle w:val="ListBullet"/>
        <w:spacing w:after="40"/>
      </w:pPr>
      <w:r>
        <w:t>src/context/LanguageContext.tsx — cookie persistence; HtmlRoot.tsx — hydration-safe lang</w:t>
      </w:r>
    </w:p>
    <w:p>
      <w:pPr>
        <w:pStyle w:val="ListBullet"/>
        <w:spacing w:after="40"/>
      </w:pPr>
      <w:r>
        <w:t>src/components/Nav.tsx — trial CTA, xl breakpoint, scrollable menu, toggle label, gold-deep</w:t>
      </w:r>
    </w:p>
    <w:p>
      <w:pPr>
        <w:pStyle w:val="ListBullet"/>
        <w:spacing w:after="40"/>
      </w:pPr>
      <w:r>
        <w:t>src/components/HomeContent.tsx — hero CTAs + trial blurb, bio-split fix, objectPosition, alt, gold-deep</w:t>
      </w:r>
    </w:p>
    <w:p>
      <w:pPr>
        <w:pStyle w:val="ListBullet"/>
        <w:spacing w:after="40"/>
      </w:pPr>
      <w:r>
        <w:t>src/components/ContactContent.tsx — map link, WhatsApp, WeChat, hours, gold-deep</w:t>
      </w:r>
    </w:p>
    <w:p>
      <w:pPr>
        <w:pStyle w:val="ListBullet"/>
        <w:spacing w:after="40"/>
      </w:pPr>
      <w:r>
        <w:t>src/components/{Courses,Instructors,Schedule,Performances,About,Voices,Faq}Content.tsx — contrast + ARIA + alt</w:t>
      </w:r>
    </w:p>
    <w:p>
      <w:pPr>
        <w:pStyle w:val="ListBullet"/>
        <w:spacing w:after="40"/>
      </w:pPr>
      <w:r>
        <w:t>src/app/{courses,instructors,contact,about,faq,schedule,page}.tsx — structured data + canonicals</w:t>
      </w:r>
    </w:p>
    <w:p>
      <w:pPr>
        <w:pStyle w:val="ListBullet"/>
        <w:spacing w:after="40"/>
      </w:pPr>
      <w:r>
        <w:t>src/data/config.ts — WhatsApp/WeChat/GA4 constants, Review nodes; courses.ts — classical image; instructors.ts — 舞协 translated; performances.ts — 2025 English title</w:t>
      </w:r>
    </w:p>
    <w:p>
      <w:pPr>
        <w:pStyle w:val="ListBullet"/>
        <w:spacing w:after="40"/>
      </w:pPr>
      <w:r>
        <w:t>src/lib/translations.ts — CTA, contact, and error strings</w:t>
      </w:r>
    </w:p>
    <w:p>
      <w:pPr>
        <w:spacing w:before="200"/>
      </w:pPr>
      <w:r>
        <w:rPr>
          <w:b/>
          <w:color w:val="7A5A28"/>
        </w:rPr>
        <w:t xml:space="preserve">Build status: </w:t>
      </w:r>
      <w:r>
        <w:rPr>
          <w:i/>
        </w:rPr>
        <w:t>npm run build passes — TypeScript clean, all 15 routes prerendered as static content. Changes are in the working tree, uncommitted, ready for your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