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CC6" w:rsidRPr="00D0515D" w:rsidRDefault="00B45FF5"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802078">
        <w:rPr>
          <w:rFonts w:ascii="Times New Roman" w:hAnsi="Times New Roman" w:cs="Times New Roman"/>
          <w:sz w:val="28"/>
          <w:szCs w:val="28"/>
          <w:lang w:val="uk-UA"/>
        </w:rPr>
        <w:t xml:space="preserve">            </w:t>
      </w:r>
      <w:r w:rsidRPr="00D0515D">
        <w:rPr>
          <w:rFonts w:ascii="Times New Roman" w:hAnsi="Times New Roman" w:cs="Times New Roman"/>
          <w:sz w:val="28"/>
          <w:szCs w:val="28"/>
          <w:lang w:val="uk-UA"/>
        </w:rPr>
        <w:t>Додаток 2</w:t>
      </w:r>
    </w:p>
    <w:p w:rsidR="006635B7" w:rsidRPr="00D0515D" w:rsidRDefault="00B45FF5"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B607BB">
        <w:rPr>
          <w:rFonts w:ascii="Times New Roman" w:hAnsi="Times New Roman" w:cs="Times New Roman"/>
          <w:sz w:val="28"/>
          <w:szCs w:val="28"/>
          <w:lang w:val="uk-UA"/>
        </w:rPr>
        <w:t xml:space="preserve">            </w:t>
      </w:r>
      <w:r w:rsidRPr="00D0515D">
        <w:rPr>
          <w:rFonts w:ascii="Times New Roman" w:hAnsi="Times New Roman" w:cs="Times New Roman"/>
          <w:sz w:val="28"/>
          <w:szCs w:val="28"/>
          <w:lang w:val="uk-UA"/>
        </w:rPr>
        <w:t xml:space="preserve"> до рішення </w:t>
      </w:r>
      <w:proofErr w:type="spellStart"/>
      <w:r w:rsidR="006635B7" w:rsidRPr="00D0515D">
        <w:rPr>
          <w:rFonts w:ascii="Times New Roman" w:hAnsi="Times New Roman" w:cs="Times New Roman"/>
          <w:sz w:val="28"/>
          <w:szCs w:val="28"/>
          <w:lang w:val="uk-UA"/>
        </w:rPr>
        <w:t>Лосинівської</w:t>
      </w:r>
      <w:proofErr w:type="spellEnd"/>
      <w:r w:rsidR="006635B7" w:rsidRPr="00D0515D">
        <w:rPr>
          <w:rFonts w:ascii="Times New Roman" w:hAnsi="Times New Roman" w:cs="Times New Roman"/>
          <w:sz w:val="28"/>
          <w:szCs w:val="28"/>
          <w:lang w:val="uk-UA"/>
        </w:rPr>
        <w:t xml:space="preserve"> </w:t>
      </w:r>
    </w:p>
    <w:p w:rsidR="00B45FF5" w:rsidRPr="00D0515D" w:rsidRDefault="006635B7"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B607BB">
        <w:rPr>
          <w:rFonts w:ascii="Times New Roman" w:hAnsi="Times New Roman" w:cs="Times New Roman"/>
          <w:sz w:val="28"/>
          <w:szCs w:val="28"/>
          <w:lang w:val="uk-UA"/>
        </w:rPr>
        <w:t xml:space="preserve">            </w:t>
      </w:r>
      <w:r w:rsidR="00B45FF5" w:rsidRPr="00D0515D">
        <w:rPr>
          <w:rFonts w:ascii="Times New Roman" w:hAnsi="Times New Roman" w:cs="Times New Roman"/>
          <w:sz w:val="28"/>
          <w:szCs w:val="28"/>
          <w:lang w:val="uk-UA"/>
        </w:rPr>
        <w:t>селищної ради</w:t>
      </w:r>
    </w:p>
    <w:p w:rsidR="00D0515D" w:rsidRPr="00D0515D" w:rsidRDefault="00B45FF5"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B607BB">
        <w:rPr>
          <w:rFonts w:ascii="Times New Roman" w:hAnsi="Times New Roman" w:cs="Times New Roman"/>
          <w:sz w:val="28"/>
          <w:szCs w:val="28"/>
          <w:lang w:val="uk-UA"/>
        </w:rPr>
        <w:t xml:space="preserve">            </w:t>
      </w:r>
      <w:r w:rsidR="00D0515D" w:rsidRPr="00D0515D">
        <w:rPr>
          <w:rFonts w:ascii="Times New Roman" w:hAnsi="Times New Roman" w:cs="Times New Roman"/>
          <w:sz w:val="28"/>
          <w:szCs w:val="28"/>
          <w:lang w:val="uk-UA"/>
        </w:rPr>
        <w:t>30</w:t>
      </w:r>
      <w:r w:rsidR="00F31FEC">
        <w:rPr>
          <w:rFonts w:ascii="Times New Roman" w:hAnsi="Times New Roman" w:cs="Times New Roman"/>
          <w:sz w:val="28"/>
          <w:szCs w:val="28"/>
          <w:lang w:val="uk-UA"/>
        </w:rPr>
        <w:t>(</w:t>
      </w:r>
      <w:r w:rsidR="00D0515D" w:rsidRPr="00D0515D">
        <w:rPr>
          <w:rFonts w:ascii="Times New Roman" w:hAnsi="Times New Roman" w:cs="Times New Roman"/>
          <w:sz w:val="28"/>
          <w:szCs w:val="28"/>
          <w:lang w:val="uk-UA"/>
        </w:rPr>
        <w:t xml:space="preserve"> позачергової </w:t>
      </w:r>
      <w:r w:rsidR="00F31FEC">
        <w:rPr>
          <w:rFonts w:ascii="Times New Roman" w:hAnsi="Times New Roman" w:cs="Times New Roman"/>
          <w:sz w:val="28"/>
          <w:szCs w:val="28"/>
          <w:lang w:val="uk-UA"/>
        </w:rPr>
        <w:t>)</w:t>
      </w:r>
      <w:r w:rsidRPr="00D0515D">
        <w:rPr>
          <w:rFonts w:ascii="Times New Roman" w:hAnsi="Times New Roman" w:cs="Times New Roman"/>
          <w:sz w:val="28"/>
          <w:szCs w:val="28"/>
          <w:lang w:val="uk-UA"/>
        </w:rPr>
        <w:t>сесії</w:t>
      </w:r>
    </w:p>
    <w:p w:rsidR="00B45FF5" w:rsidRPr="00D0515D" w:rsidRDefault="00D0515D"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B607BB">
        <w:rPr>
          <w:rFonts w:ascii="Times New Roman" w:hAnsi="Times New Roman" w:cs="Times New Roman"/>
          <w:sz w:val="28"/>
          <w:szCs w:val="28"/>
          <w:lang w:val="uk-UA"/>
        </w:rPr>
        <w:t xml:space="preserve">            </w:t>
      </w:r>
      <w:r w:rsidRPr="00D0515D">
        <w:rPr>
          <w:rFonts w:ascii="Times New Roman" w:hAnsi="Times New Roman" w:cs="Times New Roman"/>
          <w:sz w:val="28"/>
          <w:szCs w:val="28"/>
          <w:lang w:val="uk-UA"/>
        </w:rPr>
        <w:t xml:space="preserve">восьмого </w:t>
      </w:r>
      <w:r w:rsidR="00B45FF5" w:rsidRPr="00D0515D">
        <w:rPr>
          <w:rFonts w:ascii="Times New Roman" w:hAnsi="Times New Roman" w:cs="Times New Roman"/>
          <w:sz w:val="28"/>
          <w:szCs w:val="28"/>
          <w:lang w:val="uk-UA"/>
        </w:rPr>
        <w:t>скликання</w:t>
      </w:r>
    </w:p>
    <w:p w:rsidR="00B45FF5" w:rsidRPr="00D0515D" w:rsidRDefault="00B45FF5"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B607BB">
        <w:rPr>
          <w:rFonts w:ascii="Times New Roman" w:hAnsi="Times New Roman" w:cs="Times New Roman"/>
          <w:sz w:val="28"/>
          <w:szCs w:val="28"/>
          <w:lang w:val="uk-UA"/>
        </w:rPr>
        <w:t xml:space="preserve">            </w:t>
      </w:r>
      <w:r w:rsidRPr="00D0515D">
        <w:rPr>
          <w:rFonts w:ascii="Times New Roman" w:hAnsi="Times New Roman" w:cs="Times New Roman"/>
          <w:sz w:val="28"/>
          <w:szCs w:val="28"/>
          <w:lang w:val="uk-UA"/>
        </w:rPr>
        <w:t xml:space="preserve">від </w:t>
      </w:r>
      <w:r w:rsidR="005906A0">
        <w:rPr>
          <w:rFonts w:ascii="Times New Roman" w:hAnsi="Times New Roman" w:cs="Times New Roman"/>
          <w:sz w:val="28"/>
          <w:szCs w:val="28"/>
          <w:lang w:val="uk-UA"/>
        </w:rPr>
        <w:t>27</w:t>
      </w:r>
      <w:r w:rsidR="00802078">
        <w:rPr>
          <w:rFonts w:ascii="Times New Roman" w:hAnsi="Times New Roman" w:cs="Times New Roman"/>
          <w:sz w:val="28"/>
          <w:szCs w:val="28"/>
          <w:lang w:val="uk-UA"/>
        </w:rPr>
        <w:t xml:space="preserve"> </w:t>
      </w:r>
      <w:r w:rsidR="00D0515D" w:rsidRPr="00D0515D">
        <w:rPr>
          <w:rFonts w:ascii="Times New Roman" w:hAnsi="Times New Roman" w:cs="Times New Roman"/>
          <w:sz w:val="28"/>
          <w:szCs w:val="28"/>
          <w:lang w:val="uk-UA"/>
        </w:rPr>
        <w:t>червня 2019</w:t>
      </w:r>
      <w:r w:rsidRPr="00D0515D">
        <w:rPr>
          <w:rFonts w:ascii="Times New Roman" w:hAnsi="Times New Roman" w:cs="Times New Roman"/>
          <w:sz w:val="28"/>
          <w:szCs w:val="28"/>
          <w:lang w:val="uk-UA"/>
        </w:rPr>
        <w:t xml:space="preserve"> року</w:t>
      </w:r>
    </w:p>
    <w:p w:rsidR="00B45FF5" w:rsidRPr="00D0515D" w:rsidRDefault="00B45FF5" w:rsidP="00B45FF5">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p>
    <w:p w:rsidR="00B45FF5" w:rsidRPr="00D0515D" w:rsidRDefault="00B45FF5" w:rsidP="00B45FF5">
      <w:pPr>
        <w:pStyle w:val="a3"/>
        <w:jc w:val="center"/>
        <w:rPr>
          <w:rFonts w:ascii="Times New Roman" w:hAnsi="Times New Roman" w:cs="Times New Roman"/>
          <w:b/>
          <w:sz w:val="28"/>
          <w:szCs w:val="28"/>
          <w:lang w:val="uk-UA"/>
        </w:rPr>
      </w:pPr>
      <w:r w:rsidRPr="00D0515D">
        <w:rPr>
          <w:rFonts w:ascii="Times New Roman" w:hAnsi="Times New Roman" w:cs="Times New Roman"/>
          <w:b/>
          <w:sz w:val="28"/>
          <w:szCs w:val="28"/>
          <w:lang w:val="uk-UA"/>
        </w:rPr>
        <w:t>Положення</w:t>
      </w:r>
    </w:p>
    <w:p w:rsidR="00B45FF5" w:rsidRPr="00D0515D" w:rsidRDefault="00B45FF5" w:rsidP="00B45FF5">
      <w:pPr>
        <w:pStyle w:val="a3"/>
        <w:jc w:val="center"/>
        <w:rPr>
          <w:rFonts w:ascii="Times New Roman" w:hAnsi="Times New Roman" w:cs="Times New Roman"/>
          <w:b/>
          <w:sz w:val="28"/>
          <w:szCs w:val="28"/>
          <w:lang w:val="uk-UA"/>
        </w:rPr>
      </w:pPr>
      <w:r w:rsidRPr="00D0515D">
        <w:rPr>
          <w:rFonts w:ascii="Times New Roman" w:hAnsi="Times New Roman" w:cs="Times New Roman"/>
          <w:b/>
          <w:sz w:val="28"/>
          <w:szCs w:val="28"/>
          <w:lang w:val="uk-UA"/>
        </w:rPr>
        <w:t>Про конкурсну комісію щодо відбору виконавців робіт із землеустрою, оцінки земель та визначення виконавця земельних торгів на конкурентних засадах</w:t>
      </w:r>
    </w:p>
    <w:p w:rsidR="00B45FF5" w:rsidRPr="00D0515D" w:rsidRDefault="00B45FF5" w:rsidP="006635B7">
      <w:pPr>
        <w:pStyle w:val="a3"/>
        <w:jc w:val="both"/>
        <w:rPr>
          <w:rFonts w:ascii="Times New Roman" w:hAnsi="Times New Roman" w:cs="Times New Roman"/>
          <w:sz w:val="28"/>
          <w:szCs w:val="28"/>
          <w:lang w:val="uk-UA"/>
        </w:rPr>
      </w:pPr>
    </w:p>
    <w:p w:rsidR="00B45FF5" w:rsidRPr="00B607BB" w:rsidRDefault="00B607BB" w:rsidP="00B607BB">
      <w:pPr>
        <w:jc w:val="both"/>
        <w:rPr>
          <w:rFonts w:ascii="Times New Roman" w:hAnsi="Times New Roman" w:cs="Times New Roman"/>
          <w:sz w:val="28"/>
          <w:szCs w:val="28"/>
          <w:lang w:val="uk-UA"/>
        </w:rPr>
      </w:pPr>
      <w:r w:rsidRPr="00B607BB">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B45FF5" w:rsidRPr="00B607BB">
        <w:rPr>
          <w:rFonts w:ascii="Times New Roman" w:hAnsi="Times New Roman" w:cs="Times New Roman"/>
          <w:sz w:val="28"/>
          <w:szCs w:val="28"/>
          <w:lang w:val="uk-UA"/>
        </w:rPr>
        <w:t>Це Положення регулює організаційні питання роботи комісії щодо конкурсного відбору виконавців робіт із землеустрою, оцінки земель та визначення виконавця земельних торгів на конкурентних засадах (далі – комісія).</w:t>
      </w:r>
    </w:p>
    <w:p w:rsidR="00B45FF5" w:rsidRPr="00B607BB" w:rsidRDefault="00B607BB" w:rsidP="00B607BB">
      <w:pPr>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B45FF5" w:rsidRPr="00B607BB">
        <w:rPr>
          <w:rFonts w:ascii="Times New Roman" w:hAnsi="Times New Roman" w:cs="Times New Roman"/>
          <w:sz w:val="28"/>
          <w:szCs w:val="28"/>
          <w:lang w:val="uk-UA"/>
        </w:rPr>
        <w:t>Комісія є постійно діючим органом, що утворюється</w:t>
      </w:r>
      <w:r w:rsidR="00C876AF" w:rsidRPr="00B607BB">
        <w:rPr>
          <w:rFonts w:ascii="Times New Roman" w:hAnsi="Times New Roman" w:cs="Times New Roman"/>
          <w:sz w:val="28"/>
          <w:szCs w:val="28"/>
          <w:lang w:val="uk-UA"/>
        </w:rPr>
        <w:t xml:space="preserve"> рішенням </w:t>
      </w:r>
      <w:proofErr w:type="spellStart"/>
      <w:r w:rsidR="003649C3" w:rsidRPr="00B607BB">
        <w:rPr>
          <w:rFonts w:ascii="Times New Roman" w:hAnsi="Times New Roman" w:cs="Times New Roman"/>
          <w:sz w:val="28"/>
          <w:szCs w:val="28"/>
          <w:lang w:val="uk-UA"/>
        </w:rPr>
        <w:t>Лосинівської</w:t>
      </w:r>
      <w:proofErr w:type="spellEnd"/>
      <w:r w:rsidR="003649C3" w:rsidRPr="00B607BB">
        <w:rPr>
          <w:rFonts w:ascii="Times New Roman" w:hAnsi="Times New Roman" w:cs="Times New Roman"/>
          <w:sz w:val="28"/>
          <w:szCs w:val="28"/>
          <w:lang w:val="uk-UA"/>
        </w:rPr>
        <w:t xml:space="preserve"> </w:t>
      </w:r>
      <w:r w:rsidR="00C876AF" w:rsidRPr="00B607BB">
        <w:rPr>
          <w:rFonts w:ascii="Times New Roman" w:hAnsi="Times New Roman" w:cs="Times New Roman"/>
          <w:sz w:val="28"/>
          <w:szCs w:val="28"/>
          <w:lang w:val="uk-UA"/>
        </w:rPr>
        <w:t xml:space="preserve">селищної ради з  метою забезпечення дотримання вимог чинного законодавства </w:t>
      </w:r>
      <w:r w:rsidR="00B04794" w:rsidRPr="00B607BB">
        <w:rPr>
          <w:rFonts w:ascii="Times New Roman" w:hAnsi="Times New Roman" w:cs="Times New Roman"/>
          <w:sz w:val="28"/>
          <w:szCs w:val="28"/>
          <w:lang w:val="uk-UA"/>
        </w:rPr>
        <w:t>під час конкурсного відбору виконавців робіт із землеустрою, оцінки земель та визначення виконавця земельних торгів на конкурентних засадах.</w:t>
      </w:r>
    </w:p>
    <w:p w:rsidR="00B04794" w:rsidRPr="00B607BB" w:rsidRDefault="00B607BB" w:rsidP="00B607BB">
      <w:pPr>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B04794" w:rsidRPr="00B607BB">
        <w:rPr>
          <w:rFonts w:ascii="Times New Roman" w:hAnsi="Times New Roman" w:cs="Times New Roman"/>
          <w:sz w:val="28"/>
          <w:szCs w:val="28"/>
          <w:lang w:val="uk-UA"/>
        </w:rPr>
        <w:t xml:space="preserve">У своїй роботі комісія керується Конституцією України </w:t>
      </w:r>
      <w:r w:rsidR="003649C3" w:rsidRPr="00B607BB">
        <w:rPr>
          <w:rFonts w:ascii="Times New Roman" w:hAnsi="Times New Roman" w:cs="Times New Roman"/>
          <w:sz w:val="28"/>
          <w:szCs w:val="28"/>
          <w:lang w:val="uk-UA"/>
        </w:rPr>
        <w:t>, Земельним кодексом України, іншими нормативно-правовими актами України, ріше</w:t>
      </w:r>
      <w:r w:rsidR="00BD5B94">
        <w:rPr>
          <w:rFonts w:ascii="Times New Roman" w:hAnsi="Times New Roman" w:cs="Times New Roman"/>
          <w:sz w:val="28"/>
          <w:szCs w:val="28"/>
          <w:lang w:val="uk-UA"/>
        </w:rPr>
        <w:t xml:space="preserve">нням </w:t>
      </w:r>
      <w:proofErr w:type="spellStart"/>
      <w:r w:rsidR="00BD5B94">
        <w:rPr>
          <w:rFonts w:ascii="Times New Roman" w:hAnsi="Times New Roman" w:cs="Times New Roman"/>
          <w:sz w:val="28"/>
          <w:szCs w:val="28"/>
          <w:lang w:val="uk-UA"/>
        </w:rPr>
        <w:t>Лосинівської</w:t>
      </w:r>
      <w:proofErr w:type="spellEnd"/>
      <w:r w:rsidR="00BD5B94">
        <w:rPr>
          <w:rFonts w:ascii="Times New Roman" w:hAnsi="Times New Roman" w:cs="Times New Roman"/>
          <w:sz w:val="28"/>
          <w:szCs w:val="28"/>
          <w:lang w:val="uk-UA"/>
        </w:rPr>
        <w:t xml:space="preserve"> селищної ради та </w:t>
      </w:r>
      <w:r w:rsidR="003649C3" w:rsidRPr="00B607BB">
        <w:rPr>
          <w:rFonts w:ascii="Times New Roman" w:hAnsi="Times New Roman" w:cs="Times New Roman"/>
          <w:sz w:val="28"/>
          <w:szCs w:val="28"/>
          <w:lang w:val="uk-UA"/>
        </w:rPr>
        <w:t xml:space="preserve"> цим Положенням.</w:t>
      </w:r>
    </w:p>
    <w:p w:rsidR="003649C3" w:rsidRPr="00B607BB" w:rsidRDefault="00B607BB" w:rsidP="00B607BB">
      <w:pPr>
        <w:jc w:val="both"/>
        <w:rPr>
          <w:rFonts w:ascii="Times New Roman" w:hAnsi="Times New Roman" w:cs="Times New Roman"/>
          <w:sz w:val="28"/>
          <w:szCs w:val="28"/>
          <w:lang w:val="uk-UA"/>
        </w:rPr>
      </w:pPr>
      <w:r>
        <w:rPr>
          <w:rFonts w:ascii="Times New Roman" w:hAnsi="Times New Roman" w:cs="Times New Roman"/>
          <w:sz w:val="28"/>
          <w:szCs w:val="28"/>
          <w:lang w:val="uk-UA"/>
        </w:rPr>
        <w:t>4.</w:t>
      </w:r>
      <w:bookmarkStart w:id="0" w:name="_GoBack"/>
      <w:bookmarkEnd w:id="0"/>
      <w:r w:rsidR="000B1317" w:rsidRPr="00B607BB">
        <w:rPr>
          <w:rFonts w:ascii="Times New Roman" w:hAnsi="Times New Roman" w:cs="Times New Roman"/>
          <w:sz w:val="28"/>
          <w:szCs w:val="28"/>
          <w:lang w:val="uk-UA"/>
        </w:rPr>
        <w:t>Основними завданнями та функціями комісії є:</w:t>
      </w:r>
    </w:p>
    <w:p w:rsidR="000B1317" w:rsidRPr="00D0515D" w:rsidRDefault="000B1317"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визначення умов , строку проведення конкурсів з визначення виконавців робіт із землеустрою, оцінки земель та визначення виконавця земельних торгів на конкурентних засадах(далі-конкурс) та опублікування інформації про його проведення;</w:t>
      </w:r>
    </w:p>
    <w:p w:rsidR="000B1317" w:rsidRPr="00D0515D" w:rsidRDefault="000B1317"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розгляд поданих претендентом підтвердних документів з метою з’ясування їх відповідності вимогам, повноти та своєчасності</w:t>
      </w:r>
      <w:r w:rsidR="00E67549" w:rsidRPr="00D0515D">
        <w:rPr>
          <w:rFonts w:ascii="Times New Roman" w:hAnsi="Times New Roman" w:cs="Times New Roman"/>
          <w:sz w:val="28"/>
          <w:szCs w:val="28"/>
          <w:lang w:val="uk-UA"/>
        </w:rPr>
        <w:t xml:space="preserve"> їх подання;</w:t>
      </w:r>
    </w:p>
    <w:p w:rsidR="00E67549" w:rsidRPr="00D0515D" w:rsidRDefault="00E67549"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визначення учасників конкурсу;</w:t>
      </w:r>
    </w:p>
    <w:p w:rsidR="00E67549" w:rsidRPr="00D0515D" w:rsidRDefault="00E67549"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розгляд конкурсних пропозицій та визначення переможців конкурсу;</w:t>
      </w:r>
    </w:p>
    <w:p w:rsidR="00E67549" w:rsidRPr="00D0515D" w:rsidRDefault="00E67549"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визнання у випадках, конкурсу таким, що не відбувся та прийняття рішення щодо проведення повторного конкурсу;</w:t>
      </w:r>
    </w:p>
    <w:p w:rsidR="00E67549" w:rsidRPr="00D0515D" w:rsidRDefault="00E67549" w:rsidP="006635B7">
      <w:pPr>
        <w:pStyle w:val="a4"/>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lastRenderedPageBreak/>
        <w:t>-  прийняття у випадках</w:t>
      </w:r>
      <w:r w:rsidR="00F527D3">
        <w:rPr>
          <w:rFonts w:ascii="Times New Roman" w:hAnsi="Times New Roman" w:cs="Times New Roman"/>
          <w:sz w:val="28"/>
          <w:szCs w:val="28"/>
          <w:lang w:val="uk-UA"/>
        </w:rPr>
        <w:t xml:space="preserve">, </w:t>
      </w:r>
      <w:r w:rsidR="0001527E" w:rsidRPr="00D0515D">
        <w:rPr>
          <w:rFonts w:ascii="Times New Roman" w:hAnsi="Times New Roman" w:cs="Times New Roman"/>
          <w:sz w:val="28"/>
          <w:szCs w:val="28"/>
          <w:lang w:val="uk-UA"/>
        </w:rPr>
        <w:t>рішення про укладення з претендентом договору на виконання послуг з виконання робіт із землеустрою, та/або оцінки земель, або на проведення земельних торгів</w:t>
      </w:r>
      <w:r w:rsidR="00F527D3">
        <w:rPr>
          <w:rFonts w:ascii="Times New Roman" w:hAnsi="Times New Roman" w:cs="Times New Roman"/>
          <w:sz w:val="28"/>
          <w:szCs w:val="28"/>
          <w:lang w:val="uk-UA"/>
        </w:rPr>
        <w:t>.</w:t>
      </w:r>
    </w:p>
    <w:p w:rsidR="006635B7" w:rsidRPr="00D0515D" w:rsidRDefault="006635B7" w:rsidP="006635B7">
      <w:pPr>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5. Комісія утворюється у складі голови,секретаря та її членів. Кількісний та персональний склад комісії затверджується рішенням </w:t>
      </w:r>
      <w:proofErr w:type="spellStart"/>
      <w:r w:rsidRPr="00D0515D">
        <w:rPr>
          <w:rFonts w:ascii="Times New Roman" w:hAnsi="Times New Roman" w:cs="Times New Roman"/>
          <w:sz w:val="28"/>
          <w:szCs w:val="28"/>
          <w:lang w:val="uk-UA"/>
        </w:rPr>
        <w:t>Лосинівської</w:t>
      </w:r>
      <w:proofErr w:type="spellEnd"/>
      <w:r w:rsidRPr="00D0515D">
        <w:rPr>
          <w:rFonts w:ascii="Times New Roman" w:hAnsi="Times New Roman" w:cs="Times New Roman"/>
          <w:sz w:val="28"/>
          <w:szCs w:val="28"/>
          <w:lang w:val="uk-UA"/>
        </w:rPr>
        <w:t xml:space="preserve"> селищної ради.</w:t>
      </w:r>
    </w:p>
    <w:p w:rsidR="006635B7" w:rsidRPr="00D0515D" w:rsidRDefault="006635B7"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6. Голова комісії в межах наданих повноважень:</w:t>
      </w:r>
    </w:p>
    <w:p w:rsidR="006635B7" w:rsidRPr="00D0515D" w:rsidRDefault="006635B7"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скликає засідання комісії;</w:t>
      </w:r>
    </w:p>
    <w:p w:rsidR="006635B7" w:rsidRPr="00D0515D" w:rsidRDefault="006635B7" w:rsidP="006635B7">
      <w:pPr>
        <w:pStyle w:val="a3"/>
        <w:rPr>
          <w:rFonts w:ascii="Times New Roman" w:hAnsi="Times New Roman" w:cs="Times New Roman"/>
          <w:sz w:val="28"/>
          <w:szCs w:val="28"/>
          <w:lang w:val="uk-UA"/>
        </w:rPr>
      </w:pPr>
      <w:proofErr w:type="spellStart"/>
      <w:r w:rsidRPr="00D0515D">
        <w:rPr>
          <w:rFonts w:ascii="Times New Roman" w:hAnsi="Times New Roman" w:cs="Times New Roman"/>
          <w:sz w:val="28"/>
          <w:szCs w:val="28"/>
          <w:lang w:val="uk-UA"/>
        </w:rPr>
        <w:t>-головує</w:t>
      </w:r>
      <w:proofErr w:type="spellEnd"/>
      <w:r w:rsidRPr="00D0515D">
        <w:rPr>
          <w:rFonts w:ascii="Times New Roman" w:hAnsi="Times New Roman" w:cs="Times New Roman"/>
          <w:sz w:val="28"/>
          <w:szCs w:val="28"/>
          <w:lang w:val="uk-UA"/>
        </w:rPr>
        <w:t xml:space="preserve"> на засіданнях комісії;</w:t>
      </w:r>
    </w:p>
    <w:p w:rsidR="006635B7" w:rsidRPr="00D0515D" w:rsidRDefault="006635B7" w:rsidP="006635B7">
      <w:pPr>
        <w:pStyle w:val="a3"/>
        <w:rPr>
          <w:rFonts w:ascii="Times New Roman" w:hAnsi="Times New Roman" w:cs="Times New Roman"/>
          <w:sz w:val="28"/>
          <w:szCs w:val="28"/>
          <w:lang w:val="uk-UA"/>
        </w:rPr>
      </w:pPr>
      <w:proofErr w:type="spellStart"/>
      <w:r w:rsidRPr="00D0515D">
        <w:rPr>
          <w:rFonts w:ascii="Times New Roman" w:hAnsi="Times New Roman" w:cs="Times New Roman"/>
          <w:sz w:val="28"/>
          <w:szCs w:val="28"/>
          <w:lang w:val="uk-UA"/>
        </w:rPr>
        <w:t>-організовує</w:t>
      </w:r>
      <w:proofErr w:type="spellEnd"/>
      <w:r w:rsidRPr="00D0515D">
        <w:rPr>
          <w:rFonts w:ascii="Times New Roman" w:hAnsi="Times New Roman" w:cs="Times New Roman"/>
          <w:sz w:val="28"/>
          <w:szCs w:val="28"/>
          <w:lang w:val="uk-UA"/>
        </w:rPr>
        <w:t xml:space="preserve"> підготовку до розгляду матеріалів;</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у разі порушення вимог в частині відповідності, повноти та своєчасності подання конкурсної документації письмово повідомляє претендента про недопущення його до участі в конкурсі із зазначенням обґрунтованих  підстав відмови;</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у випадках, приймає рішення про повторне проведення конкурсу та призначає його дату;</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у разі необхідності залучає до роботи комісії експертів та консультантів за згодою із їх керівниками.</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7. Секретар комісії:</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готує матеріали для розгляду на засіданні комісії;</w:t>
      </w:r>
    </w:p>
    <w:p w:rsidR="00236933" w:rsidRPr="00D0515D" w:rsidRDefault="00236933"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CC29FC" w:rsidRPr="00D0515D">
        <w:rPr>
          <w:rFonts w:ascii="Times New Roman" w:hAnsi="Times New Roman" w:cs="Times New Roman"/>
          <w:sz w:val="28"/>
          <w:szCs w:val="28"/>
          <w:lang w:val="uk-UA"/>
        </w:rPr>
        <w:t>оформляє протоколи засідань комісії;</w:t>
      </w:r>
    </w:p>
    <w:p w:rsidR="00CC29FC" w:rsidRPr="00D0515D" w:rsidRDefault="00CC29FC"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заповнює відомість підсумків оцінки конкурсних пропозицій щодо відбору виконавців;</w:t>
      </w:r>
    </w:p>
    <w:p w:rsidR="00CC29FC" w:rsidRPr="00D0515D" w:rsidRDefault="00CC29FC"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забезпечує виконання доручень голови комісії.</w:t>
      </w:r>
    </w:p>
    <w:p w:rsidR="00CC29FC" w:rsidRPr="00D0515D" w:rsidRDefault="00CC29FC"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8. На період відсутності голови та/або секретаря комісії (через хворобу, у разі відпустки тощо) їх повноваження покладаються рішенням </w:t>
      </w:r>
      <w:proofErr w:type="spellStart"/>
      <w:r w:rsidRPr="00D0515D">
        <w:rPr>
          <w:rFonts w:ascii="Times New Roman" w:hAnsi="Times New Roman" w:cs="Times New Roman"/>
          <w:sz w:val="28"/>
          <w:szCs w:val="28"/>
          <w:lang w:val="uk-UA"/>
        </w:rPr>
        <w:t>Лосинівської</w:t>
      </w:r>
      <w:proofErr w:type="spellEnd"/>
      <w:r w:rsidRPr="00D0515D">
        <w:rPr>
          <w:rFonts w:ascii="Times New Roman" w:hAnsi="Times New Roman" w:cs="Times New Roman"/>
          <w:sz w:val="28"/>
          <w:szCs w:val="28"/>
          <w:lang w:val="uk-UA"/>
        </w:rPr>
        <w:t xml:space="preserve"> селищної ради на одного з членів комісії. На період довготривалої відсутності інших членів комісії (через хворобу, у разі відпустки тощо) на підставі рішення міської ради відбувається заміна тимчасово відсутніх членів комісії.</w:t>
      </w:r>
    </w:p>
    <w:p w:rsidR="006517CE" w:rsidRPr="006517CE" w:rsidRDefault="00CC29FC" w:rsidP="006517CE">
      <w:pPr>
        <w:jc w:val="both"/>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r w:rsidR="006517CE" w:rsidRPr="006517CE">
        <w:rPr>
          <w:rFonts w:ascii="Times New Roman" w:hAnsi="Times New Roman" w:cs="Times New Roman"/>
          <w:sz w:val="28"/>
          <w:szCs w:val="28"/>
          <w:lang w:val="uk-UA"/>
        </w:rPr>
        <w:t>9. Формою роботи комісії є засідання, що проводяться в міру потреби.</w:t>
      </w:r>
    </w:p>
    <w:p w:rsidR="006517CE" w:rsidRPr="006517CE" w:rsidRDefault="006517CE" w:rsidP="006517CE">
      <w:pPr>
        <w:jc w:val="both"/>
        <w:rPr>
          <w:rFonts w:ascii="Times New Roman" w:hAnsi="Times New Roman" w:cs="Times New Roman"/>
          <w:sz w:val="28"/>
          <w:szCs w:val="28"/>
        </w:rPr>
      </w:pPr>
      <w:r w:rsidRPr="006517CE">
        <w:rPr>
          <w:rFonts w:ascii="Times New Roman" w:hAnsi="Times New Roman" w:cs="Times New Roman"/>
          <w:sz w:val="28"/>
          <w:szCs w:val="28"/>
          <w:lang w:val="uk-UA"/>
        </w:rPr>
        <w:t>10. Підготовка до проведення конкурсу:</w:t>
      </w:r>
      <w:bookmarkStart w:id="1" w:name="n50"/>
      <w:bookmarkStart w:id="2" w:name="n51"/>
      <w:bookmarkEnd w:id="1"/>
      <w:bookmarkEnd w:id="2"/>
    </w:p>
    <w:p w:rsidR="006517CE" w:rsidRPr="006517CE" w:rsidRDefault="006517CE" w:rsidP="006517CE">
      <w:pPr>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а) Інформація про проведення конкурсу з відбору виконавців готується комісією і повинна містити:</w:t>
      </w:r>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мету проведення робіт;</w:t>
      </w:r>
      <w:bookmarkStart w:id="3" w:name="n52"/>
      <w:bookmarkStart w:id="4" w:name="n53"/>
      <w:bookmarkEnd w:id="3"/>
      <w:bookmarkEnd w:id="4"/>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дані про земельні ділянки:</w:t>
      </w:r>
      <w:bookmarkStart w:id="5" w:name="n54"/>
      <w:bookmarkEnd w:id="5"/>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місце розташування;</w:t>
      </w:r>
      <w:bookmarkStart w:id="6" w:name="n55"/>
      <w:bookmarkEnd w:id="6"/>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орієнтовний розмір;</w:t>
      </w:r>
      <w:bookmarkStart w:id="7" w:name="n56"/>
      <w:bookmarkEnd w:id="7"/>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lastRenderedPageBreak/>
        <w:t>цільове призначення;</w:t>
      </w:r>
      <w:bookmarkStart w:id="8" w:name="n57"/>
      <w:bookmarkEnd w:id="8"/>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умови конкурсу;</w:t>
      </w:r>
      <w:bookmarkStart w:id="9" w:name="n58"/>
      <w:bookmarkEnd w:id="9"/>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перелік підтвердних документів, які подаються на конкурс з відбору виконавців;</w:t>
      </w:r>
      <w:bookmarkStart w:id="10" w:name="n59"/>
      <w:bookmarkEnd w:id="10"/>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строк подання конкурсної документації;</w:t>
      </w:r>
      <w:bookmarkStart w:id="11" w:name="n60"/>
      <w:bookmarkEnd w:id="11"/>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поштову адресу, за якою подаються документи;</w:t>
      </w:r>
      <w:bookmarkStart w:id="12" w:name="n61"/>
      <w:bookmarkEnd w:id="12"/>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інформацію про проведення конкурсу:</w:t>
      </w:r>
      <w:bookmarkStart w:id="13" w:name="n62"/>
      <w:bookmarkEnd w:id="13"/>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дату, час і місце проведення конкурсу;</w:t>
      </w:r>
      <w:bookmarkStart w:id="14" w:name="n63"/>
      <w:bookmarkEnd w:id="14"/>
    </w:p>
    <w:p w:rsidR="006517CE" w:rsidRPr="006517CE" w:rsidRDefault="006517CE" w:rsidP="006517CE">
      <w:pPr>
        <w:ind w:firstLine="720"/>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відомості про місцезнаходження комісії, контактні телефони.</w:t>
      </w:r>
      <w:bookmarkStart w:id="15" w:name="n64"/>
      <w:bookmarkEnd w:id="15"/>
    </w:p>
    <w:p w:rsidR="006517CE" w:rsidRPr="006517CE" w:rsidRDefault="006517CE" w:rsidP="006517CE">
      <w:pPr>
        <w:jc w:val="both"/>
        <w:rPr>
          <w:rFonts w:ascii="Times New Roman" w:hAnsi="Times New Roman" w:cs="Times New Roman"/>
          <w:sz w:val="28"/>
          <w:szCs w:val="28"/>
          <w:lang w:val="uk-UA"/>
        </w:rPr>
      </w:pPr>
      <w:r w:rsidRPr="006517CE">
        <w:rPr>
          <w:rFonts w:ascii="Times New Roman" w:hAnsi="Times New Roman" w:cs="Times New Roman"/>
          <w:sz w:val="28"/>
          <w:szCs w:val="28"/>
          <w:lang w:val="uk-UA"/>
        </w:rPr>
        <w:t xml:space="preserve">б) Інформація про проведення конкурсу не пізніше ніж за 30 днів до останнього дня прийняття конкурсної документації розміщується офіційному сайті </w:t>
      </w:r>
      <w:proofErr w:type="spellStart"/>
      <w:r>
        <w:rPr>
          <w:rFonts w:ascii="Times New Roman" w:hAnsi="Times New Roman" w:cs="Times New Roman"/>
          <w:sz w:val="28"/>
          <w:szCs w:val="28"/>
          <w:lang w:val="uk-UA"/>
        </w:rPr>
        <w:t>Лосинівської</w:t>
      </w:r>
      <w:proofErr w:type="spellEnd"/>
      <w:r>
        <w:rPr>
          <w:rFonts w:ascii="Times New Roman" w:hAnsi="Times New Roman" w:cs="Times New Roman"/>
          <w:sz w:val="28"/>
          <w:szCs w:val="28"/>
          <w:lang w:val="uk-UA"/>
        </w:rPr>
        <w:t xml:space="preserve"> селищної ради</w:t>
      </w:r>
      <w:r w:rsidRPr="006517CE">
        <w:rPr>
          <w:rFonts w:ascii="Times New Roman" w:hAnsi="Times New Roman" w:cs="Times New Roman"/>
          <w:sz w:val="28"/>
          <w:szCs w:val="28"/>
          <w:lang w:val="uk-UA"/>
        </w:rPr>
        <w:t xml:space="preserve"> та її виконавчих органів, а також (за бажанням) публікується у друкованих засобах масової інформації.</w:t>
      </w:r>
      <w:bookmarkStart w:id="16" w:name="n65"/>
      <w:bookmarkStart w:id="17" w:name="n66"/>
      <w:bookmarkEnd w:id="16"/>
      <w:bookmarkEnd w:id="17"/>
    </w:p>
    <w:p w:rsidR="006517CE" w:rsidRPr="00BD5B94" w:rsidRDefault="006517CE" w:rsidP="00BD5B94">
      <w:pPr>
        <w:pStyle w:val="a3"/>
        <w:rPr>
          <w:rFonts w:ascii="Times New Roman" w:hAnsi="Times New Roman" w:cs="Times New Roman"/>
          <w:sz w:val="28"/>
          <w:szCs w:val="28"/>
          <w:lang w:val="uk-UA"/>
        </w:rPr>
      </w:pPr>
      <w:r w:rsidRPr="00BD5B94">
        <w:rPr>
          <w:rFonts w:ascii="Times New Roman" w:hAnsi="Times New Roman" w:cs="Times New Roman"/>
          <w:sz w:val="28"/>
          <w:szCs w:val="28"/>
          <w:lang w:val="uk-UA"/>
        </w:rPr>
        <w:t>в)</w:t>
      </w:r>
      <w:r w:rsidRPr="006517CE">
        <w:rPr>
          <w:lang w:val="uk-UA"/>
        </w:rPr>
        <w:t xml:space="preserve"> </w:t>
      </w:r>
      <w:r w:rsidRPr="00BD5B94">
        <w:rPr>
          <w:rFonts w:ascii="Times New Roman" w:hAnsi="Times New Roman" w:cs="Times New Roman"/>
          <w:sz w:val="28"/>
          <w:szCs w:val="28"/>
          <w:lang w:val="uk-UA"/>
        </w:rPr>
        <w:t>Конкурсна документація по</w:t>
      </w:r>
      <w:r w:rsidR="00BD5B94" w:rsidRPr="00BD5B94">
        <w:rPr>
          <w:rFonts w:ascii="Times New Roman" w:hAnsi="Times New Roman" w:cs="Times New Roman"/>
          <w:sz w:val="28"/>
          <w:szCs w:val="28"/>
          <w:lang w:val="uk-UA"/>
        </w:rPr>
        <w:t xml:space="preserve">дається в запечатаному конверті </w:t>
      </w:r>
      <w:r w:rsidRPr="00BD5B94">
        <w:rPr>
          <w:rFonts w:ascii="Times New Roman" w:hAnsi="Times New Roman" w:cs="Times New Roman"/>
          <w:sz w:val="28"/>
          <w:szCs w:val="28"/>
          <w:lang w:val="uk-UA"/>
        </w:rPr>
        <w:t>.</w:t>
      </w:r>
    </w:p>
    <w:p w:rsidR="006517CE" w:rsidRPr="000B1D0A" w:rsidRDefault="006517CE" w:rsidP="00BD5B94">
      <w:pPr>
        <w:pStyle w:val="a3"/>
        <w:rPr>
          <w:rFonts w:eastAsia="Times New Roman"/>
          <w:lang w:val="uk-UA"/>
        </w:rPr>
      </w:pPr>
      <w:bookmarkStart w:id="18" w:name="n67"/>
      <w:bookmarkStart w:id="19" w:name="n69"/>
      <w:bookmarkStart w:id="20" w:name="n71"/>
      <w:bookmarkEnd w:id="18"/>
      <w:bookmarkEnd w:id="19"/>
      <w:bookmarkEnd w:id="20"/>
      <w:r w:rsidRPr="00BD5B94">
        <w:rPr>
          <w:rFonts w:ascii="Times New Roman" w:eastAsia="Times New Roman" w:hAnsi="Times New Roman" w:cs="Times New Roman"/>
          <w:sz w:val="28"/>
          <w:szCs w:val="28"/>
          <w:lang w:val="uk-UA"/>
        </w:rPr>
        <w:t>У конверті мають бути підтвердні документи з їх описом та окремий запечатаний конверт з конкурсною пропозицією</w:t>
      </w:r>
      <w:r w:rsidRPr="000B1D0A">
        <w:rPr>
          <w:rFonts w:eastAsia="Times New Roman"/>
          <w:lang w:val="uk-UA"/>
        </w:rPr>
        <w:t>.</w:t>
      </w:r>
    </w:p>
    <w:p w:rsidR="006517CE" w:rsidRPr="000B1D0A" w:rsidRDefault="006517CE" w:rsidP="006517CE">
      <w:pPr>
        <w:pStyle w:val="a5"/>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До підтвердних документів належать:</w:t>
      </w:r>
    </w:p>
    <w:p w:rsidR="006517CE" w:rsidRPr="000B1D0A"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заява про участь у конкурсі з відбору виконавців послуг з проведення земельних торгів;</w:t>
      </w:r>
    </w:p>
    <w:p w:rsidR="006517CE" w:rsidRPr="000B1D0A" w:rsidRDefault="006517CE" w:rsidP="006517CE">
      <w:pPr>
        <w:pStyle w:val="a5"/>
        <w:shd w:val="clear" w:color="auto" w:fill="FFFFFF"/>
        <w:spacing w:before="0" w:beforeAutospacing="0" w:after="0" w:afterAutospacing="0"/>
        <w:ind w:firstLine="720"/>
        <w:jc w:val="both"/>
        <w:rPr>
          <w:sz w:val="28"/>
          <w:szCs w:val="28"/>
          <w:lang w:val="uk-UA"/>
        </w:rPr>
      </w:pPr>
      <w:r w:rsidRPr="000B1D0A">
        <w:rPr>
          <w:sz w:val="28"/>
          <w:szCs w:val="28"/>
          <w:lang w:val="uk-UA"/>
        </w:rPr>
        <w:t xml:space="preserve">- </w:t>
      </w:r>
      <w:hyperlink r:id="rId5" w:anchor="n122" w:history="1">
        <w:r w:rsidRPr="000B1D0A">
          <w:rPr>
            <w:sz w:val="28"/>
            <w:szCs w:val="28"/>
            <w:lang w:val="uk-UA"/>
          </w:rPr>
          <w:t>згода на обробку персональних даних</w:t>
        </w:r>
      </w:hyperlink>
      <w:r w:rsidRPr="000B1D0A">
        <w:rPr>
          <w:sz w:val="28"/>
          <w:szCs w:val="28"/>
          <w:lang w:val="uk-UA"/>
        </w:rPr>
        <w:t>  (для претендента - фізичної особи - підприємця);</w:t>
      </w:r>
    </w:p>
    <w:p w:rsidR="006517CE" w:rsidRPr="000B1D0A"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копії кваліфікаційних свідоцтв ліцитаторів претендента, яких буде залучено до проведення земельних торгів та підписання протоколу;</w:t>
      </w:r>
    </w:p>
    <w:p w:rsidR="006517CE" w:rsidRPr="006517CE" w:rsidRDefault="006517CE" w:rsidP="006517CE">
      <w:pPr>
        <w:ind w:firstLine="720"/>
        <w:rPr>
          <w:rFonts w:ascii="Times New Roman" w:hAnsi="Times New Roman" w:cs="Times New Roman"/>
          <w:sz w:val="28"/>
          <w:szCs w:val="28"/>
          <w:lang w:val="uk-UA"/>
        </w:rPr>
      </w:pPr>
      <w:r w:rsidRPr="006517CE">
        <w:rPr>
          <w:rFonts w:ascii="Times New Roman" w:hAnsi="Times New Roman" w:cs="Times New Roman"/>
          <w:sz w:val="28"/>
          <w:szCs w:val="28"/>
          <w:lang w:val="uk-UA"/>
        </w:rPr>
        <w:t>- інформація про продані лоти: кількість, стартова ціна, ціна їх продажу порівняно зі стартовою ціною;</w:t>
      </w:r>
    </w:p>
    <w:p w:rsidR="006517CE" w:rsidRPr="006517CE" w:rsidRDefault="006517CE" w:rsidP="006517CE">
      <w:pPr>
        <w:ind w:firstLine="720"/>
        <w:rPr>
          <w:rFonts w:ascii="Times New Roman" w:hAnsi="Times New Roman" w:cs="Times New Roman"/>
          <w:sz w:val="28"/>
          <w:szCs w:val="28"/>
          <w:lang w:val="uk-UA"/>
        </w:rPr>
      </w:pPr>
      <w:r w:rsidRPr="006517CE">
        <w:rPr>
          <w:rFonts w:ascii="Times New Roman" w:hAnsi="Times New Roman" w:cs="Times New Roman"/>
          <w:sz w:val="28"/>
          <w:szCs w:val="28"/>
          <w:lang w:val="uk-UA"/>
        </w:rPr>
        <w:t>- інформація про кількість документації із землеустрою та оцінки земель, що розроблена за попередні 12 місяців;</w:t>
      </w:r>
    </w:p>
    <w:p w:rsidR="006517CE" w:rsidRPr="006517CE" w:rsidRDefault="006517CE" w:rsidP="006517CE">
      <w:pPr>
        <w:ind w:firstLine="720"/>
        <w:rPr>
          <w:rFonts w:ascii="Times New Roman" w:hAnsi="Times New Roman" w:cs="Times New Roman"/>
          <w:sz w:val="28"/>
          <w:szCs w:val="28"/>
          <w:lang w:val="uk-UA"/>
        </w:rPr>
      </w:pPr>
      <w:r w:rsidRPr="006517CE">
        <w:rPr>
          <w:rFonts w:ascii="Times New Roman" w:hAnsi="Times New Roman" w:cs="Times New Roman"/>
          <w:sz w:val="28"/>
          <w:szCs w:val="28"/>
          <w:lang w:val="uk-UA"/>
        </w:rPr>
        <w:t xml:space="preserve">- копії кваліфікаційних сертифікатів інженерів-землевпорядників претендента, яких буде залучено до розробки документації із землеустрою; </w:t>
      </w:r>
    </w:p>
    <w:p w:rsidR="006517CE" w:rsidRPr="000B1D0A"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копії установчих документів претендента та довідки про присвоєння йому ідентифікаційного коду згідно з ЄДРПОУ;</w:t>
      </w:r>
    </w:p>
    <w:p w:rsidR="006517CE" w:rsidRPr="000B1D0A"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xml:space="preserve">- проект завдання на виконання послуг з виконання робіт (для претендента на виконання послуг з виконання робіт із землеустрою або оцінки земель), у якому, зокрема, має бути зазначено вид документації із </w:t>
      </w:r>
      <w:r w:rsidRPr="000B1D0A">
        <w:rPr>
          <w:rFonts w:eastAsia="Times New Roman"/>
          <w:sz w:val="28"/>
          <w:szCs w:val="28"/>
          <w:lang w:val="uk-UA"/>
        </w:rPr>
        <w:lastRenderedPageBreak/>
        <w:t>землеустрою або з оцінки земель, яку пропонує розробити претендент, перелік вихідних даних, які має надати організатор земельних торгів, та перелік документів і матеріалів, які будуть представлені за результатами виконаних робіт.</w:t>
      </w:r>
    </w:p>
    <w:p w:rsidR="006517CE" w:rsidRPr="004710F7"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sidRPr="004710F7">
        <w:rPr>
          <w:rFonts w:eastAsia="Times New Roman"/>
          <w:sz w:val="28"/>
          <w:szCs w:val="28"/>
          <w:lang w:val="uk-UA"/>
        </w:rPr>
        <w:t>- конкурсна пропозиція в окремо запечатаному конверті;</w:t>
      </w:r>
    </w:p>
    <w:p w:rsidR="006517CE" w:rsidRPr="004710F7" w:rsidRDefault="006517CE" w:rsidP="006517CE">
      <w:pPr>
        <w:pStyle w:val="a5"/>
        <w:shd w:val="clear" w:color="auto" w:fill="FFFFFF"/>
        <w:spacing w:before="0" w:beforeAutospacing="0" w:after="0" w:afterAutospacing="0"/>
        <w:ind w:firstLine="720"/>
        <w:jc w:val="both"/>
        <w:rPr>
          <w:rFonts w:eastAsia="Times New Roman"/>
          <w:sz w:val="28"/>
          <w:szCs w:val="28"/>
          <w:lang w:val="uk-UA"/>
        </w:rPr>
      </w:pPr>
      <w:r>
        <w:rPr>
          <w:rFonts w:eastAsia="Times New Roman"/>
          <w:sz w:val="28"/>
          <w:szCs w:val="28"/>
          <w:lang w:val="uk-UA"/>
        </w:rPr>
        <w:t xml:space="preserve">- інші </w:t>
      </w:r>
      <w:r w:rsidRPr="004710F7">
        <w:rPr>
          <w:rFonts w:eastAsia="Times New Roman"/>
          <w:sz w:val="28"/>
          <w:szCs w:val="28"/>
          <w:lang w:val="uk-UA"/>
        </w:rPr>
        <w:t>докуме</w:t>
      </w:r>
      <w:r>
        <w:rPr>
          <w:rFonts w:eastAsia="Times New Roman"/>
          <w:sz w:val="28"/>
          <w:szCs w:val="28"/>
          <w:lang w:val="uk-UA"/>
        </w:rPr>
        <w:t>нти та фактичні дані встановлені Комісією, тощо.</w:t>
      </w:r>
    </w:p>
    <w:p w:rsidR="006517CE" w:rsidRPr="000B1D0A" w:rsidRDefault="006517CE" w:rsidP="006517CE">
      <w:pPr>
        <w:pStyle w:val="a5"/>
        <w:widowControl w:val="0"/>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xml:space="preserve">Конкурсна пропозиція подається в запечатаному конверті і має містити: </w:t>
      </w:r>
    </w:p>
    <w:p w:rsidR="006517CE" w:rsidRPr="000B1D0A" w:rsidRDefault="006517CE" w:rsidP="006517CE">
      <w:pPr>
        <w:pStyle w:val="a5"/>
        <w:widowControl w:val="0"/>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xml:space="preserve">- пропозицію про вартість виконання землевпорядних та </w:t>
      </w:r>
      <w:proofErr w:type="spellStart"/>
      <w:r w:rsidRPr="000B1D0A">
        <w:rPr>
          <w:rFonts w:eastAsia="Times New Roman"/>
          <w:sz w:val="28"/>
          <w:szCs w:val="28"/>
          <w:lang w:val="uk-UA"/>
        </w:rPr>
        <w:t>землеоцін</w:t>
      </w:r>
      <w:r>
        <w:rPr>
          <w:rFonts w:eastAsia="Times New Roman"/>
          <w:sz w:val="28"/>
          <w:szCs w:val="28"/>
          <w:lang w:val="uk-UA"/>
        </w:rPr>
        <w:t>ю</w:t>
      </w:r>
      <w:r w:rsidRPr="000B1D0A">
        <w:rPr>
          <w:rFonts w:eastAsia="Times New Roman"/>
          <w:sz w:val="28"/>
          <w:szCs w:val="28"/>
          <w:lang w:val="uk-UA"/>
        </w:rPr>
        <w:t>чних</w:t>
      </w:r>
      <w:proofErr w:type="spellEnd"/>
      <w:r w:rsidRPr="000B1D0A">
        <w:rPr>
          <w:rFonts w:eastAsia="Times New Roman"/>
          <w:sz w:val="28"/>
          <w:szCs w:val="28"/>
          <w:lang w:val="uk-UA"/>
        </w:rPr>
        <w:t xml:space="preserve"> послуг (робіт) з урахуванням податку на додану вартість; </w:t>
      </w:r>
    </w:p>
    <w:p w:rsidR="006517CE" w:rsidRPr="000B1D0A" w:rsidRDefault="006517CE" w:rsidP="006517CE">
      <w:pPr>
        <w:pStyle w:val="a5"/>
        <w:widowControl w:val="0"/>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строк виконання послуг (робіт) із підготовки лотів до продажу (у календарних днях);</w:t>
      </w:r>
    </w:p>
    <w:p w:rsidR="006517CE" w:rsidRDefault="006517CE" w:rsidP="006517CE">
      <w:pPr>
        <w:pStyle w:val="a5"/>
        <w:widowControl w:val="0"/>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інформацію про кількість проданих лотів, ціну продажу лотів порівняно зі стартовою, кількість документацій із землеустрою та оцінки земель, що розроблені за попередні 12 місяців;</w:t>
      </w:r>
    </w:p>
    <w:p w:rsidR="006517CE" w:rsidRPr="000B1D0A" w:rsidRDefault="006517CE" w:rsidP="006517CE">
      <w:pPr>
        <w:pStyle w:val="a5"/>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Прийняття заяв припиняється за три робочих днів до дати проведення конкурсу.</w:t>
      </w:r>
    </w:p>
    <w:p w:rsidR="006517CE" w:rsidRPr="000B1D0A" w:rsidRDefault="006517CE" w:rsidP="006517CE">
      <w:pPr>
        <w:pStyle w:val="a5"/>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 xml:space="preserve">У разі неповноти поданих документів або несвоєчасності їх подання претендент до участі в конкурсі не допускається, про що його письмово повідомляє голова комісії з зазначенням підстав відмови. </w:t>
      </w:r>
    </w:p>
    <w:p w:rsidR="006517CE" w:rsidRPr="000B1D0A" w:rsidRDefault="006517CE" w:rsidP="006517CE">
      <w:pPr>
        <w:pStyle w:val="a5"/>
        <w:spacing w:before="0" w:beforeAutospacing="0" w:after="0" w:afterAutospacing="0"/>
        <w:ind w:firstLine="720"/>
        <w:jc w:val="both"/>
        <w:rPr>
          <w:rFonts w:eastAsia="Times New Roman"/>
          <w:sz w:val="28"/>
          <w:szCs w:val="28"/>
          <w:lang w:val="uk-UA"/>
        </w:rPr>
      </w:pPr>
      <w:r w:rsidRPr="000B1D0A">
        <w:rPr>
          <w:rFonts w:eastAsia="Times New Roman"/>
          <w:sz w:val="28"/>
          <w:szCs w:val="28"/>
          <w:lang w:val="uk-UA"/>
        </w:rPr>
        <w:t>Конверти претендентів з конкурсною пропозицією розпечатуються на засіданні комісії.</w:t>
      </w:r>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Відповідальність за достовірність поданої інформації покладається на претендента.</w:t>
      </w:r>
      <w:bookmarkStart w:id="21" w:name="n72"/>
      <w:bookmarkStart w:id="22" w:name="n80"/>
      <w:bookmarkStart w:id="23" w:name="n81"/>
      <w:bookmarkStart w:id="24" w:name="n82"/>
      <w:bookmarkEnd w:id="21"/>
      <w:bookmarkEnd w:id="22"/>
      <w:bookmarkEnd w:id="23"/>
      <w:bookmarkEnd w:id="24"/>
    </w:p>
    <w:p w:rsidR="006517CE" w:rsidRPr="000B1D0A" w:rsidRDefault="008E303A" w:rsidP="006517CE">
      <w:pPr>
        <w:pStyle w:val="a5"/>
        <w:spacing w:before="0" w:beforeAutospacing="0" w:after="0" w:afterAutospacing="0"/>
        <w:ind w:firstLine="720"/>
        <w:jc w:val="both"/>
        <w:rPr>
          <w:sz w:val="28"/>
          <w:szCs w:val="28"/>
          <w:lang w:val="uk-UA"/>
        </w:rPr>
      </w:pPr>
      <w:r>
        <w:rPr>
          <w:sz w:val="28"/>
          <w:szCs w:val="28"/>
          <w:lang w:val="uk-UA"/>
        </w:rPr>
        <w:t>11</w:t>
      </w:r>
      <w:r w:rsidR="006517CE" w:rsidRPr="000B1D0A">
        <w:rPr>
          <w:sz w:val="28"/>
          <w:szCs w:val="28"/>
          <w:lang w:val="uk-UA"/>
        </w:rPr>
        <w:t>. Порядок проведення конкурсу</w:t>
      </w:r>
      <w:bookmarkStart w:id="25" w:name="n83"/>
      <w:bookmarkEnd w:id="25"/>
      <w:r>
        <w:rPr>
          <w:sz w:val="28"/>
          <w:szCs w:val="28"/>
          <w:lang w:val="uk-UA"/>
        </w:rPr>
        <w:t>:</w:t>
      </w:r>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а) Засідання комісії проводиться у разі присутності не менше двох третин її кількісного складу, а конкурс - за наявності не менше двох учасників конкурсу.</w:t>
      </w:r>
      <w:bookmarkStart w:id="26" w:name="n84"/>
      <w:bookmarkEnd w:id="26"/>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б) Під час обрання переможця із числа учасників конкурсу з відбору виконавців торгів враховується загальна оцінка балів конкурсної пропозиції кожного з учасників за такими критеріями:</w:t>
      </w:r>
      <w:bookmarkStart w:id="27" w:name="n85"/>
      <w:bookmarkEnd w:id="27"/>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кількість проданих лотів, ціна їх продажу порівняно зі стартовою ціною:</w:t>
      </w:r>
      <w:bookmarkStart w:id="28" w:name="n86"/>
      <w:bookmarkEnd w:id="28"/>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3 бали - найбільша пропозиція;</w:t>
      </w:r>
      <w:bookmarkStart w:id="29" w:name="n87"/>
      <w:bookmarkEnd w:id="29"/>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2 бали - друга за найбільшою пропозиція;</w:t>
      </w:r>
      <w:bookmarkStart w:id="30" w:name="n88"/>
      <w:bookmarkEnd w:id="30"/>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1 бал - інші пропозиції.</w:t>
      </w:r>
      <w:bookmarkStart w:id="31" w:name="n89"/>
      <w:bookmarkEnd w:id="31"/>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в) При обранні переможця із числа учасників конкурсу з відбору виконавців послуг з виконання робіт із землеустрою та оцінки земель враховується загальна оцінка балів конкурсної пропозиції кожного з учасників за такими критеріями:</w:t>
      </w:r>
      <w:bookmarkStart w:id="32" w:name="n90"/>
      <w:bookmarkEnd w:id="32"/>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запропонована учасником конкурсу вартість послуг (робіт):</w:t>
      </w:r>
      <w:bookmarkStart w:id="33" w:name="n91"/>
      <w:bookmarkEnd w:id="33"/>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15 балів - найменша пропозиція;</w:t>
      </w:r>
      <w:bookmarkStart w:id="34" w:name="n92"/>
      <w:bookmarkEnd w:id="34"/>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12 балів - друга за найменшою пропозиція;</w:t>
      </w:r>
      <w:bookmarkStart w:id="35" w:name="n93"/>
      <w:bookmarkEnd w:id="35"/>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8 балів - третя за найменшою пропозиція;</w:t>
      </w:r>
      <w:bookmarkStart w:id="36" w:name="n94"/>
      <w:bookmarkEnd w:id="36"/>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7 балів - інші пропозиції;</w:t>
      </w:r>
      <w:bookmarkStart w:id="37" w:name="n95"/>
      <w:bookmarkEnd w:id="37"/>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lastRenderedPageBreak/>
        <w:t>запропонований учасником конкурсу строк виконання послуг (робіт):</w:t>
      </w:r>
      <w:bookmarkStart w:id="38" w:name="n96"/>
      <w:bookmarkEnd w:id="38"/>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5 балів - найменша пропозиція;</w:t>
      </w:r>
      <w:bookmarkStart w:id="39" w:name="n97"/>
      <w:bookmarkEnd w:id="39"/>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4 бали - друга за найменшою пропозиція;</w:t>
      </w:r>
      <w:bookmarkStart w:id="40" w:name="n98"/>
      <w:bookmarkEnd w:id="40"/>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3 бали - інші пропозиції;</w:t>
      </w:r>
      <w:bookmarkStart w:id="41" w:name="n99"/>
      <w:bookmarkEnd w:id="41"/>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кількість проектів землеустрою щодо відведення земельних ділянок, що розроблені за попередні 24 місяці учасником конкурсу (для претендента на проведення послуг з виконання робіт із землеустрою):</w:t>
      </w:r>
      <w:bookmarkStart w:id="42" w:name="n100"/>
      <w:bookmarkEnd w:id="42"/>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3 бали - найбільша пропозиція;</w:t>
      </w:r>
      <w:bookmarkStart w:id="43" w:name="n101"/>
      <w:bookmarkEnd w:id="43"/>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2 бали - друга за найбільшою пропозиція;</w:t>
      </w:r>
      <w:bookmarkStart w:id="44" w:name="n102"/>
      <w:bookmarkEnd w:id="44"/>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1 бал - інші пропозиції;</w:t>
      </w:r>
      <w:bookmarkStart w:id="45" w:name="n103"/>
      <w:bookmarkEnd w:id="45"/>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кількість звітів про експертну грошову оцінку земельних ділянок, що складені за попередні 24 місяці учасником конкурсу (у разі обрання виконавця послуг з виконання робіт з оцінки земель):</w:t>
      </w:r>
      <w:bookmarkStart w:id="46" w:name="n104"/>
      <w:bookmarkEnd w:id="46"/>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3 бали - найбільша пропозиція;</w:t>
      </w:r>
      <w:bookmarkStart w:id="47" w:name="n105"/>
      <w:bookmarkEnd w:id="47"/>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2 бали - друга за найбільшою пропозиція;</w:t>
      </w:r>
      <w:bookmarkStart w:id="48" w:name="n106"/>
      <w:bookmarkEnd w:id="48"/>
    </w:p>
    <w:p w:rsidR="006517CE" w:rsidRPr="000B1D0A" w:rsidRDefault="006517CE" w:rsidP="006517CE">
      <w:pPr>
        <w:pStyle w:val="a5"/>
        <w:spacing w:before="0" w:beforeAutospacing="0" w:after="0" w:afterAutospacing="0"/>
        <w:ind w:firstLine="720"/>
        <w:jc w:val="both"/>
        <w:rPr>
          <w:sz w:val="28"/>
          <w:szCs w:val="28"/>
          <w:lang w:val="uk-UA"/>
        </w:rPr>
      </w:pPr>
      <w:r w:rsidRPr="000B1D0A">
        <w:rPr>
          <w:sz w:val="28"/>
          <w:szCs w:val="28"/>
          <w:lang w:val="uk-UA"/>
        </w:rPr>
        <w:t>1 бал - інші пропозиції.</w:t>
      </w:r>
      <w:bookmarkStart w:id="49" w:name="n107"/>
      <w:bookmarkEnd w:id="49"/>
    </w:p>
    <w:p w:rsidR="006517CE" w:rsidRDefault="00BD5B94" w:rsidP="006517CE">
      <w:pPr>
        <w:pStyle w:val="a5"/>
        <w:spacing w:before="0" w:beforeAutospacing="0" w:after="0" w:afterAutospacing="0"/>
        <w:ind w:firstLine="720"/>
        <w:jc w:val="both"/>
        <w:rPr>
          <w:sz w:val="28"/>
          <w:szCs w:val="28"/>
          <w:lang w:val="uk-UA"/>
        </w:rPr>
      </w:pPr>
      <w:r>
        <w:rPr>
          <w:sz w:val="28"/>
          <w:szCs w:val="28"/>
          <w:lang w:val="uk-UA"/>
        </w:rPr>
        <w:t>г</w:t>
      </w:r>
      <w:r w:rsidR="006517CE">
        <w:rPr>
          <w:sz w:val="28"/>
          <w:szCs w:val="28"/>
          <w:lang w:val="uk-UA"/>
        </w:rPr>
        <w:t xml:space="preserve">) </w:t>
      </w:r>
      <w:r w:rsidR="006517CE" w:rsidRPr="000B1D0A">
        <w:rPr>
          <w:sz w:val="28"/>
          <w:szCs w:val="28"/>
          <w:lang w:val="uk-UA"/>
        </w:rPr>
        <w:t>Рішення комісії про обрання переможця приймається шляхом визначення учасника, пропозиція якого набрала найбільшу кількість балів.</w:t>
      </w:r>
    </w:p>
    <w:p w:rsidR="00BD5B94" w:rsidRPr="00BD5B94" w:rsidRDefault="008E303A" w:rsidP="00BD5B94">
      <w:pPr>
        <w:pStyle w:val="a3"/>
        <w:rPr>
          <w:rFonts w:ascii="Times New Roman" w:hAnsi="Times New Roman" w:cs="Times New Roman"/>
          <w:sz w:val="28"/>
          <w:szCs w:val="28"/>
          <w:lang w:val="uk-UA"/>
        </w:rPr>
      </w:pPr>
      <w:bookmarkStart w:id="50" w:name="n108"/>
      <w:bookmarkStart w:id="51" w:name="n134"/>
      <w:bookmarkEnd w:id="50"/>
      <w:bookmarkEnd w:id="51"/>
      <w:r>
        <w:rPr>
          <w:rFonts w:ascii="Times New Roman" w:hAnsi="Times New Roman" w:cs="Times New Roman"/>
          <w:sz w:val="28"/>
          <w:szCs w:val="28"/>
          <w:lang w:val="uk-UA"/>
        </w:rPr>
        <w:t xml:space="preserve">          </w:t>
      </w:r>
      <w:r w:rsidR="00BD5B94" w:rsidRPr="00BD5B94">
        <w:rPr>
          <w:rFonts w:ascii="Times New Roman" w:hAnsi="Times New Roman" w:cs="Times New Roman"/>
          <w:sz w:val="28"/>
          <w:szCs w:val="28"/>
          <w:lang w:val="uk-UA"/>
        </w:rPr>
        <w:t>д</w:t>
      </w:r>
      <w:r w:rsidR="006517CE" w:rsidRPr="00BD5B94">
        <w:rPr>
          <w:rFonts w:ascii="Times New Roman" w:hAnsi="Times New Roman" w:cs="Times New Roman"/>
          <w:sz w:val="28"/>
          <w:szCs w:val="28"/>
          <w:lang w:val="uk-UA"/>
        </w:rPr>
        <w:t>) У разі відмови переможця торгів від підписання договору організатор відхиляє пропозицію цього учасника та визначає переможця серед тих учасників, строк дії пропозиції яких ще не минув. пропозиції вважаються дійсними протягом 90 днів з дати їх розкриття.</w:t>
      </w:r>
    </w:p>
    <w:p w:rsidR="001A4A3A" w:rsidRPr="00BD5B94" w:rsidRDefault="001A4A3A" w:rsidP="00BD5B94">
      <w:pPr>
        <w:pStyle w:val="a3"/>
        <w:rPr>
          <w:rFonts w:ascii="Times New Roman" w:hAnsi="Times New Roman" w:cs="Times New Roman"/>
          <w:sz w:val="28"/>
          <w:szCs w:val="28"/>
          <w:lang w:val="uk-UA"/>
        </w:rPr>
      </w:pPr>
      <w:r w:rsidRPr="00BD5B94">
        <w:rPr>
          <w:rFonts w:ascii="Times New Roman" w:hAnsi="Times New Roman" w:cs="Times New Roman"/>
          <w:sz w:val="28"/>
          <w:szCs w:val="28"/>
          <w:lang w:val="uk-UA"/>
        </w:rPr>
        <w:t>1</w:t>
      </w:r>
      <w:r w:rsidR="00BD5B94" w:rsidRPr="00BD5B94">
        <w:rPr>
          <w:rFonts w:ascii="Times New Roman" w:hAnsi="Times New Roman" w:cs="Times New Roman"/>
          <w:sz w:val="28"/>
          <w:szCs w:val="28"/>
          <w:lang w:val="uk-UA"/>
        </w:rPr>
        <w:t>2</w:t>
      </w:r>
      <w:r w:rsidRPr="00BD5B94">
        <w:rPr>
          <w:rFonts w:ascii="Times New Roman" w:hAnsi="Times New Roman" w:cs="Times New Roman"/>
          <w:sz w:val="28"/>
          <w:szCs w:val="28"/>
          <w:lang w:val="uk-UA"/>
        </w:rPr>
        <w:t>. Результати конкурсу оформляються протоколом, до якого додається відомість підсумків оцінки конкурсних пропозицій щодо відбору виконавців. Протокол підписують голова комісії, секретар та всі присутні на засіданні члени комісії.</w:t>
      </w:r>
    </w:p>
    <w:p w:rsidR="001A4A3A" w:rsidRPr="00BD5B94" w:rsidRDefault="001A4A3A" w:rsidP="00BD5B94">
      <w:pPr>
        <w:pStyle w:val="a3"/>
        <w:rPr>
          <w:rFonts w:ascii="Times New Roman" w:hAnsi="Times New Roman" w:cs="Times New Roman"/>
          <w:sz w:val="28"/>
          <w:szCs w:val="28"/>
          <w:lang w:val="uk-UA"/>
        </w:rPr>
      </w:pPr>
      <w:r w:rsidRPr="00BD5B94">
        <w:rPr>
          <w:rFonts w:ascii="Times New Roman" w:hAnsi="Times New Roman" w:cs="Times New Roman"/>
          <w:sz w:val="28"/>
          <w:szCs w:val="28"/>
          <w:lang w:val="uk-UA"/>
        </w:rPr>
        <w:t>1</w:t>
      </w:r>
      <w:r w:rsidR="00BD5B94" w:rsidRPr="00BD5B94">
        <w:rPr>
          <w:rFonts w:ascii="Times New Roman" w:hAnsi="Times New Roman" w:cs="Times New Roman"/>
          <w:sz w:val="28"/>
          <w:szCs w:val="28"/>
          <w:lang w:val="uk-UA"/>
        </w:rPr>
        <w:t>3</w:t>
      </w:r>
      <w:r w:rsidRPr="00BD5B94">
        <w:rPr>
          <w:rFonts w:ascii="Times New Roman" w:hAnsi="Times New Roman" w:cs="Times New Roman"/>
          <w:sz w:val="28"/>
          <w:szCs w:val="28"/>
          <w:lang w:val="uk-UA"/>
        </w:rPr>
        <w:t xml:space="preserve">. У триденний строк після підписання протоколу комісія письмово інформує селищну раду , переможця конкурсу </w:t>
      </w:r>
      <w:r w:rsidR="009854AE" w:rsidRPr="00BD5B94">
        <w:rPr>
          <w:rFonts w:ascii="Times New Roman" w:hAnsi="Times New Roman" w:cs="Times New Roman"/>
          <w:sz w:val="28"/>
          <w:szCs w:val="28"/>
          <w:lang w:val="uk-UA"/>
        </w:rPr>
        <w:t>та інших учасників про результати конкурсу.</w:t>
      </w:r>
    </w:p>
    <w:p w:rsidR="009854AE" w:rsidRPr="00D0515D" w:rsidRDefault="009854AE" w:rsidP="006635B7">
      <w:pPr>
        <w:pStyle w:val="a3"/>
        <w:rPr>
          <w:rFonts w:ascii="Times New Roman" w:hAnsi="Times New Roman" w:cs="Times New Roman"/>
          <w:sz w:val="28"/>
          <w:szCs w:val="28"/>
          <w:lang w:val="uk-UA"/>
        </w:rPr>
      </w:pPr>
      <w:r w:rsidRPr="00D0515D">
        <w:rPr>
          <w:rFonts w:ascii="Times New Roman" w:hAnsi="Times New Roman" w:cs="Times New Roman"/>
          <w:sz w:val="28"/>
          <w:szCs w:val="28"/>
          <w:lang w:val="uk-UA"/>
        </w:rPr>
        <w:t xml:space="preserve">                             </w:t>
      </w:r>
    </w:p>
    <w:p w:rsidR="009854AE" w:rsidRPr="00D0515D" w:rsidRDefault="009854AE" w:rsidP="006635B7">
      <w:pPr>
        <w:pStyle w:val="a3"/>
        <w:rPr>
          <w:rFonts w:ascii="Times New Roman" w:hAnsi="Times New Roman" w:cs="Times New Roman"/>
          <w:sz w:val="28"/>
          <w:szCs w:val="28"/>
          <w:lang w:val="uk-UA"/>
        </w:rPr>
      </w:pPr>
    </w:p>
    <w:p w:rsidR="009854AE" w:rsidRPr="00D0515D" w:rsidRDefault="009854AE" w:rsidP="006635B7">
      <w:pPr>
        <w:pStyle w:val="a3"/>
        <w:rPr>
          <w:rFonts w:ascii="Times New Roman" w:hAnsi="Times New Roman" w:cs="Times New Roman"/>
          <w:sz w:val="28"/>
          <w:szCs w:val="28"/>
          <w:lang w:val="uk-UA"/>
        </w:rPr>
      </w:pPr>
    </w:p>
    <w:p w:rsidR="009854AE" w:rsidRPr="00D0515D" w:rsidRDefault="009854AE" w:rsidP="006635B7">
      <w:pPr>
        <w:pStyle w:val="a3"/>
        <w:rPr>
          <w:rFonts w:ascii="Times New Roman" w:hAnsi="Times New Roman" w:cs="Times New Roman"/>
          <w:sz w:val="28"/>
          <w:szCs w:val="28"/>
          <w:lang w:val="uk-UA"/>
        </w:rPr>
      </w:pPr>
    </w:p>
    <w:p w:rsidR="009854AE" w:rsidRPr="00D0515D" w:rsidRDefault="00D0515D" w:rsidP="006635B7">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854AE" w:rsidRPr="00D0515D">
        <w:rPr>
          <w:rFonts w:ascii="Times New Roman" w:hAnsi="Times New Roman" w:cs="Times New Roman"/>
          <w:sz w:val="28"/>
          <w:szCs w:val="28"/>
          <w:lang w:val="uk-UA"/>
        </w:rPr>
        <w:t xml:space="preserve"> Секретар селищної ради </w:t>
      </w:r>
      <w:r>
        <w:rPr>
          <w:rFonts w:ascii="Times New Roman" w:hAnsi="Times New Roman" w:cs="Times New Roman"/>
          <w:sz w:val="28"/>
          <w:szCs w:val="28"/>
          <w:lang w:val="uk-UA"/>
        </w:rPr>
        <w:t xml:space="preserve"> </w:t>
      </w:r>
      <w:r w:rsidR="009854AE" w:rsidRPr="00D0515D">
        <w:rPr>
          <w:rFonts w:ascii="Times New Roman" w:hAnsi="Times New Roman" w:cs="Times New Roman"/>
          <w:sz w:val="28"/>
          <w:szCs w:val="28"/>
          <w:lang w:val="uk-UA"/>
        </w:rPr>
        <w:t xml:space="preserve">                     </w:t>
      </w:r>
      <w:r w:rsidR="008E303A">
        <w:rPr>
          <w:rFonts w:ascii="Times New Roman" w:hAnsi="Times New Roman" w:cs="Times New Roman"/>
          <w:sz w:val="28"/>
          <w:szCs w:val="28"/>
          <w:lang w:val="uk-UA"/>
        </w:rPr>
        <w:t xml:space="preserve">                     </w:t>
      </w:r>
      <w:r w:rsidR="009854AE" w:rsidRPr="00D0515D">
        <w:rPr>
          <w:rFonts w:ascii="Times New Roman" w:hAnsi="Times New Roman" w:cs="Times New Roman"/>
          <w:sz w:val="28"/>
          <w:szCs w:val="28"/>
          <w:lang w:val="uk-UA"/>
        </w:rPr>
        <w:t>Кошарна Н.А.</w:t>
      </w:r>
    </w:p>
    <w:sectPr w:rsidR="009854AE" w:rsidRPr="00D0515D" w:rsidSect="00ED04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0239C"/>
    <w:multiLevelType w:val="hybridMultilevel"/>
    <w:tmpl w:val="0720B5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94C33FB"/>
    <w:multiLevelType w:val="hybridMultilevel"/>
    <w:tmpl w:val="8064D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45FF5"/>
    <w:rsid w:val="0001527E"/>
    <w:rsid w:val="000B1317"/>
    <w:rsid w:val="001A4A3A"/>
    <w:rsid w:val="00236933"/>
    <w:rsid w:val="003649C3"/>
    <w:rsid w:val="00384241"/>
    <w:rsid w:val="00454BD7"/>
    <w:rsid w:val="005906A0"/>
    <w:rsid w:val="005D3DEE"/>
    <w:rsid w:val="00622CC6"/>
    <w:rsid w:val="006517CE"/>
    <w:rsid w:val="006635B7"/>
    <w:rsid w:val="0073393B"/>
    <w:rsid w:val="00802078"/>
    <w:rsid w:val="00823EF2"/>
    <w:rsid w:val="00872D2A"/>
    <w:rsid w:val="008E303A"/>
    <w:rsid w:val="008E658A"/>
    <w:rsid w:val="009854AE"/>
    <w:rsid w:val="00B04794"/>
    <w:rsid w:val="00B45FF5"/>
    <w:rsid w:val="00B607BB"/>
    <w:rsid w:val="00BD5B94"/>
    <w:rsid w:val="00C876AF"/>
    <w:rsid w:val="00CC29FC"/>
    <w:rsid w:val="00D0515D"/>
    <w:rsid w:val="00E67549"/>
    <w:rsid w:val="00ED0491"/>
    <w:rsid w:val="00EF4820"/>
    <w:rsid w:val="00F31FEC"/>
    <w:rsid w:val="00F33493"/>
    <w:rsid w:val="00F527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4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45FF5"/>
    <w:pPr>
      <w:spacing w:after="0" w:line="240" w:lineRule="auto"/>
    </w:pPr>
  </w:style>
  <w:style w:type="paragraph" w:styleId="a4">
    <w:name w:val="List Paragraph"/>
    <w:basedOn w:val="a"/>
    <w:uiPriority w:val="34"/>
    <w:qFormat/>
    <w:rsid w:val="00B45FF5"/>
    <w:pPr>
      <w:ind w:left="720"/>
      <w:contextualSpacing/>
    </w:pPr>
  </w:style>
  <w:style w:type="paragraph" w:styleId="a5">
    <w:name w:val="Normal (Web)"/>
    <w:basedOn w:val="a"/>
    <w:rsid w:val="006517CE"/>
    <w:pPr>
      <w:spacing w:before="100" w:beforeAutospacing="1" w:after="100" w:afterAutospacing="1" w:line="240" w:lineRule="auto"/>
    </w:pPr>
    <w:rPr>
      <w:rFonts w:ascii="Times New Roman" w:eastAsia="Calibri"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45FF5"/>
    <w:pPr>
      <w:spacing w:after="0" w:line="240" w:lineRule="auto"/>
    </w:pPr>
  </w:style>
  <w:style w:type="paragraph" w:styleId="a4">
    <w:name w:val="List Paragraph"/>
    <w:basedOn w:val="a"/>
    <w:uiPriority w:val="34"/>
    <w:qFormat/>
    <w:rsid w:val="00B45FF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akon0.rada.gov.ua/laws/show/z1655-1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1462</Words>
  <Characters>8339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2019-08-01T06:11:00Z</cp:lastPrinted>
  <dcterms:created xsi:type="dcterms:W3CDTF">2019-05-29T19:46:00Z</dcterms:created>
  <dcterms:modified xsi:type="dcterms:W3CDTF">2019-08-01T06:12:00Z</dcterms:modified>
</cp:coreProperties>
</file>