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5A4C" w14:textId="77777777" w:rsidR="006220A6" w:rsidRPr="00930A1D" w:rsidRDefault="006220A6" w:rsidP="00930A1D">
      <w:pPr>
        <w:ind w:left="708"/>
        <w:rPr>
          <w:rStyle w:val="Ttulo1Car"/>
        </w:rPr>
      </w:pPr>
      <w:r w:rsidRPr="00843C93">
        <w:rPr>
          <w:b/>
          <w:bCs/>
          <w:highlight w:val="lightGray"/>
        </w:rPr>
        <w:t>Análisis Riguroso de los Conceptos Clave de la Hipótesis de Estabilización por Anclaje Cuántico (</w:t>
      </w:r>
      <w:r w:rsidRPr="00843C93">
        <w:rPr>
          <w:b/>
          <w:bCs/>
          <w:color w:val="000000" w:themeColor="text1"/>
          <w:highlight w:val="lightGray"/>
        </w:rPr>
        <w:t>QAST</w:t>
      </w:r>
      <w:r w:rsidRPr="00843C93">
        <w:rPr>
          <w:b/>
          <w:bCs/>
          <w:highlight w:val="lightGray"/>
        </w:rPr>
        <w:t>)</w:t>
      </w:r>
    </w:p>
    <w:p w14:paraId="6AC6D7D8" w14:textId="77777777" w:rsidR="006220A6" w:rsidRPr="007E2776" w:rsidRDefault="006220A6" w:rsidP="006220A6">
      <w:pPr>
        <w:rPr>
          <w:b/>
          <w:bCs/>
        </w:rPr>
      </w:pPr>
      <w:r w:rsidRPr="007E2776">
        <w:rPr>
          <w:b/>
          <w:bCs/>
        </w:rPr>
        <w:t>I. Fundamentos de la Estabilidad Espacio-Temporal y la Barrera FTL</w:t>
      </w:r>
    </w:p>
    <w:p w14:paraId="6953692F" w14:textId="77777777" w:rsidR="006220A6" w:rsidRPr="007E2776" w:rsidRDefault="006220A6" w:rsidP="006220A6">
      <w:pPr>
        <w:rPr>
          <w:b/>
          <w:bCs/>
        </w:rPr>
      </w:pPr>
      <w:r w:rsidRPr="007E2776">
        <w:rPr>
          <w:b/>
          <w:bCs/>
        </w:rPr>
        <w:t>La Hipótesis de la Estabilización por Anclaje Cuántico (QAST) se presenta como una respuesta directa al estancamiento histórico de la física del viaje FTL (más rápido que la luz). El fracaso de las investigaciones previas radicó en un obstáculo fundamental que combina la geometría de la Relatividad General (RG) con las limitaciones de la física de la materia: la necesidad de materia exótica.</w:t>
      </w:r>
    </w:p>
    <w:p w14:paraId="3FF729AF" w14:textId="77777777" w:rsidR="006220A6" w:rsidRPr="007E2776" w:rsidRDefault="006220A6" w:rsidP="006220A6">
      <w:pPr>
        <w:rPr>
          <w:b/>
          <w:bCs/>
        </w:rPr>
      </w:pPr>
      <w:r w:rsidRPr="007E2776">
        <w:rPr>
          <w:b/>
          <w:bCs/>
        </w:rPr>
        <w:t xml:space="preserve">1.1. Relatividad General, Métrica de </w:t>
      </w:r>
      <w:proofErr w:type="spellStart"/>
      <w:r w:rsidRPr="007E2776">
        <w:rPr>
          <w:b/>
          <w:bCs/>
        </w:rPr>
        <w:t>Schwarzschild</w:t>
      </w:r>
      <w:proofErr w:type="spellEnd"/>
      <w:r w:rsidRPr="007E2776">
        <w:rPr>
          <w:b/>
          <w:bCs/>
        </w:rPr>
        <w:t xml:space="preserve"> y la Paradoja FTL</w:t>
      </w:r>
    </w:p>
    <w:p w14:paraId="0806F0D9" w14:textId="77777777" w:rsidR="006220A6" w:rsidRPr="007E2776" w:rsidRDefault="006220A6" w:rsidP="006220A6">
      <w:pPr>
        <w:rPr>
          <w:b/>
          <w:bCs/>
        </w:rPr>
      </w:pPr>
      <w:r w:rsidRPr="007E2776">
        <w:rPr>
          <w:b/>
          <w:bCs/>
        </w:rPr>
        <w:t xml:space="preserve">El viaje FTL, ya sea a través de la distorsión local del espacio-tiempo (como en el Motor </w:t>
      </w:r>
      <w:proofErr w:type="spellStart"/>
      <w:r w:rsidRPr="007E2776">
        <w:rPr>
          <w:b/>
          <w:bCs/>
        </w:rPr>
        <w:t>Alcubierre</w:t>
      </w:r>
      <w:proofErr w:type="spellEnd"/>
      <w:r w:rsidRPr="007E2776">
        <w:rPr>
          <w:b/>
          <w:bCs/>
        </w:rPr>
        <w:t xml:space="preserve"> ) o mediante atajos topológicos (agujeros de gusano transitables ), requiere una manipulación extrema de la métrica. El modelo más sencillo de agujero de gusano, derivado de la Métrica de </w:t>
      </w:r>
      <w:proofErr w:type="spellStart"/>
      <w:r w:rsidRPr="007E2776">
        <w:rPr>
          <w:b/>
          <w:bCs/>
        </w:rPr>
        <w:t>Schwarzschild</w:t>
      </w:r>
      <w:proofErr w:type="spellEnd"/>
      <w:r w:rsidRPr="007E2776">
        <w:rPr>
          <w:b/>
          <w:bCs/>
        </w:rPr>
        <w:t xml:space="preserve"> , describe un puente que es inherentemente intransitable y colapsa instantáneamente bajo las condiciones físicas conocidas.</w:t>
      </w:r>
    </w:p>
    <w:p w14:paraId="0D52793F" w14:textId="77777777" w:rsidR="006220A6" w:rsidRPr="007E2776" w:rsidRDefault="006220A6" w:rsidP="006220A6">
      <w:pPr>
        <w:rPr>
          <w:b/>
          <w:bCs/>
        </w:rPr>
      </w:pPr>
      <w:r w:rsidRPr="007E2776">
        <w:rPr>
          <w:b/>
          <w:bCs/>
        </w:rPr>
        <w:t>Para evitar este colapso y mantener la garganta abierta, se requiere una geometría que curve el espacio-tiempo "hacia afuera," oponiéndose a la atracción gravitatoria natural.</w:t>
      </w:r>
    </w:p>
    <w:p w14:paraId="30021325" w14:textId="77777777" w:rsidR="006220A6" w:rsidRPr="007E2776" w:rsidRDefault="006220A6" w:rsidP="006220A6">
      <w:pPr>
        <w:rPr>
          <w:b/>
          <w:bCs/>
        </w:rPr>
      </w:pPr>
      <w:r w:rsidRPr="007E2776">
        <w:rPr>
          <w:b/>
          <w:bCs/>
        </w:rPr>
        <w:t>1.2. La Barrera de la Energía Negativa y la Condición de Energía Nula (NEC)</w:t>
      </w:r>
    </w:p>
    <w:p w14:paraId="5AA54131" w14:textId="77777777" w:rsidR="006220A6" w:rsidRPr="007E2776" w:rsidRDefault="006220A6" w:rsidP="006220A6">
      <w:pPr>
        <w:rPr>
          <w:b/>
          <w:bCs/>
        </w:rPr>
      </w:pPr>
      <w:r w:rsidRPr="007E2776">
        <w:rPr>
          <w:b/>
          <w:bCs/>
        </w:rPr>
        <w:t>La fuente física necesaria para generar esta curvatura repulsiva se denomina materia exótica, definida como un material hipotético con densidad de energía y masa negativa.</w:t>
      </w:r>
    </w:p>
    <w:p w14:paraId="10C2CAF9" w14:textId="77777777" w:rsidR="006220A6" w:rsidRPr="007E2776" w:rsidRDefault="006220A6" w:rsidP="006220A6">
      <w:pPr>
        <w:rPr>
          <w:b/>
          <w:bCs/>
        </w:rPr>
      </w:pPr>
      <w:r w:rsidRPr="007E2776">
        <w:rPr>
          <w:b/>
          <w:bCs/>
        </w:rPr>
        <w:t>La investigación previa se vio paralizada debido a que la materia exótica viola la Condición de Energía Nula (NEC). La NEC es una de las condiciones de energía clásica fundamentales de la RG, y requiere que, para cualquier trayectoria de luz, la suma de la densidad de energía (\rho) y la presión (P) sea no negativa (es decir, \rho + P \ge 0). La violación de esta condición es necesaria para sostener una geometría de agujero de gusano.</w:t>
      </w:r>
    </w:p>
    <w:p w14:paraId="1BF16197" w14:textId="77777777" w:rsidR="006220A6" w:rsidRPr="007E2776" w:rsidRDefault="006220A6" w:rsidP="006220A6">
      <w:pPr>
        <w:rPr>
          <w:b/>
          <w:bCs/>
        </w:rPr>
      </w:pPr>
      <w:r w:rsidRPr="007E2776">
        <w:rPr>
          <w:b/>
          <w:bCs/>
        </w:rPr>
        <w:t xml:space="preserve">Aunque la Teoría Cuántica de Campos (QFT) admite violaciones localizadas y transitorias de las condiciones de energía (como se observa en el Efecto Casimir), el obstáculo irresoluble fue la escala. La cantidad de energía negativa necesaria para estabilizar una estructura macroscópica —lo que la física llama "materia exótica macroscópica"— es astronómicamente grande, lo que llevó al estancamiento teórico de los conceptos FTL como el Motor </w:t>
      </w:r>
      <w:proofErr w:type="spellStart"/>
      <w:r w:rsidRPr="007E2776">
        <w:rPr>
          <w:b/>
          <w:bCs/>
        </w:rPr>
        <w:t>Alcubierre</w:t>
      </w:r>
      <w:proofErr w:type="spellEnd"/>
      <w:r w:rsidRPr="007E2776">
        <w:rPr>
          <w:b/>
          <w:bCs/>
        </w:rPr>
        <w:t>, que también invoca un tensor de esfuerzo no físico. El problema crucial para la física anterior, por lo tanto, no era la prohibición de la energía negativa per se, sino la incapacidad para producirla y sostenerla a la escala requerida para la ingeniería gravitacional.</w:t>
      </w:r>
    </w:p>
    <w:p w14:paraId="16399B00" w14:textId="77777777" w:rsidR="006220A6" w:rsidRPr="007E2776" w:rsidRDefault="006220A6" w:rsidP="006220A6">
      <w:pPr>
        <w:rPr>
          <w:b/>
          <w:bCs/>
        </w:rPr>
      </w:pPr>
      <w:r w:rsidRPr="007E2776">
        <w:rPr>
          <w:b/>
          <w:bCs/>
        </w:rPr>
        <w:t>II. La Premisa Fundacional de QAST: El Anclaje Cuántico Estructural</w:t>
      </w:r>
    </w:p>
    <w:p w14:paraId="3AFC0ADE" w14:textId="77777777" w:rsidR="006220A6" w:rsidRPr="007E2776" w:rsidRDefault="006220A6" w:rsidP="006220A6">
      <w:pPr>
        <w:rPr>
          <w:b/>
          <w:bCs/>
        </w:rPr>
      </w:pPr>
      <w:r w:rsidRPr="007E2776">
        <w:rPr>
          <w:b/>
          <w:bCs/>
        </w:rPr>
        <w:t>La Hipótesis QAST propone superar la barrera de la materia exótica cambiando el enfoque: en lugar de crear materia exótica, se busca manipular una propiedad inherente y observable del espacio-tiempo.</w:t>
      </w:r>
    </w:p>
    <w:p w14:paraId="7239C581" w14:textId="77777777" w:rsidR="006220A6" w:rsidRPr="007E2776" w:rsidRDefault="006220A6" w:rsidP="006220A6">
      <w:pPr>
        <w:rPr>
          <w:b/>
          <w:bCs/>
        </w:rPr>
      </w:pPr>
      <w:r w:rsidRPr="007E2776">
        <w:rPr>
          <w:b/>
          <w:bCs/>
        </w:rPr>
        <w:t>2.1. La Observación Fundacional: La Paradoja de la Rigidez Orbital</w:t>
      </w:r>
    </w:p>
    <w:p w14:paraId="2D5AE46B" w14:textId="77777777" w:rsidR="006220A6" w:rsidRPr="007E2776" w:rsidRDefault="006220A6" w:rsidP="006220A6">
      <w:pPr>
        <w:rPr>
          <w:b/>
          <w:bCs/>
        </w:rPr>
      </w:pPr>
      <w:r w:rsidRPr="007E2776">
        <w:rPr>
          <w:b/>
          <w:bCs/>
        </w:rPr>
        <w:t>QAST postula que la estabilidad a largo plazo de las órbitas planetarias (como Júpiter y Saturno), a pesar de las interacciones gravitacionales constantemente perturbadoras, no puede explicarse únicamente por la gravedad pasiva newtoniana o relativista.</w:t>
      </w:r>
    </w:p>
    <w:p w14:paraId="12F9AEC5" w14:textId="77777777" w:rsidR="006220A6" w:rsidRPr="007E2776" w:rsidRDefault="006220A6" w:rsidP="006220A6">
      <w:pPr>
        <w:rPr>
          <w:b/>
          <w:bCs/>
        </w:rPr>
      </w:pPr>
      <w:r w:rsidRPr="007E2776">
        <w:rPr>
          <w:b/>
          <w:bCs/>
        </w:rPr>
        <w:t>Esta observación fundamental sugiere una rigidez o un "anclaje" estructural no aprovechado dentro de la métrica del espacio-tiempo. La consecuencia de esta rigidez es que la gravedad no debe entenderse solo como una fuerza pasiva de atracción, sino como una estructura activa que exhibe resistencia al caos y a las perturbaciones. Esto implica que el espacio-tiempo posee una tensión de fondo intrínseca, que es mucho más rígida de lo que se asume típicamente en las soluciones de vacío de la RG clásica.</w:t>
      </w:r>
    </w:p>
    <w:p w14:paraId="0FB28380" w14:textId="77777777" w:rsidR="006220A6" w:rsidRPr="007E2776" w:rsidRDefault="006220A6" w:rsidP="006220A6">
      <w:pPr>
        <w:rPr>
          <w:b/>
          <w:bCs/>
        </w:rPr>
      </w:pPr>
      <w:r w:rsidRPr="007E2776">
        <w:rPr>
          <w:b/>
          <w:bCs/>
        </w:rPr>
        <w:t>2.2. Conexiones Cosmológicas: El Anclaje y la Energía del Vacío</w:t>
      </w:r>
    </w:p>
    <w:p w14:paraId="4E6B875D" w14:textId="77777777" w:rsidR="006220A6" w:rsidRPr="007E2776" w:rsidRDefault="006220A6" w:rsidP="006220A6">
      <w:pPr>
        <w:rPr>
          <w:b/>
          <w:bCs/>
        </w:rPr>
      </w:pPr>
      <w:r w:rsidRPr="007E2776">
        <w:rPr>
          <w:b/>
          <w:bCs/>
        </w:rPr>
        <w:t>El "anclaje" local observado en la estabilidad orbital se postula como una manifestación aprovechable de las propiedades fundamentales del espacio-tiempo. La hipótesis establece una conexión directa entre esta rigidez y fenómenos cosmológicos a gran escala.</w:t>
      </w:r>
    </w:p>
    <w:p w14:paraId="0E34C7AA" w14:textId="77777777" w:rsidR="006220A6" w:rsidRPr="007E2776" w:rsidRDefault="006220A6" w:rsidP="006220A6">
      <w:pPr>
        <w:rPr>
          <w:b/>
          <w:bCs/>
        </w:rPr>
      </w:pPr>
      <w:r w:rsidRPr="007E2776">
        <w:rPr>
          <w:b/>
          <w:bCs/>
        </w:rPr>
        <w:t xml:space="preserve">Se teoriza que esta rigidez está potencialmente relacionada con la Energía del Vacío Cuántico y, a escala cosmológica, con la Energía Oscura. La Energía Oscura es conocida por generar una presión negativa efectiva que impulsa la expansión acelerada del universo. QAST propone que esta presión negativa inherente, normalmente diluida a escala global, puede ser localizada, focalizada y dirigida mediante ingeniería cuántica para un propósito </w:t>
      </w:r>
      <w:proofErr w:type="spellStart"/>
      <w:r w:rsidRPr="007E2776">
        <w:rPr>
          <w:b/>
          <w:bCs/>
        </w:rPr>
        <w:t>antigravitatorio</w:t>
      </w:r>
      <w:proofErr w:type="spellEnd"/>
      <w:r w:rsidRPr="007E2776">
        <w:rPr>
          <w:b/>
          <w:bCs/>
        </w:rPr>
        <w:t xml:space="preserve"> local.</w:t>
      </w:r>
    </w:p>
    <w:p w14:paraId="19DC862C" w14:textId="77777777" w:rsidR="006220A6" w:rsidRPr="007E2776" w:rsidRDefault="006220A6" w:rsidP="006220A6">
      <w:pPr>
        <w:rPr>
          <w:b/>
          <w:bCs/>
        </w:rPr>
      </w:pPr>
      <w:r w:rsidRPr="007E2776">
        <w:rPr>
          <w:b/>
          <w:bCs/>
        </w:rPr>
        <w:t>La posibilidad de que la rigidez sea "aprovechable" implica que el estado fundamental del vacío cuántico, y por ende su contribución al tensor de energía-momento, es susceptible a la manipulación precisa a través de mecanismos cuánticos, lo cual es el núcleo de la propuesta QAST.</w:t>
      </w:r>
    </w:p>
    <w:p w14:paraId="3C140F6A" w14:textId="77777777" w:rsidR="006220A6" w:rsidRPr="007E2776" w:rsidRDefault="006220A6" w:rsidP="006220A6">
      <w:pPr>
        <w:rPr>
          <w:b/>
          <w:bCs/>
        </w:rPr>
      </w:pPr>
      <w:r w:rsidRPr="007E2776">
        <w:rPr>
          <w:b/>
          <w:bCs/>
        </w:rPr>
        <w:t>III. La Cuantificación Tensorial de la Rigidez (El Formalismo QAST)</w:t>
      </w:r>
    </w:p>
    <w:p w14:paraId="68A02FA5" w14:textId="77777777" w:rsidR="006220A6" w:rsidRPr="007E2776" w:rsidRDefault="006220A6" w:rsidP="006220A6">
      <w:pPr>
        <w:rPr>
          <w:b/>
          <w:bCs/>
        </w:rPr>
      </w:pPr>
      <w:r w:rsidRPr="007E2776">
        <w:rPr>
          <w:b/>
          <w:bCs/>
        </w:rPr>
        <w:t>Para que el concepto de "anclaje" sea científicamente útil, QAST requiere su formalización dentro del marco de la Relatividad General. Esto se logra cuantificando la rigidez estructural como un nuevo componente del Tensor de Energía-Momento (T^{\mu\</w:t>
      </w:r>
      <w:proofErr w:type="spellStart"/>
      <w:r w:rsidRPr="007E2776">
        <w:rPr>
          <w:b/>
          <w:bCs/>
        </w:rPr>
        <w:t>nu</w:t>
      </w:r>
      <w:proofErr w:type="spellEnd"/>
      <w:r w:rsidRPr="007E2776">
        <w:rPr>
          <w:b/>
          <w:bCs/>
        </w:rPr>
        <w:t>}).</w:t>
      </w:r>
    </w:p>
    <w:p w14:paraId="6450BA7C" w14:textId="77777777" w:rsidR="006220A6" w:rsidRPr="007E2776" w:rsidRDefault="006220A6" w:rsidP="006220A6">
      <w:pPr>
        <w:rPr>
          <w:b/>
          <w:bCs/>
        </w:rPr>
      </w:pPr>
      <w:r w:rsidRPr="007E2776">
        <w:rPr>
          <w:b/>
          <w:bCs/>
        </w:rPr>
        <w:t>3.1. El Tensor de Energía-Momento Total de QAST</w:t>
      </w:r>
    </w:p>
    <w:p w14:paraId="080F1652" w14:textId="77777777" w:rsidR="006220A6" w:rsidRPr="007E2776" w:rsidRDefault="006220A6" w:rsidP="006220A6">
      <w:pPr>
        <w:rPr>
          <w:b/>
          <w:bCs/>
        </w:rPr>
      </w:pPr>
      <w:r w:rsidRPr="007E2776">
        <w:rPr>
          <w:b/>
          <w:bCs/>
        </w:rPr>
        <w:t>El Tensor de Energía-Momento (T^{\mu\</w:t>
      </w:r>
      <w:proofErr w:type="spellStart"/>
      <w:r w:rsidRPr="007E2776">
        <w:rPr>
          <w:b/>
          <w:bCs/>
        </w:rPr>
        <w:t>nu</w:t>
      </w:r>
      <w:proofErr w:type="spellEnd"/>
      <w:r w:rsidRPr="007E2776">
        <w:rPr>
          <w:b/>
          <w:bCs/>
        </w:rPr>
        <w:t>}) es el tensor fuente de la Ecuación de Campo de Einstein, que relaciona la distribución de energía y momento con la curvatura del espacio-tiempo.</w:t>
      </w:r>
    </w:p>
    <w:p w14:paraId="45D7F126" w14:textId="77777777" w:rsidR="006220A6" w:rsidRPr="007E2776" w:rsidRDefault="006220A6" w:rsidP="006220A6">
      <w:pPr>
        <w:rPr>
          <w:b/>
          <w:bCs/>
        </w:rPr>
      </w:pPr>
      <w:r w:rsidRPr="007E2776">
        <w:rPr>
          <w:b/>
          <w:bCs/>
        </w:rPr>
        <w:t>QAST formaliza la rigidez orbital como una variable aprovechable de este tensor. En lugar de depender únicamente de la materia convencional (o materia exótica macroscópica), la hipótesis propone una partición del tensor total en la garganta del agujero de gusano :</w:t>
      </w:r>
    </w:p>
    <w:p w14:paraId="084B22D6" w14:textId="77777777" w:rsidR="006220A6" w:rsidRPr="007E2776" w:rsidRDefault="006220A6" w:rsidP="006220A6">
      <w:pPr>
        <w:rPr>
          <w:b/>
          <w:bCs/>
        </w:rPr>
      </w:pPr>
      <w:r w:rsidRPr="007E2776">
        <w:rPr>
          <w:b/>
          <w:bCs/>
        </w:rPr>
        <w:t>El T_{Anclaje}^{\mu\</w:t>
      </w:r>
      <w:proofErr w:type="spellStart"/>
      <w:r w:rsidRPr="007E2776">
        <w:rPr>
          <w:b/>
          <w:bCs/>
        </w:rPr>
        <w:t>nu</w:t>
      </w:r>
      <w:proofErr w:type="spellEnd"/>
      <w:r w:rsidRPr="007E2776">
        <w:rPr>
          <w:b/>
          <w:bCs/>
        </w:rPr>
        <w:t>} representa el esfuerzo tensorial asociado a la rigidez del espacio-tiempo que se busca manipular.</w:t>
      </w:r>
    </w:p>
    <w:p w14:paraId="45843206" w14:textId="77777777" w:rsidR="006220A6" w:rsidRPr="007E2776" w:rsidRDefault="006220A6" w:rsidP="006220A6">
      <w:pPr>
        <w:rPr>
          <w:b/>
          <w:bCs/>
        </w:rPr>
      </w:pPr>
      <w:r w:rsidRPr="007E2776">
        <w:rPr>
          <w:b/>
          <w:bCs/>
        </w:rPr>
        <w:t>3.2. Requisitos y Desafíos de T_{Anclaje}^{\mu\</w:t>
      </w:r>
      <w:proofErr w:type="spellStart"/>
      <w:r w:rsidRPr="007E2776">
        <w:rPr>
          <w:b/>
          <w:bCs/>
        </w:rPr>
        <w:t>nu</w:t>
      </w:r>
      <w:proofErr w:type="spellEnd"/>
      <w:r w:rsidRPr="007E2776">
        <w:rPr>
          <w:b/>
          <w:bCs/>
        </w:rPr>
        <w:t>}</w:t>
      </w:r>
    </w:p>
    <w:p w14:paraId="7B7FF88D" w14:textId="77777777" w:rsidR="006220A6" w:rsidRPr="007E2776" w:rsidRDefault="006220A6" w:rsidP="006220A6">
      <w:pPr>
        <w:rPr>
          <w:b/>
          <w:bCs/>
        </w:rPr>
      </w:pPr>
      <w:r w:rsidRPr="007E2776">
        <w:rPr>
          <w:b/>
          <w:bCs/>
        </w:rPr>
        <w:t>La principal ventaja teórica de QAST es que T_{Anclaje}^{\mu\</w:t>
      </w:r>
      <w:proofErr w:type="spellStart"/>
      <w:r w:rsidRPr="007E2776">
        <w:rPr>
          <w:b/>
          <w:bCs/>
        </w:rPr>
        <w:t>nu</w:t>
      </w:r>
      <w:proofErr w:type="spellEnd"/>
      <w:r w:rsidRPr="007E2776">
        <w:rPr>
          <w:b/>
          <w:bCs/>
        </w:rPr>
        <w:t>} no requiere la creación ex nihilo de materia exótica macroscópica, sino que surge de la activación de una propiedad preexistente del vacío cuántico.</w:t>
      </w:r>
    </w:p>
    <w:p w14:paraId="776F3A65" w14:textId="77777777" w:rsidR="006220A6" w:rsidRPr="007E2776" w:rsidRDefault="006220A6" w:rsidP="006220A6">
      <w:pPr>
        <w:rPr>
          <w:b/>
          <w:bCs/>
        </w:rPr>
      </w:pPr>
      <w:r w:rsidRPr="007E2776">
        <w:rPr>
          <w:b/>
          <w:bCs/>
        </w:rPr>
        <w:t xml:space="preserve">Para estabilizar la garganta de una métrica de agujero de gusano (como la de </w:t>
      </w:r>
      <w:proofErr w:type="spellStart"/>
      <w:r w:rsidRPr="007E2776">
        <w:rPr>
          <w:b/>
          <w:bCs/>
        </w:rPr>
        <w:t>Schwarzschild</w:t>
      </w:r>
      <w:proofErr w:type="spellEnd"/>
      <w:r w:rsidRPr="007E2776">
        <w:rPr>
          <w:b/>
          <w:bCs/>
        </w:rPr>
        <w:t xml:space="preserve"> o Morris-</w:t>
      </w:r>
      <w:proofErr w:type="spellStart"/>
      <w:r w:rsidRPr="007E2776">
        <w:rPr>
          <w:b/>
          <w:bCs/>
        </w:rPr>
        <w:t>Thorne</w:t>
      </w:r>
      <w:proofErr w:type="spellEnd"/>
      <w:r w:rsidRPr="007E2776">
        <w:rPr>
          <w:b/>
          <w:bCs/>
        </w:rPr>
        <w:t>), el T_{Anclaje}^{\mu\</w:t>
      </w:r>
      <w:proofErr w:type="spellStart"/>
      <w:r w:rsidRPr="007E2776">
        <w:rPr>
          <w:b/>
          <w:bCs/>
        </w:rPr>
        <w:t>nu</w:t>
      </w:r>
      <w:proofErr w:type="spellEnd"/>
      <w:r w:rsidRPr="007E2776">
        <w:rPr>
          <w:b/>
          <w:bCs/>
        </w:rPr>
        <w:t>} debe ser de magnitud y dirección controlable. Específicamente, debe inducir una tensión dirigida radialmente que contrarreste el colapso gravitatorio.</w:t>
      </w:r>
    </w:p>
    <w:p w14:paraId="01203A98" w14:textId="77777777" w:rsidR="006220A6" w:rsidRPr="007E2776" w:rsidRDefault="006220A6" w:rsidP="006220A6">
      <w:pPr>
        <w:rPr>
          <w:b/>
          <w:bCs/>
        </w:rPr>
      </w:pPr>
      <w:r w:rsidRPr="007E2776">
        <w:rPr>
          <w:b/>
          <w:bCs/>
        </w:rPr>
        <w:t>Al definir el tensor total de esta manera, QAST transforma el desafío FTL de un problema de creación de masa a un problema de ingeniería de campo: el diseño de un T^{\mu\</w:t>
      </w:r>
      <w:proofErr w:type="spellStart"/>
      <w:r w:rsidRPr="007E2776">
        <w:rPr>
          <w:b/>
          <w:bCs/>
        </w:rPr>
        <w:t>nu</w:t>
      </w:r>
      <w:proofErr w:type="spellEnd"/>
      <w:r w:rsidRPr="007E2776">
        <w:rPr>
          <w:b/>
          <w:bCs/>
        </w:rPr>
        <w:t xml:space="preserve">} localmente </w:t>
      </w:r>
      <w:proofErr w:type="spellStart"/>
      <w:r w:rsidRPr="007E2776">
        <w:rPr>
          <w:b/>
          <w:bCs/>
        </w:rPr>
        <w:t>anisotrópico</w:t>
      </w:r>
      <w:proofErr w:type="spellEnd"/>
      <w:r w:rsidRPr="007E2776">
        <w:rPr>
          <w:b/>
          <w:bCs/>
        </w:rPr>
        <w:t xml:space="preserve"> que aproveche la tensión de fondo del espacio-tiempo sin disiparse inmediatamente.</w:t>
      </w:r>
    </w:p>
    <w:p w14:paraId="4C747D1C" w14:textId="77777777" w:rsidR="006220A6" w:rsidRPr="007E2776" w:rsidRDefault="006220A6" w:rsidP="006220A6">
      <w:pPr>
        <w:rPr>
          <w:b/>
          <w:bCs/>
        </w:rPr>
      </w:pPr>
      <w:r w:rsidRPr="007E2776">
        <w:rPr>
          <w:b/>
          <w:bCs/>
        </w:rPr>
        <w:t>3.3. El Desafío de la Derivación Matemática</w:t>
      </w:r>
    </w:p>
    <w:p w14:paraId="2BF0753D" w14:textId="77777777" w:rsidR="006220A6" w:rsidRPr="007E2776" w:rsidRDefault="006220A6" w:rsidP="006220A6">
      <w:pPr>
        <w:rPr>
          <w:b/>
          <w:bCs/>
        </w:rPr>
      </w:pPr>
      <w:r w:rsidRPr="007E2776">
        <w:rPr>
          <w:b/>
          <w:bCs/>
        </w:rPr>
        <w:t>A pesar de su promesa conceptual, QAST es un marco teórico que requiere una validación rigurosa. El paso más crítico para su viabilidad física es "</w:t>
      </w:r>
      <w:proofErr w:type="spellStart"/>
      <w:r w:rsidRPr="007E2776">
        <w:rPr>
          <w:b/>
          <w:bCs/>
        </w:rPr>
        <w:t>Laderivación</w:t>
      </w:r>
      <w:proofErr w:type="spellEnd"/>
      <w:r w:rsidRPr="007E2776">
        <w:rPr>
          <w:b/>
          <w:bCs/>
        </w:rPr>
        <w:t xml:space="preserve"> matemática de la forma exacta del T_{Anclaje}^{\mu\</w:t>
      </w:r>
      <w:proofErr w:type="spellStart"/>
      <w:r w:rsidRPr="007E2776">
        <w:rPr>
          <w:b/>
          <w:bCs/>
        </w:rPr>
        <w:t>nu</w:t>
      </w:r>
      <w:proofErr w:type="spellEnd"/>
      <w:r w:rsidRPr="007E2776">
        <w:rPr>
          <w:b/>
          <w:bCs/>
        </w:rPr>
        <w:t>} y su relación con las propiedades medibles del espacio-tiempo". Sin esta derivación, la conjetura del anclaje permanece sin una base cuantitativa para su implementación ingenieril.</w:t>
      </w:r>
    </w:p>
    <w:p w14:paraId="42CE70D6" w14:textId="77777777" w:rsidR="006220A6" w:rsidRPr="007E2776" w:rsidRDefault="006220A6" w:rsidP="006220A6">
      <w:pPr>
        <w:rPr>
          <w:b/>
          <w:bCs/>
        </w:rPr>
      </w:pPr>
      <w:r w:rsidRPr="007E2776">
        <w:rPr>
          <w:b/>
          <w:bCs/>
        </w:rPr>
        <w:t>La siguiente tabla resume los roles funcionales de los componentes del tensor de esfuerzo en la hipótesis QAST:</w:t>
      </w:r>
    </w:p>
    <w:p w14:paraId="04CBAD1E" w14:textId="77777777" w:rsidR="006220A6" w:rsidRPr="007E2776" w:rsidRDefault="006220A6" w:rsidP="006220A6">
      <w:pPr>
        <w:rPr>
          <w:b/>
          <w:bCs/>
        </w:rPr>
      </w:pPr>
      <w:r w:rsidRPr="007E2776">
        <w:rPr>
          <w:b/>
          <w:bCs/>
        </w:rPr>
        <w:t>Tabla III.1: Componentes del Esfuerzo Tensorial en QAST</w:t>
      </w:r>
    </w:p>
    <w:p w14:paraId="14BD168B" w14:textId="77777777" w:rsidR="006220A6" w:rsidRPr="007E2776" w:rsidRDefault="006220A6" w:rsidP="006220A6">
      <w:pPr>
        <w:rPr>
          <w:b/>
          <w:bCs/>
        </w:rPr>
      </w:pPr>
      <w:r w:rsidRPr="007E2776">
        <w:rPr>
          <w:b/>
          <w:bCs/>
        </w:rPr>
        <w:t>| Componente | Notación | Origen Físico Postulado | Rol Estructural |</w:t>
      </w:r>
    </w:p>
    <w:p w14:paraId="35168047" w14:textId="77777777" w:rsidR="006220A6" w:rsidRPr="007E2776" w:rsidRDefault="006220A6" w:rsidP="006220A6">
      <w:pPr>
        <w:rPr>
          <w:b/>
          <w:bCs/>
        </w:rPr>
      </w:pPr>
      <w:r w:rsidRPr="007E2776">
        <w:rPr>
          <w:b/>
          <w:bCs/>
        </w:rPr>
        <w:t>|---|---|---|---|</w:t>
      </w:r>
    </w:p>
    <w:p w14:paraId="3B43FCF5" w14:textId="77777777" w:rsidR="006220A6" w:rsidRPr="007E2776" w:rsidRDefault="006220A6" w:rsidP="006220A6">
      <w:pPr>
        <w:rPr>
          <w:b/>
          <w:bCs/>
        </w:rPr>
      </w:pPr>
      <w:r w:rsidRPr="007E2776">
        <w:rPr>
          <w:b/>
          <w:bCs/>
        </w:rPr>
        <w:t>| Materia Ordinaria | T_{Materia}^{\mu\</w:t>
      </w:r>
      <w:proofErr w:type="spellStart"/>
      <w:r w:rsidRPr="007E2776">
        <w:rPr>
          <w:b/>
          <w:bCs/>
        </w:rPr>
        <w:t>nu</w:t>
      </w:r>
      <w:proofErr w:type="spellEnd"/>
      <w:r w:rsidRPr="007E2776">
        <w:rPr>
          <w:b/>
          <w:bCs/>
        </w:rPr>
        <w:t>} | Densidad de energía y momento de la materia convencional. | Genera la curvatura de atracción gravitatoria. |</w:t>
      </w:r>
    </w:p>
    <w:p w14:paraId="3A4C22B0" w14:textId="77777777" w:rsidR="006220A6" w:rsidRPr="007E2776" w:rsidRDefault="006220A6" w:rsidP="006220A6">
      <w:pPr>
        <w:rPr>
          <w:b/>
          <w:bCs/>
        </w:rPr>
      </w:pPr>
      <w:r w:rsidRPr="007E2776">
        <w:rPr>
          <w:b/>
          <w:bCs/>
        </w:rPr>
        <w:t>| Anclaje Cuántico | T_{Anclaje}^{\mu\</w:t>
      </w:r>
      <w:proofErr w:type="spellStart"/>
      <w:r w:rsidRPr="007E2776">
        <w:rPr>
          <w:b/>
          <w:bCs/>
        </w:rPr>
        <w:t>nu</w:t>
      </w:r>
      <w:proofErr w:type="spellEnd"/>
      <w:r w:rsidRPr="007E2776">
        <w:rPr>
          <w:b/>
          <w:bCs/>
        </w:rPr>
        <w:t>} | Rigidez inherente del Vacío/Energía Oscura, activada. | Genera la tensión dirigida (presión negativa) para oponerse al colapso gravitatorio. |</w:t>
      </w:r>
    </w:p>
    <w:p w14:paraId="15DB920E" w14:textId="77777777" w:rsidR="006220A6" w:rsidRPr="007E2776" w:rsidRDefault="006220A6" w:rsidP="006220A6">
      <w:pPr>
        <w:rPr>
          <w:b/>
          <w:bCs/>
        </w:rPr>
      </w:pPr>
      <w:r w:rsidRPr="007E2776">
        <w:rPr>
          <w:b/>
          <w:bCs/>
        </w:rPr>
        <w:t>| Total QAST | T_{Total}^{\mu\</w:t>
      </w:r>
      <w:proofErr w:type="spellStart"/>
      <w:r w:rsidRPr="007E2776">
        <w:rPr>
          <w:b/>
          <w:bCs/>
        </w:rPr>
        <w:t>nu</w:t>
      </w:r>
      <w:proofErr w:type="spellEnd"/>
      <w:r w:rsidRPr="007E2776">
        <w:rPr>
          <w:b/>
          <w:bCs/>
        </w:rPr>
        <w:t>} | Suma de las fuentes de energía y rigidez. | Debe violar localmente la NEC para estabilizar el agujero de gusano. |</w:t>
      </w:r>
    </w:p>
    <w:p w14:paraId="237EEDF1" w14:textId="77777777" w:rsidR="006220A6" w:rsidRPr="007E2776" w:rsidRDefault="006220A6" w:rsidP="006220A6">
      <w:pPr>
        <w:rPr>
          <w:b/>
          <w:bCs/>
        </w:rPr>
      </w:pPr>
      <w:r w:rsidRPr="007E2776">
        <w:rPr>
          <w:b/>
          <w:bCs/>
        </w:rPr>
        <w:t>IV. El Mecanismo de Estabilización QAST: Acoplamiento Cuántico Mediante Casimir</w:t>
      </w:r>
    </w:p>
    <w:p w14:paraId="577AFBA2" w14:textId="77777777" w:rsidR="006220A6" w:rsidRPr="007E2776" w:rsidRDefault="006220A6" w:rsidP="006220A6">
      <w:pPr>
        <w:rPr>
          <w:b/>
          <w:bCs/>
        </w:rPr>
      </w:pPr>
      <w:r w:rsidRPr="007E2776">
        <w:rPr>
          <w:b/>
          <w:bCs/>
        </w:rPr>
        <w:t>La clave para explotar el T_{Anclaje}^{\mu\</w:t>
      </w:r>
      <w:proofErr w:type="spellStart"/>
      <w:r w:rsidRPr="007E2776">
        <w:rPr>
          <w:b/>
          <w:bCs/>
        </w:rPr>
        <w:t>nu</w:t>
      </w:r>
      <w:proofErr w:type="spellEnd"/>
      <w:r w:rsidRPr="007E2776">
        <w:rPr>
          <w:b/>
          <w:bCs/>
        </w:rPr>
        <w:t>} es el Mecanismo de Estabilización por Anclaje Cuántico, el cual propone la Ingeniería Cuántica como el método para activar y dirigir la rigidez estructural.</w:t>
      </w:r>
    </w:p>
    <w:p w14:paraId="241461D3" w14:textId="77777777" w:rsidR="006220A6" w:rsidRPr="007E2776" w:rsidRDefault="006220A6" w:rsidP="006220A6">
      <w:pPr>
        <w:rPr>
          <w:b/>
          <w:bCs/>
        </w:rPr>
      </w:pPr>
      <w:r w:rsidRPr="007E2776">
        <w:rPr>
          <w:b/>
          <w:bCs/>
        </w:rPr>
        <w:t>4.1. El Efecto Casimir: Generación de Energía Negativa Medida</w:t>
      </w:r>
    </w:p>
    <w:p w14:paraId="3CF9ABAD" w14:textId="77777777" w:rsidR="006220A6" w:rsidRPr="007E2776" w:rsidRDefault="006220A6" w:rsidP="006220A6">
      <w:pPr>
        <w:rPr>
          <w:b/>
          <w:bCs/>
        </w:rPr>
      </w:pPr>
      <w:r w:rsidRPr="007E2776">
        <w:rPr>
          <w:b/>
          <w:bCs/>
        </w:rPr>
        <w:t>La Hipótesis QAST requiere un "interruptor" cuántico que pueda interactuar con el vacío. La elección de este mecanismo recae en el Efecto Casimir, que es el único fenómeno físico medido experimentalmente capaz de generar una densidad de energía negativa (\rho &lt; 0) y presión negativa (P &lt; 0).</w:t>
      </w:r>
    </w:p>
    <w:p w14:paraId="513BE563" w14:textId="77777777" w:rsidR="006220A6" w:rsidRPr="007E2776" w:rsidRDefault="006220A6" w:rsidP="006220A6">
      <w:pPr>
        <w:rPr>
          <w:b/>
          <w:bCs/>
        </w:rPr>
      </w:pPr>
      <w:r w:rsidRPr="007E2776">
        <w:rPr>
          <w:b/>
          <w:bCs/>
        </w:rPr>
        <w:t>El Efecto Casimir surge de las fluctuaciones cuánticas de un campo confinado por límites macroscópicos. Específicamente, el valor de expectación del tensor de energía-momento de vacío entre dos placas es negativo y proporcional a la inversa de la cuarta potencia de la distancia entre ellas (E(d)\</w:t>
      </w:r>
      <w:proofErr w:type="spellStart"/>
      <w:r w:rsidRPr="007E2776">
        <w:rPr>
          <w:b/>
          <w:bCs/>
        </w:rPr>
        <w:t>propto</w:t>
      </w:r>
      <w:proofErr w:type="spellEnd"/>
      <w:r w:rsidRPr="007E2776">
        <w:rPr>
          <w:b/>
          <w:bCs/>
        </w:rPr>
        <w:t>-\frac{1}{d^{3}}). Aunque la energía negativa es relativa y limitada por las restricciones cuánticas, su existencia empírica lo convierte en el candidato lógico para iniciar la manipulación del vacío.</w:t>
      </w:r>
    </w:p>
    <w:p w14:paraId="01DBE321" w14:textId="77777777" w:rsidR="006220A6" w:rsidRPr="007E2776" w:rsidRDefault="006220A6" w:rsidP="006220A6">
      <w:pPr>
        <w:rPr>
          <w:b/>
          <w:bCs/>
        </w:rPr>
      </w:pPr>
      <w:r w:rsidRPr="007E2776">
        <w:rPr>
          <w:b/>
          <w:bCs/>
        </w:rPr>
        <w:t>4.2. Acoplamiento y Tensión Dirigida</w:t>
      </w:r>
    </w:p>
    <w:p w14:paraId="6BA52C7F" w14:textId="77777777" w:rsidR="006220A6" w:rsidRPr="007E2776" w:rsidRDefault="006220A6" w:rsidP="006220A6">
      <w:pPr>
        <w:rPr>
          <w:b/>
          <w:bCs/>
        </w:rPr>
      </w:pPr>
      <w:r w:rsidRPr="007E2776">
        <w:rPr>
          <w:b/>
          <w:bCs/>
        </w:rPr>
        <w:t>QAST propone utilizar un "arreglo de Casimir de ingeniería precisa" como el mecanismo de acoplamiento para activar y dirigir el tensor de anclaje (T_{Anclaje}^{\mu\</w:t>
      </w:r>
      <w:proofErr w:type="spellStart"/>
      <w:r w:rsidRPr="007E2776">
        <w:rPr>
          <w:b/>
          <w:bCs/>
        </w:rPr>
        <w:t>nu</w:t>
      </w:r>
      <w:proofErr w:type="spellEnd"/>
      <w:r w:rsidRPr="007E2776">
        <w:rPr>
          <w:b/>
          <w:bCs/>
        </w:rPr>
        <w:t>}).</w:t>
      </w:r>
    </w:p>
    <w:p w14:paraId="3AA8F73B" w14:textId="77777777" w:rsidR="006220A6" w:rsidRPr="007E2776" w:rsidRDefault="006220A6" w:rsidP="006220A6">
      <w:pPr>
        <w:rPr>
          <w:b/>
          <w:bCs/>
        </w:rPr>
      </w:pPr>
      <w:r w:rsidRPr="007E2776">
        <w:rPr>
          <w:b/>
          <w:bCs/>
        </w:rPr>
        <w:t>El proceso consta de dos etapas:</w:t>
      </w:r>
    </w:p>
    <w:p w14:paraId="7F215CD5" w14:textId="77777777" w:rsidR="006220A6" w:rsidRPr="007E2776" w:rsidRDefault="006220A6" w:rsidP="006220A6">
      <w:pPr>
        <w:rPr>
          <w:b/>
          <w:bCs/>
        </w:rPr>
      </w:pPr>
      <w:r w:rsidRPr="007E2776">
        <w:rPr>
          <w:b/>
          <w:bCs/>
        </w:rPr>
        <w:t xml:space="preserve"> * Generación de Energía Negativa Local: El arreglo de Casimir genera una presión de vacío negativa entre las estructuras.</w:t>
      </w:r>
    </w:p>
    <w:p w14:paraId="3DF365BE" w14:textId="77777777" w:rsidR="006220A6" w:rsidRPr="007E2776" w:rsidRDefault="006220A6" w:rsidP="006220A6">
      <w:pPr>
        <w:rPr>
          <w:b/>
          <w:bCs/>
        </w:rPr>
      </w:pPr>
      <w:r w:rsidRPr="007E2776">
        <w:rPr>
          <w:b/>
          <w:bCs/>
        </w:rPr>
        <w:t xml:space="preserve"> * Activación de Tensión Dirigida: Esta presión de vacío es usada para inducir una tensión dirigida (radial) en la garganta del agujero de gusano. Esta tensión es la resistencia estructural que actúa como el "anclaje" y previene el colapso.</w:t>
      </w:r>
    </w:p>
    <w:p w14:paraId="3D93085C" w14:textId="77777777" w:rsidR="006220A6" w:rsidRPr="007E2776" w:rsidRDefault="006220A6" w:rsidP="006220A6">
      <w:pPr>
        <w:rPr>
          <w:b/>
          <w:bCs/>
        </w:rPr>
      </w:pPr>
      <w:r w:rsidRPr="007E2776">
        <w:rPr>
          <w:b/>
          <w:bCs/>
        </w:rPr>
        <w:t>El objetivo físico de este acoplamiento es lograr la violación controlada de la Condición de Energía Nula (NEC). Al acoplar la energía negativa del Casimir al T_{Anclaje}^{\mu\</w:t>
      </w:r>
      <w:proofErr w:type="spellStart"/>
      <w:r w:rsidRPr="007E2776">
        <w:rPr>
          <w:b/>
          <w:bCs/>
        </w:rPr>
        <w:t>nu</w:t>
      </w:r>
      <w:proofErr w:type="spellEnd"/>
      <w:r w:rsidRPr="007E2776">
        <w:rPr>
          <w:b/>
          <w:bCs/>
        </w:rPr>
        <w:t>}, la combinación de sus efectos debe resultar en la condición requerida para la estabilidad de la garganta: \rho_{Casimir}+P_{Casimir}&lt;0.</w:t>
      </w:r>
    </w:p>
    <w:p w14:paraId="4CB47F32" w14:textId="77777777" w:rsidR="006220A6" w:rsidRPr="007E2776" w:rsidRDefault="006220A6" w:rsidP="006220A6">
      <w:pPr>
        <w:rPr>
          <w:b/>
          <w:bCs/>
        </w:rPr>
      </w:pPr>
      <w:r w:rsidRPr="007E2776">
        <w:rPr>
          <w:b/>
          <w:bCs/>
        </w:rPr>
        <w:t xml:space="preserve">Dada la gran diferencia entre la escala </w:t>
      </w:r>
      <w:proofErr w:type="spellStart"/>
      <w:r w:rsidRPr="007E2776">
        <w:rPr>
          <w:b/>
          <w:bCs/>
        </w:rPr>
        <w:t>nanoscópica</w:t>
      </w:r>
      <w:proofErr w:type="spellEnd"/>
      <w:r w:rsidRPr="007E2776">
        <w:rPr>
          <w:b/>
          <w:bCs/>
        </w:rPr>
        <w:t xml:space="preserve"> del Efecto Casimir y la escala macroscópica requerida para la ingeniería gravitacional , la hipótesis debe implicar un proceso de amplificación no lineal. El Casimir, en este contexto, actúa como el catalizador o el interruptor que libera y dirige la tensión de fondo inherente (T_{Anclaje}^{\mu\</w:t>
      </w:r>
      <w:proofErr w:type="spellStart"/>
      <w:r w:rsidRPr="007E2776">
        <w:rPr>
          <w:b/>
          <w:bCs/>
        </w:rPr>
        <w:t>nu</w:t>
      </w:r>
      <w:proofErr w:type="spellEnd"/>
      <w:r w:rsidRPr="007E2776">
        <w:rPr>
          <w:b/>
          <w:bCs/>
        </w:rPr>
        <w:t>}), y no como la fuente macroscópica de la energía negativa. Por lo tanto, el diseño de ingeniería no solo debe generar el efecto Casimir, sino que también debe garantizar que la tensión inducida sea asimétrica y actúe radialmente.</w:t>
      </w:r>
    </w:p>
    <w:p w14:paraId="43808FD5" w14:textId="77777777" w:rsidR="006220A6" w:rsidRPr="007E2776" w:rsidRDefault="006220A6" w:rsidP="006220A6">
      <w:pPr>
        <w:rPr>
          <w:b/>
          <w:bCs/>
        </w:rPr>
      </w:pPr>
      <w:r w:rsidRPr="007E2776">
        <w:rPr>
          <w:b/>
          <w:bCs/>
        </w:rPr>
        <w:t>V. Implicaciones Teóricas, Desafíos y Contexto Avanzado</w:t>
      </w:r>
    </w:p>
    <w:p w14:paraId="361AC315" w14:textId="77777777" w:rsidR="006220A6" w:rsidRPr="007E2776" w:rsidRDefault="006220A6" w:rsidP="006220A6">
      <w:pPr>
        <w:rPr>
          <w:b/>
          <w:bCs/>
        </w:rPr>
      </w:pPr>
      <w:r w:rsidRPr="007E2776">
        <w:rPr>
          <w:b/>
          <w:bCs/>
        </w:rPr>
        <w:t>La Hipótesis QAST sitúa la física FTL en la intersección de la Relatividad General y la Teoría Cuántica de Campos. Sin embargo, su propuesta conlleva desafíos teóricos significativos y se diferencia de otras soluciones FTL contemporáneas.</w:t>
      </w:r>
    </w:p>
    <w:p w14:paraId="3BBADB44" w14:textId="77777777" w:rsidR="006220A6" w:rsidRPr="007E2776" w:rsidRDefault="006220A6" w:rsidP="006220A6">
      <w:pPr>
        <w:rPr>
          <w:b/>
          <w:bCs/>
        </w:rPr>
      </w:pPr>
      <w:r w:rsidRPr="007E2776">
        <w:rPr>
          <w:b/>
          <w:bCs/>
        </w:rPr>
        <w:t>5.1. Comparación con Modelos FTL Alternativos</w:t>
      </w:r>
    </w:p>
    <w:p w14:paraId="0A7A82FE" w14:textId="77777777" w:rsidR="006220A6" w:rsidRPr="007E2776" w:rsidRDefault="006220A6" w:rsidP="006220A6">
      <w:pPr>
        <w:rPr>
          <w:b/>
          <w:bCs/>
        </w:rPr>
      </w:pPr>
      <w:r w:rsidRPr="007E2776">
        <w:rPr>
          <w:b/>
          <w:bCs/>
        </w:rPr>
        <w:t>Modelos FTL alternativos han explorado la estabilización de agujeros de gusano a través de la Gravedad Modificada. Investigaciones recientes, utilizando marcos como la gravedad f(R, L, T), sugieren que la geometría del espacio-tiempo puede generar el comportamiento exótico necesario, permitiendo la estabilización de agujeros de gusano con materia ordinaria.</w:t>
      </w:r>
    </w:p>
    <w:p w14:paraId="19000219" w14:textId="77777777" w:rsidR="006220A6" w:rsidRPr="007E2776" w:rsidRDefault="006220A6" w:rsidP="006220A6">
      <w:pPr>
        <w:rPr>
          <w:b/>
          <w:bCs/>
        </w:rPr>
      </w:pPr>
      <w:r w:rsidRPr="007E2776">
        <w:rPr>
          <w:b/>
          <w:bCs/>
        </w:rPr>
        <w:t>La distinción clave es la siguiente:</w:t>
      </w:r>
    </w:p>
    <w:p w14:paraId="305D38EC" w14:textId="77777777" w:rsidR="006220A6" w:rsidRPr="007E2776" w:rsidRDefault="006220A6" w:rsidP="006220A6">
      <w:pPr>
        <w:rPr>
          <w:b/>
          <w:bCs/>
        </w:rPr>
      </w:pPr>
      <w:r w:rsidRPr="007E2776">
        <w:rPr>
          <w:b/>
          <w:bCs/>
        </w:rPr>
        <w:t xml:space="preserve"> * Gravedad Modificada altera el lado geométrico de la Ecuación de Campo de Einstein, cambiando la forma en que el espacio-tiempo se curva.</w:t>
      </w:r>
    </w:p>
    <w:p w14:paraId="035D8649" w14:textId="77777777" w:rsidR="006220A6" w:rsidRPr="007E2776" w:rsidRDefault="006220A6" w:rsidP="006220A6">
      <w:pPr>
        <w:rPr>
          <w:b/>
          <w:bCs/>
        </w:rPr>
      </w:pPr>
      <w:r w:rsidRPr="007E2776">
        <w:rPr>
          <w:b/>
          <w:bCs/>
        </w:rPr>
        <w:t xml:space="preserve"> * QAST mantiene el marco de la RG estándar (la parte geométrica de las EFE) y se enfoca en manipular la fuente, el T^{\mu\</w:t>
      </w:r>
      <w:proofErr w:type="spellStart"/>
      <w:r w:rsidRPr="007E2776">
        <w:rPr>
          <w:b/>
          <w:bCs/>
        </w:rPr>
        <w:t>nu</w:t>
      </w:r>
      <w:proofErr w:type="spellEnd"/>
      <w:r w:rsidRPr="007E2776">
        <w:rPr>
          <w:b/>
          <w:bCs/>
        </w:rPr>
        <w:t>}, introduciendo el T_{Anclaje}^{\mu\</w:t>
      </w:r>
      <w:proofErr w:type="spellStart"/>
      <w:r w:rsidRPr="007E2776">
        <w:rPr>
          <w:b/>
          <w:bCs/>
        </w:rPr>
        <w:t>nu</w:t>
      </w:r>
      <w:proofErr w:type="spellEnd"/>
      <w:r w:rsidRPr="007E2776">
        <w:rPr>
          <w:b/>
          <w:bCs/>
        </w:rPr>
        <w:t>} como un tensor de vacío controlable. Esto lo convierte en un enfoque que depende de la física del vacío cuántico en lugar de una corrección a la gravedad clásica.</w:t>
      </w:r>
    </w:p>
    <w:p w14:paraId="35F55C1D" w14:textId="77777777" w:rsidR="006220A6" w:rsidRPr="007E2776" w:rsidRDefault="006220A6" w:rsidP="006220A6">
      <w:pPr>
        <w:rPr>
          <w:b/>
          <w:bCs/>
        </w:rPr>
      </w:pPr>
      <w:r w:rsidRPr="007E2776">
        <w:rPr>
          <w:b/>
          <w:bCs/>
        </w:rPr>
        <w:t>Además, la mención de la Conjetura ER=EPR (que vincula el Entrelazamiento Cuántico con los Agujeros de Gusano)  sugiere que el T_{Anclaje}^{\mu\</w:t>
      </w:r>
      <w:proofErr w:type="spellStart"/>
      <w:r w:rsidRPr="007E2776">
        <w:rPr>
          <w:b/>
          <w:bCs/>
        </w:rPr>
        <w:t>nu</w:t>
      </w:r>
      <w:proofErr w:type="spellEnd"/>
      <w:r w:rsidRPr="007E2776">
        <w:rPr>
          <w:b/>
          <w:bCs/>
        </w:rPr>
        <w:t>} podría estar fundamentalmente ligado a fenómenos de entrelazamiento. Si el "anclaje" es de naturaleza cuántica, su control podría requerir la manipulación de la información cuántica, creando un vínculo profundo entre el entrelazamiento y la estructura de la métrica.</w:t>
      </w:r>
    </w:p>
    <w:p w14:paraId="20DB83DA" w14:textId="77777777" w:rsidR="006220A6" w:rsidRPr="007E2776" w:rsidRDefault="006220A6" w:rsidP="006220A6">
      <w:pPr>
        <w:rPr>
          <w:b/>
          <w:bCs/>
        </w:rPr>
      </w:pPr>
      <w:r w:rsidRPr="007E2776">
        <w:rPr>
          <w:b/>
          <w:bCs/>
        </w:rPr>
        <w:t>5.2. Los Desafíos de la Estabilidad Macroscópica</w:t>
      </w:r>
    </w:p>
    <w:p w14:paraId="205E0855" w14:textId="77777777" w:rsidR="006220A6" w:rsidRPr="007E2776" w:rsidRDefault="006220A6" w:rsidP="006220A6">
      <w:pPr>
        <w:rPr>
          <w:b/>
          <w:bCs/>
        </w:rPr>
      </w:pPr>
      <w:r w:rsidRPr="007E2776">
        <w:rPr>
          <w:b/>
          <w:bCs/>
        </w:rPr>
        <w:t>El principal desafío para la viabilidad de QAST es la necesidad de una estructura de energía negativa que sea estable y sostenida.</w:t>
      </w:r>
    </w:p>
    <w:p w14:paraId="527258F4" w14:textId="77777777" w:rsidR="006220A6" w:rsidRPr="007E2776" w:rsidRDefault="006220A6" w:rsidP="006220A6">
      <w:pPr>
        <w:rPr>
          <w:b/>
          <w:bCs/>
        </w:rPr>
      </w:pPr>
      <w:r w:rsidRPr="007E2776">
        <w:rPr>
          <w:b/>
          <w:bCs/>
        </w:rPr>
        <w:t xml:space="preserve"> * Restricciones Cuánticas (</w:t>
      </w:r>
      <w:proofErr w:type="spellStart"/>
      <w:r w:rsidRPr="007E2776">
        <w:rPr>
          <w:b/>
          <w:bCs/>
        </w:rPr>
        <w:t>QEIs</w:t>
      </w:r>
      <w:proofErr w:type="spellEnd"/>
      <w:r w:rsidRPr="007E2776">
        <w:rPr>
          <w:b/>
          <w:bCs/>
        </w:rPr>
        <w:t>): La energía negativa cuántica no es ilimitada. Las Desigualdades de Energía Cuántica (</w:t>
      </w:r>
      <w:proofErr w:type="spellStart"/>
      <w:r w:rsidRPr="007E2776">
        <w:rPr>
          <w:b/>
          <w:bCs/>
        </w:rPr>
        <w:t>QEIs</w:t>
      </w:r>
      <w:proofErr w:type="spellEnd"/>
      <w:r w:rsidRPr="007E2776">
        <w:rPr>
          <w:b/>
          <w:bCs/>
        </w:rPr>
        <w:t>) imponen severas restricciones sobre la duración y la extensión espacial de la violación de las condiciones de energía. QAST debe demostrar que el mecanismo de acoplamiento es capaz de amplificar el T_{Anclaje}^{\mu\</w:t>
      </w:r>
      <w:proofErr w:type="spellStart"/>
      <w:r w:rsidRPr="007E2776">
        <w:rPr>
          <w:b/>
          <w:bCs/>
        </w:rPr>
        <w:t>nu</w:t>
      </w:r>
      <w:proofErr w:type="spellEnd"/>
      <w:r w:rsidRPr="007E2776">
        <w:rPr>
          <w:b/>
          <w:bCs/>
        </w:rPr>
        <w:t>} de una manera que evite o minimice estas restricciones, garantizando que el agujero de gusano permanezca estable durante un tiempo útil para el tránsito.</w:t>
      </w:r>
    </w:p>
    <w:p w14:paraId="07CB6BB3" w14:textId="77777777" w:rsidR="006220A6" w:rsidRPr="007E2776" w:rsidRDefault="006220A6" w:rsidP="006220A6">
      <w:pPr>
        <w:rPr>
          <w:b/>
          <w:bCs/>
        </w:rPr>
      </w:pPr>
      <w:r w:rsidRPr="007E2776">
        <w:rPr>
          <w:b/>
          <w:bCs/>
        </w:rPr>
        <w:t xml:space="preserve"> * Viabilidad de Ingeniería: El diseño teórico de un arreglo de Casimir capaz de sostener una métrica transitable (como la de Morris-</w:t>
      </w:r>
      <w:proofErr w:type="spellStart"/>
      <w:r w:rsidRPr="007E2776">
        <w:rPr>
          <w:b/>
          <w:bCs/>
        </w:rPr>
        <w:t>Thorne</w:t>
      </w:r>
      <w:proofErr w:type="spellEnd"/>
      <w:r w:rsidRPr="007E2776">
        <w:rPr>
          <w:b/>
          <w:bCs/>
        </w:rPr>
        <w:t>)  no es solo un reto de ingeniería, sino que depende de la resolución del problema matemático de la derivación del T_{Anclaje}^{\mu\</w:t>
      </w:r>
      <w:proofErr w:type="spellStart"/>
      <w:r w:rsidRPr="007E2776">
        <w:rPr>
          <w:b/>
          <w:bCs/>
        </w:rPr>
        <w:t>nu</w:t>
      </w:r>
      <w:proofErr w:type="spellEnd"/>
      <w:r w:rsidRPr="007E2776">
        <w:rPr>
          <w:b/>
          <w:bCs/>
        </w:rPr>
        <w:t>}. Solo conociendo la forma exacta del tensor de anclaje se pueden calcular las tensiones precisas y el diseño de acoplamiento requerido.</w:t>
      </w:r>
    </w:p>
    <w:p w14:paraId="21EF6A73" w14:textId="77777777" w:rsidR="006220A6" w:rsidRPr="007E2776" w:rsidRDefault="006220A6" w:rsidP="006220A6">
      <w:pPr>
        <w:rPr>
          <w:b/>
          <w:bCs/>
        </w:rPr>
      </w:pPr>
      <w:r w:rsidRPr="007E2776">
        <w:rPr>
          <w:b/>
          <w:bCs/>
        </w:rPr>
        <w:t xml:space="preserve"> * Implicación de Causalidad: La posibilidad de viaje FTL en RG generalmente implica el riesgo de permitir el viaje en el tiempo y la violación de la causalidad. Si QAST resulta viable, la rigidez inherente del T_{Anclaje}^{\mu\</w:t>
      </w:r>
      <w:proofErr w:type="spellStart"/>
      <w:r w:rsidRPr="007E2776">
        <w:rPr>
          <w:b/>
          <w:bCs/>
        </w:rPr>
        <w:t>nu</w:t>
      </w:r>
      <w:proofErr w:type="spellEnd"/>
      <w:r w:rsidRPr="007E2776">
        <w:rPr>
          <w:b/>
          <w:bCs/>
        </w:rPr>
        <w:t>} (su origen en la estructura fundamental del vacío) podría actuar como el mecanismo de censura temporal cuántico necesario para prohibir las paradojas, garantizando la consistencia del universo a pesar de la violación de la restricción de velocidad de la luz.</w:t>
      </w:r>
    </w:p>
    <w:p w14:paraId="78D38EFF" w14:textId="77777777" w:rsidR="006220A6" w:rsidRPr="007E2776" w:rsidRDefault="006220A6" w:rsidP="006220A6">
      <w:pPr>
        <w:rPr>
          <w:b/>
          <w:bCs/>
        </w:rPr>
      </w:pPr>
      <w:r w:rsidRPr="007E2776">
        <w:rPr>
          <w:b/>
          <w:bCs/>
        </w:rPr>
        <w:t>La siguiente tabla detalla los principales desafíos teóricos que la comunidad científica debe abordar para validar QAST:</w:t>
      </w:r>
    </w:p>
    <w:p w14:paraId="6721C8F1" w14:textId="77777777" w:rsidR="006220A6" w:rsidRPr="007E2776" w:rsidRDefault="006220A6" w:rsidP="006220A6">
      <w:pPr>
        <w:rPr>
          <w:b/>
          <w:bCs/>
        </w:rPr>
      </w:pPr>
      <w:r w:rsidRPr="007E2776">
        <w:rPr>
          <w:b/>
          <w:bCs/>
        </w:rPr>
        <w:t>Tabla V.1: Desafíos Críticos para la Validación de QAST</w:t>
      </w:r>
    </w:p>
    <w:p w14:paraId="1626AC94" w14:textId="77777777" w:rsidR="006220A6" w:rsidRPr="007E2776" w:rsidRDefault="006220A6" w:rsidP="006220A6">
      <w:pPr>
        <w:rPr>
          <w:b/>
          <w:bCs/>
        </w:rPr>
      </w:pPr>
      <w:r w:rsidRPr="007E2776">
        <w:rPr>
          <w:b/>
          <w:bCs/>
        </w:rPr>
        <w:t>| Desafío | Naturaleza | Consecuencia para la Viabilidad |</w:t>
      </w:r>
    </w:p>
    <w:p w14:paraId="64B77A3D" w14:textId="77777777" w:rsidR="006220A6" w:rsidRPr="007E2776" w:rsidRDefault="006220A6" w:rsidP="006220A6">
      <w:pPr>
        <w:rPr>
          <w:b/>
          <w:bCs/>
        </w:rPr>
      </w:pPr>
      <w:r w:rsidRPr="007E2776">
        <w:rPr>
          <w:b/>
          <w:bCs/>
        </w:rPr>
        <w:t>|---|---|---|</w:t>
      </w:r>
    </w:p>
    <w:p w14:paraId="6DD95325" w14:textId="77777777" w:rsidR="006220A6" w:rsidRPr="007E2776" w:rsidRDefault="006220A6" w:rsidP="006220A6">
      <w:pPr>
        <w:rPr>
          <w:b/>
          <w:bCs/>
        </w:rPr>
      </w:pPr>
      <w:r w:rsidRPr="007E2776">
        <w:rPr>
          <w:b/>
          <w:bCs/>
        </w:rPr>
        <w:t>| Derivación de T_{Anclaje}^{\mu\</w:t>
      </w:r>
      <w:proofErr w:type="spellStart"/>
      <w:r w:rsidRPr="007E2776">
        <w:rPr>
          <w:b/>
          <w:bCs/>
        </w:rPr>
        <w:t>nu</w:t>
      </w:r>
      <w:proofErr w:type="spellEnd"/>
      <w:r w:rsidRPr="007E2776">
        <w:rPr>
          <w:b/>
          <w:bCs/>
        </w:rPr>
        <w:t>} | Matemático/Teórico | El modelo carece de un marco cuantitativo riguroso que vincule la estabilidad orbital con las ecuaciones de campo. |</w:t>
      </w:r>
    </w:p>
    <w:p w14:paraId="45579C3D" w14:textId="77777777" w:rsidR="006220A6" w:rsidRPr="007E2776" w:rsidRDefault="006220A6" w:rsidP="006220A6">
      <w:pPr>
        <w:rPr>
          <w:b/>
          <w:bCs/>
        </w:rPr>
      </w:pPr>
      <w:r w:rsidRPr="007E2776">
        <w:rPr>
          <w:b/>
          <w:bCs/>
        </w:rPr>
        <w:t xml:space="preserve">| Escala Macroscópica de Casimir | Ingeniería/Cuantitativo | El mecanismo de acoplamiento debe catalizar la amplificación de una fuerza </w:t>
      </w:r>
      <w:proofErr w:type="spellStart"/>
      <w:r w:rsidRPr="007E2776">
        <w:rPr>
          <w:b/>
          <w:bCs/>
        </w:rPr>
        <w:t>nanoscópica</w:t>
      </w:r>
      <w:proofErr w:type="spellEnd"/>
      <w:r w:rsidRPr="007E2776">
        <w:rPr>
          <w:b/>
          <w:bCs/>
        </w:rPr>
        <w:t xml:space="preserve"> a una escala gravitacional. |</w:t>
      </w:r>
    </w:p>
    <w:p w14:paraId="4D11BC48" w14:textId="77777777" w:rsidR="006220A6" w:rsidRPr="007E2776" w:rsidRDefault="006220A6" w:rsidP="006220A6">
      <w:pPr>
        <w:rPr>
          <w:b/>
          <w:bCs/>
        </w:rPr>
      </w:pPr>
      <w:r w:rsidRPr="007E2776">
        <w:rPr>
          <w:b/>
          <w:bCs/>
        </w:rPr>
        <w:t>| Restricciones de QEI | Física Teórica Avanzada | Las restricciones cuánticas limitan la duración del efecto de energía negativa, amenazando la estabilidad sostenida. |</w:t>
      </w:r>
    </w:p>
    <w:p w14:paraId="3C70F41E" w14:textId="77777777" w:rsidR="006220A6" w:rsidRPr="007E2776" w:rsidRDefault="006220A6" w:rsidP="006220A6">
      <w:pPr>
        <w:rPr>
          <w:b/>
          <w:bCs/>
        </w:rPr>
      </w:pPr>
      <w:r w:rsidRPr="007E2776">
        <w:rPr>
          <w:b/>
          <w:bCs/>
        </w:rPr>
        <w:t>VI. Conclusiones: Síntesis de Conceptos Clave</w:t>
      </w:r>
    </w:p>
    <w:p w14:paraId="5451F432" w14:textId="77777777" w:rsidR="006220A6" w:rsidRPr="007E2776" w:rsidRDefault="006220A6" w:rsidP="006220A6">
      <w:pPr>
        <w:rPr>
          <w:b/>
          <w:bCs/>
        </w:rPr>
      </w:pPr>
      <w:r w:rsidRPr="007E2776">
        <w:rPr>
          <w:b/>
          <w:bCs/>
        </w:rPr>
        <w:t>La Hipótesis de Estabilización por Anclaje Cuántico (QAST) ofrece una vía teórica para la exploración FTL que busca solucionar el estancamiento de la investigación previa, el cual se centró en la creación fallida de materia exótica macroscópica.</w:t>
      </w:r>
    </w:p>
    <w:p w14:paraId="6711FF13" w14:textId="77777777" w:rsidR="006220A6" w:rsidRPr="007E2776" w:rsidRDefault="006220A6" w:rsidP="006220A6">
      <w:pPr>
        <w:rPr>
          <w:b/>
          <w:bCs/>
        </w:rPr>
      </w:pPr>
      <w:r w:rsidRPr="007E2776">
        <w:rPr>
          <w:b/>
          <w:bCs/>
        </w:rPr>
        <w:t>Los conceptos clave y fundamentales de QAST que constituyen su marco teórico son:</w:t>
      </w:r>
    </w:p>
    <w:p w14:paraId="38735EBC" w14:textId="77777777" w:rsidR="006220A6" w:rsidRPr="007E2776" w:rsidRDefault="006220A6" w:rsidP="006220A6">
      <w:pPr>
        <w:rPr>
          <w:b/>
          <w:bCs/>
        </w:rPr>
      </w:pPr>
      <w:r w:rsidRPr="007E2776">
        <w:rPr>
          <w:b/>
          <w:bCs/>
        </w:rPr>
        <w:t xml:space="preserve"> * Reinterpretación de la Estabilidad Gravitacional (El Anclaje): QAST postula que la estabilidad a largo plazo de las órbitas planetarias es una manifestación de una rigidez estructural activa y no aprovechada inherente al espacio-tiempo. Esta rigidez se relaciona potencialmente con las propiedades fundamentales del vacío cuántico y la Energía Oscura.</w:t>
      </w:r>
    </w:p>
    <w:p w14:paraId="3D061C2D" w14:textId="77777777" w:rsidR="006220A6" w:rsidRPr="007E2776" w:rsidRDefault="006220A6" w:rsidP="006220A6">
      <w:pPr>
        <w:rPr>
          <w:b/>
          <w:bCs/>
        </w:rPr>
      </w:pPr>
      <w:r w:rsidRPr="007E2776">
        <w:rPr>
          <w:b/>
          <w:bCs/>
        </w:rPr>
        <w:t xml:space="preserve"> * Formalismo del Tensor de Anclaje (T_{Anclaje}^{\mu\</w:t>
      </w:r>
      <w:proofErr w:type="spellStart"/>
      <w:r w:rsidRPr="007E2776">
        <w:rPr>
          <w:b/>
          <w:bCs/>
        </w:rPr>
        <w:t>nu</w:t>
      </w:r>
      <w:proofErr w:type="spellEnd"/>
      <w:r w:rsidRPr="007E2776">
        <w:rPr>
          <w:b/>
          <w:bCs/>
        </w:rPr>
        <w:t>}): La rigidez inherente se cuantifica al introducir el T_{Anclaje}^{\mu\</w:t>
      </w:r>
      <w:proofErr w:type="spellStart"/>
      <w:r w:rsidRPr="007E2776">
        <w:rPr>
          <w:b/>
          <w:bCs/>
        </w:rPr>
        <w:t>nu</w:t>
      </w:r>
      <w:proofErr w:type="spellEnd"/>
      <w:r w:rsidRPr="007E2776">
        <w:rPr>
          <w:b/>
          <w:bCs/>
        </w:rPr>
        <w:t>} como un componente suplementario en el Tensor de Energía-Momento Total (T_{Total}^{\mu\</w:t>
      </w:r>
      <w:proofErr w:type="spellStart"/>
      <w:r w:rsidRPr="007E2776">
        <w:rPr>
          <w:b/>
          <w:bCs/>
        </w:rPr>
        <w:t>nu</w:t>
      </w:r>
      <w:proofErr w:type="spellEnd"/>
      <w:r w:rsidRPr="007E2776">
        <w:rPr>
          <w:b/>
          <w:bCs/>
        </w:rPr>
        <w:t>}), que actúa como una tensión dirigida del espacio-tiempo, eliminando así el requisito de materia exótica en el sentido macroscópico clásico.</w:t>
      </w:r>
    </w:p>
    <w:p w14:paraId="2E73C7EF" w14:textId="77777777" w:rsidR="006220A6" w:rsidRPr="007E2776" w:rsidRDefault="006220A6" w:rsidP="006220A6">
      <w:pPr>
        <w:rPr>
          <w:b/>
          <w:bCs/>
        </w:rPr>
      </w:pPr>
      <w:r w:rsidRPr="007E2776">
        <w:rPr>
          <w:b/>
          <w:bCs/>
        </w:rPr>
        <w:t xml:space="preserve"> * Acoplamiento Cuántico Dirigido (Efecto Casimir): El Efecto Casimir, el único fenómeno medido experimentalmente que genera energía y presión negativa, es propuesto como el mecanismo de ingeniería cuántica para activar y focalizar el T_{Anclaje}^{\mu\</w:t>
      </w:r>
      <w:proofErr w:type="spellStart"/>
      <w:r w:rsidRPr="007E2776">
        <w:rPr>
          <w:b/>
          <w:bCs/>
        </w:rPr>
        <w:t>nu</w:t>
      </w:r>
      <w:proofErr w:type="spellEnd"/>
      <w:r w:rsidRPr="007E2776">
        <w:rPr>
          <w:b/>
          <w:bCs/>
        </w:rPr>
        <w:t>}.</w:t>
      </w:r>
    </w:p>
    <w:p w14:paraId="2AC9F0A5" w14:textId="77777777" w:rsidR="006220A6" w:rsidRPr="007E2776" w:rsidRDefault="006220A6" w:rsidP="006220A6">
      <w:pPr>
        <w:rPr>
          <w:b/>
          <w:bCs/>
        </w:rPr>
      </w:pPr>
      <w:r w:rsidRPr="007E2776">
        <w:rPr>
          <w:b/>
          <w:bCs/>
        </w:rPr>
        <w:t xml:space="preserve"> * Objetivo Geométrico: Violación Controlada de NEC: El propósito físico de este acoplamiento es que la presión de vacío negativa del Casimir induzca una tensión dirigida (radial) que resulte en la violación controlada de la Condición de Energía Nula (\rho_{Casimir}+P_{Casimir}&lt;0) en la garganta del agujero de gusano, permitiendo su estabilización.</w:t>
      </w:r>
    </w:p>
    <w:p w14:paraId="2021B519" w14:textId="77777777" w:rsidR="006220A6" w:rsidRPr="007E2776" w:rsidRDefault="006220A6">
      <w:pPr>
        <w:rPr>
          <w:b/>
          <w:bCs/>
        </w:rPr>
      </w:pPr>
      <w:r w:rsidRPr="007E2776">
        <w:rPr>
          <w:b/>
          <w:bCs/>
        </w:rPr>
        <w:t>QAST representa un cambio de paradigma al plantear el problema FTL como uno de control de campo del vacío en lugar de creación de materia. La viabilidad futura de esta hipótesis depende críticamente de la resolución de los desafíos pendientes, particularmente la derivación matemática rigurosa de la forma exacta del tensor de anclaje (T_{Anclaje}^{\mu\</w:t>
      </w:r>
      <w:proofErr w:type="spellStart"/>
      <w:r w:rsidRPr="007E2776">
        <w:rPr>
          <w:b/>
          <w:bCs/>
        </w:rPr>
        <w:t>nu</w:t>
      </w:r>
      <w:proofErr w:type="spellEnd"/>
      <w:r w:rsidRPr="007E2776">
        <w:rPr>
          <w:b/>
          <w:bCs/>
        </w:rPr>
        <w:t>}) y el diseño de ingeniería cuántica necesario para mantener la estabilidad gravitacional a escala macroscópica.</w:t>
      </w:r>
    </w:p>
    <w:sectPr w:rsidR="006220A6" w:rsidRPr="007E27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A6"/>
    <w:rsid w:val="006220A6"/>
    <w:rsid w:val="007E2776"/>
    <w:rsid w:val="00843C93"/>
    <w:rsid w:val="00930A1D"/>
    <w:rsid w:val="009D16FC"/>
    <w:rsid w:val="009F0B1F"/>
    <w:rsid w:val="00AA3A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C1F8FE2"/>
  <w15:chartTrackingRefBased/>
  <w15:docId w15:val="{7C7B19CB-8781-924E-B300-1393DCFD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2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2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20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20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20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20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20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20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20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20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20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20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20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20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20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20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20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20A6"/>
    <w:rPr>
      <w:rFonts w:eastAsiaTheme="majorEastAsia" w:cstheme="majorBidi"/>
      <w:color w:val="272727" w:themeColor="text1" w:themeTint="D8"/>
    </w:rPr>
  </w:style>
  <w:style w:type="paragraph" w:styleId="Ttulo">
    <w:name w:val="Title"/>
    <w:basedOn w:val="Normal"/>
    <w:next w:val="Normal"/>
    <w:link w:val="TtuloCar"/>
    <w:uiPriority w:val="10"/>
    <w:qFormat/>
    <w:rsid w:val="00622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0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20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20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20A6"/>
    <w:pPr>
      <w:spacing w:before="160"/>
      <w:jc w:val="center"/>
    </w:pPr>
    <w:rPr>
      <w:i/>
      <w:iCs/>
      <w:color w:val="404040" w:themeColor="text1" w:themeTint="BF"/>
    </w:rPr>
  </w:style>
  <w:style w:type="character" w:customStyle="1" w:styleId="CitaCar">
    <w:name w:val="Cita Car"/>
    <w:basedOn w:val="Fuentedeprrafopredeter"/>
    <w:link w:val="Cita"/>
    <w:uiPriority w:val="29"/>
    <w:rsid w:val="006220A6"/>
    <w:rPr>
      <w:i/>
      <w:iCs/>
      <w:color w:val="404040" w:themeColor="text1" w:themeTint="BF"/>
    </w:rPr>
  </w:style>
  <w:style w:type="paragraph" w:styleId="Prrafodelista">
    <w:name w:val="List Paragraph"/>
    <w:basedOn w:val="Normal"/>
    <w:uiPriority w:val="34"/>
    <w:qFormat/>
    <w:rsid w:val="006220A6"/>
    <w:pPr>
      <w:ind w:left="720"/>
      <w:contextualSpacing/>
    </w:pPr>
  </w:style>
  <w:style w:type="character" w:styleId="nfasisintenso">
    <w:name w:val="Intense Emphasis"/>
    <w:basedOn w:val="Fuentedeprrafopredeter"/>
    <w:uiPriority w:val="21"/>
    <w:qFormat/>
    <w:rsid w:val="006220A6"/>
    <w:rPr>
      <w:i/>
      <w:iCs/>
      <w:color w:val="0F4761" w:themeColor="accent1" w:themeShade="BF"/>
    </w:rPr>
  </w:style>
  <w:style w:type="paragraph" w:styleId="Citadestacada">
    <w:name w:val="Intense Quote"/>
    <w:basedOn w:val="Normal"/>
    <w:next w:val="Normal"/>
    <w:link w:val="CitadestacadaCar"/>
    <w:uiPriority w:val="30"/>
    <w:qFormat/>
    <w:rsid w:val="00622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0A6"/>
    <w:rPr>
      <w:i/>
      <w:iCs/>
      <w:color w:val="0F4761" w:themeColor="accent1" w:themeShade="BF"/>
    </w:rPr>
  </w:style>
  <w:style w:type="character" w:styleId="Referenciaintensa">
    <w:name w:val="Intense Reference"/>
    <w:basedOn w:val="Fuentedeprrafopredeter"/>
    <w:uiPriority w:val="32"/>
    <w:qFormat/>
    <w:rsid w:val="00622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2548</Words>
  <Characters>14020</Characters>
  <Application>Microsoft Office Word</Application>
  <DocSecurity>0</DocSecurity>
  <Lines>116</Lines>
  <Paragraphs>33</Paragraphs>
  <ScaleCrop>false</ScaleCrop>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Walter Moio Moio</dc:creator>
  <cp:keywords/>
  <dc:description/>
  <cp:lastModifiedBy>Dario Walter Moio Moio</cp:lastModifiedBy>
  <cp:revision>2</cp:revision>
  <dcterms:created xsi:type="dcterms:W3CDTF">2025-12-01T09:55:00Z</dcterms:created>
  <dcterms:modified xsi:type="dcterms:W3CDTF">2025-12-01T09:55:00Z</dcterms:modified>
</cp:coreProperties>
</file>