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2E534" w14:textId="6559EEEF" w:rsidR="008359D6" w:rsidRDefault="00000000">
      <w:pPr>
        <w:spacing w:after="80"/>
        <w:jc w:val="center"/>
      </w:pPr>
      <w:r>
        <w:rPr>
          <w:b/>
          <w:bCs/>
          <w:sz w:val="32"/>
          <w:szCs w:val="32"/>
        </w:rPr>
        <w:t>Neural Video Compression via Rate-Distortion Optimization</w:t>
      </w:r>
    </w:p>
    <w:p w14:paraId="0B9BF531" w14:textId="77777777" w:rsidR="008359D6" w:rsidRDefault="00000000">
      <w:pPr>
        <w:spacing w:after="160"/>
        <w:jc w:val="center"/>
      </w:pPr>
      <w:r>
        <w:rPr>
          <w:i/>
          <w:iCs/>
          <w:sz w:val="22"/>
          <w:szCs w:val="22"/>
        </w:rPr>
        <w:t>AM 231 Project Proposal</w:t>
      </w:r>
    </w:p>
    <w:p w14:paraId="791A01DC" w14:textId="77777777" w:rsidR="008359D6" w:rsidRDefault="00000000">
      <w:pPr>
        <w:spacing w:after="20"/>
        <w:jc w:val="center"/>
      </w:pPr>
      <w:r>
        <w:rPr>
          <w:b/>
          <w:bCs/>
          <w:sz w:val="22"/>
          <w:szCs w:val="22"/>
        </w:rPr>
        <w:t>Darius Sattari</w:t>
      </w:r>
      <w:r>
        <w:rPr>
          <w:sz w:val="22"/>
          <w:szCs w:val="22"/>
        </w:rPr>
        <w:t xml:space="preserve">               </w:t>
      </w:r>
      <w:r>
        <w:rPr>
          <w:b/>
          <w:bCs/>
          <w:sz w:val="22"/>
          <w:szCs w:val="22"/>
        </w:rPr>
        <w:t>Kwame Boateng</w:t>
      </w:r>
    </w:p>
    <w:p w14:paraId="75C64370" w14:textId="77777777" w:rsidR="008359D6" w:rsidRDefault="00000000">
      <w:pPr>
        <w:spacing w:after="240"/>
        <w:jc w:val="center"/>
      </w:pPr>
      <w:r>
        <w:rPr>
          <w:i/>
          <w:iCs/>
        </w:rPr>
        <w:t>Harvard University</w:t>
      </w:r>
      <w:r>
        <w:t xml:space="preserve">               </w:t>
      </w:r>
      <w:r>
        <w:rPr>
          <w:i/>
          <w:iCs/>
        </w:rPr>
        <w:t>Harvard University</w:t>
      </w:r>
    </w:p>
    <w:p w14:paraId="52161CE4" w14:textId="77777777" w:rsidR="008359D6" w:rsidRDefault="008359D6">
      <w:pPr>
        <w:sectPr w:rsidR="008359D6">
          <w:type w:val="continuous"/>
          <w:pgSz w:w="12240" w:h="15840"/>
          <w:pgMar w:top="1080" w:right="1080" w:bottom="1080" w:left="1080" w:header="708" w:footer="708" w:gutter="0"/>
          <w:cols w:space="720"/>
          <w:docGrid w:linePitch="360"/>
        </w:sectPr>
      </w:pPr>
    </w:p>
    <w:p w14:paraId="355F44C0" w14:textId="77777777" w:rsidR="008359D6" w:rsidRDefault="00000000">
      <w:pPr>
        <w:spacing w:before="200" w:after="80"/>
        <w:jc w:val="center"/>
      </w:pPr>
      <w:r>
        <w:rPr>
          <w:b/>
          <w:bCs/>
          <w:smallCaps/>
        </w:rPr>
        <w:t>I. PROJECT GOALS</w:t>
      </w:r>
    </w:p>
    <w:p w14:paraId="22DD3F23" w14:textId="1533006A" w:rsidR="008359D6" w:rsidRDefault="00000000">
      <w:pPr>
        <w:spacing w:before="40" w:after="40" w:line="276" w:lineRule="auto"/>
        <w:jc w:val="both"/>
      </w:pPr>
      <w:r>
        <w:t>Neural video compression using deep learning offers a compelling framework for studying sequential decision-making under uncertainty. Traditional codecs such as H.264 and H.265 employ hand-engineered decisions at every stage: block partitioning, transform selection, quantization, and entropy coding. Each of these can be recast as an optimization problem. Our project replaces these fixed decision rules with learned components, then analyzes them explicitly through the lens of decision theory.</w:t>
      </w:r>
    </w:p>
    <w:p w14:paraId="7D4DC6C5" w14:textId="77777777" w:rsidR="00F2316B" w:rsidRDefault="00F2316B">
      <w:pPr>
        <w:spacing w:before="40" w:after="40" w:line="276" w:lineRule="auto"/>
        <w:jc w:val="both"/>
      </w:pPr>
    </w:p>
    <w:p w14:paraId="4F17EFA4" w14:textId="797870A5" w:rsidR="00F2316B" w:rsidRDefault="00903898">
      <w:pPr>
        <w:spacing w:before="40" w:after="40" w:line="276" w:lineRule="auto"/>
        <w:jc w:val="both"/>
      </w:pPr>
      <w:r w:rsidRPr="00903898">
        <w:rPr>
          <w:highlight w:val="yellow"/>
        </w:rPr>
        <w:t>&lt;INPUT SPECIFIC GOALS&gt;</w:t>
      </w:r>
    </w:p>
    <w:p w14:paraId="62E14E31" w14:textId="77777777" w:rsidR="008359D6" w:rsidRDefault="00000000">
      <w:pPr>
        <w:spacing w:before="200" w:after="80"/>
        <w:jc w:val="center"/>
      </w:pPr>
      <w:r>
        <w:rPr>
          <w:b/>
          <w:bCs/>
          <w:smallCaps/>
        </w:rPr>
        <w:t>II. RELATED WORK</w:t>
      </w:r>
    </w:p>
    <w:p w14:paraId="10010001" w14:textId="10010001" w:rsidR="003D47A8" w:rsidRDefault="00000000">
      <w:pPr>
        <w:spacing w:before="40" w:after="40" w:line="276" w:lineRule="auto"/>
        <w:jc w:val="both"/>
      </w:pPr>
      <w:r>
        <w:rPr>
          <w:b/>
          <w:bCs/>
          <w:i/>
          <w:iCs/>
        </w:rPr>
        <w:t xml:space="preserve">Learned image compression. </w:t>
      </w:r>
      <w:r>
        <w:t>Ballé et al. [12] introduced the first end-to-end optimized image compression system, demonstrating that jointly training a nonlinear analysis transform, uniform quantizer, and synthesis transform via a rate-distortion objective could surpass JPEG and JPEG 2000. Their follow-up work [1] incorporated a scale hyperprior to capture spatial dependencies in the latent representation, significantly improving entropy modeling. Minnen et al. [2] extended this further with a joint autoregressive and hierarchical prior model, combining local and global context to achieve what was then state-of-the-art compression on both PSNR and MS-SSIM. Cheng et al. [9] refined the entropy model using discretized Gaussian mixture likelihoods and attention modules, closing the gap with the best traditional codec BPG. Ballé et al. [8] unified these developments under the theoretical framework of nonlinear transform coding, and released the CompressAI library, which provides pretrained models and modular building blocks that serve as the foundation for our implementation.</w:t>
      </w:r>
    </w:p>
    <w:p w14:paraId="10010002" w14:textId="10010002" w:rsidR="003D47A8" w:rsidRDefault="00000000">
      <w:pPr>
        <w:spacing w:before="40" w:after="40" w:line="276" w:lineRule="auto"/>
        <w:jc w:val="both"/>
      </w:pPr>
      <w:r>
        <w:rPr>
          <w:b/>
          <w:bCs/>
          <w:i/>
          <w:iCs/>
        </w:rPr>
        <w:t xml:space="preserve">Learned video compression. </w:t>
      </w:r>
      <w:r>
        <w:t xml:space="preserve">Lu et al. [3] presented DVC, the first fully end-to-end learned video codec. DVC uses a learned optical flow network for motion estimation, compresses both motion vectors and residuals through autoencoder-style networks, and trains all components jointly under a single rate-distortion loss. Agustsson et al. [13] proposed scale-space flow, which generalizes optical flow by adding a learned scale parameter that allows the network to adaptively blur the reference frame when the </w:t>
      </w:r>
      <w:r>
        <w:t>warp is unreliable, achieving strong results with a simpler training procedure. Hu et al. [14] introduced FVC, which performs all major operations-motion estimation, compression, compensation, and residual coding-in feature space rather than pixel space, demonstrating state-of-the-art performance on HEVC, UVG, VTL, and MCL-JCV benchmarks. Li et al. [10] developed DCVC (Deep Contextual Video Compression), which replaces the traditional residual coding paradigm with conditional coding that propagates temporal context through feature-domain information. Li et al. [4] further advanced this line with diverse temporal contexts at CVPR 2023, incorporating multi-scale and multi-reference features. A recent comprehensive survey by Jia et al. [15] provides a systematic overview of these methods, covering model architectures, optimization techniques, and system-level deployment challenges.</w:t>
      </w:r>
    </w:p>
    <w:p w14:paraId="10010003" w14:textId="10010003" w:rsidR="003D47A8" w:rsidRDefault="00000000">
      <w:pPr>
        <w:spacing w:before="40" w:after="40" w:line="276" w:lineRule="auto"/>
        <w:jc w:val="both"/>
      </w:pPr>
      <w:r>
        <w:rPr>
          <w:b/>
          <w:bCs/>
          <w:i/>
          <w:iCs/>
        </w:rPr>
        <w:t xml:space="preserve">Neural compression beyond video. </w:t>
      </w:r>
      <w:r>
        <w:t>The learned compression paradigm-neural probability modeling followed by entropy coding-generalizes beyond images and video. Sun et al. [5] apply this framework to genomics data, proposing DeepGeCo with three compression modes (static, adaptive, and semi-adaptive) that balance compression ratio, throughput, and memory usage. Their work illustrates how the fundamental rate-throughput tradeoff studied in our decision-theoretic analysis arises across entirely different data modalities, reinforcing the universality of the optimization framework.</w:t>
      </w:r>
    </w:p>
    <w:p w14:paraId="10010004" w14:textId="6112B102" w:rsidR="003D47A8" w:rsidRDefault="00000000">
      <w:pPr>
        <w:spacing w:before="40" w:after="40" w:line="276" w:lineRule="auto"/>
        <w:jc w:val="both"/>
      </w:pPr>
      <w:r>
        <w:rPr>
          <w:b/>
          <w:bCs/>
          <w:i/>
          <w:iCs/>
        </w:rPr>
        <w:t xml:space="preserve">Rate-distortion theory and decision-theoretic foundations. </w:t>
      </w:r>
      <w:r>
        <w:t>Shannon [7] established the theoretical limits of lossy compression through the rate-distortion function, which characterizes the minimum achievable rate for a given distortion level. Berger [11] formalized this into a comprehensive mathematical framework connecting source coding to statistical decision theory. In the context of learned video compression, Zhang et al. [6] recently demonstrated that treating per-frame bitrate allocation as a learned sequential decision problem-with a rate allocation model that assigns optimal bitrates based on spatial and temporal content characteristics-yields significant gains over fixed-rate strategies.</w:t>
      </w:r>
    </w:p>
    <w:p w14:paraId="7B1A3777" w14:textId="77777777" w:rsidR="00903898" w:rsidRDefault="00903898">
      <w:pPr>
        <w:spacing w:before="40" w:after="40" w:line="276" w:lineRule="auto"/>
        <w:jc w:val="both"/>
      </w:pPr>
    </w:p>
    <w:p w14:paraId="1591D351" w14:textId="2AFA9926" w:rsidR="00903898" w:rsidRDefault="00903898">
      <w:pPr>
        <w:spacing w:before="40" w:after="40" w:line="276" w:lineRule="auto"/>
        <w:jc w:val="both"/>
      </w:pPr>
      <w:r w:rsidRPr="00903898">
        <w:rPr>
          <w:highlight w:val="yellow"/>
        </w:rPr>
        <w:t>&lt;TALK ABOUT HOW WE BUILD ON THIS&gt;</w:t>
      </w:r>
    </w:p>
    <w:p w14:paraId="65781978" w14:textId="77777777" w:rsidR="008359D6" w:rsidRDefault="00000000">
      <w:pPr>
        <w:spacing w:before="200" w:after="80"/>
        <w:jc w:val="center"/>
      </w:pPr>
      <w:r>
        <w:rPr>
          <w:b/>
          <w:bCs/>
          <w:smallCaps/>
        </w:rPr>
        <w:t>III. DATA</w:t>
      </w:r>
    </w:p>
    <w:p w14:paraId="7D036A50" w14:textId="77777777" w:rsidR="008359D6" w:rsidRDefault="00000000">
      <w:pPr>
        <w:spacing w:before="200" w:after="80"/>
        <w:jc w:val="center"/>
      </w:pPr>
      <w:r>
        <w:rPr>
          <w:b/>
          <w:bCs/>
          <w:smallCaps/>
        </w:rPr>
        <w:lastRenderedPageBreak/>
        <w:t>IV. METHODS</w:t>
      </w:r>
    </w:p>
    <w:p w14:paraId="74F36BD2" w14:textId="77777777" w:rsidR="008359D6" w:rsidRDefault="00000000">
      <w:pPr>
        <w:spacing w:before="200" w:after="80"/>
        <w:jc w:val="center"/>
      </w:pPr>
      <w:r>
        <w:rPr>
          <w:b/>
          <w:bCs/>
          <w:smallCaps/>
        </w:rPr>
        <w:t>V. WEEKLY PLAN</w:t>
      </w:r>
    </w:p>
    <w:p w14:paraId="228451E6" w14:textId="77777777" w:rsidR="008359D6" w:rsidRDefault="00000000">
      <w:pPr>
        <w:spacing w:before="200" w:after="80"/>
        <w:jc w:val="center"/>
      </w:pPr>
      <w:r>
        <w:rPr>
          <w:b/>
          <w:bCs/>
          <w:smallCaps/>
        </w:rPr>
        <w:t>REFERENCES</w:t>
      </w:r>
    </w:p>
    <w:p w14:paraId="4946A91D" w14:textId="77777777" w:rsidR="008359D6" w:rsidRDefault="00000000">
      <w:pPr>
        <w:spacing w:before="20" w:after="20"/>
        <w:ind w:left="360" w:hanging="360"/>
        <w:jc w:val="both"/>
      </w:pPr>
      <w:r>
        <w:t xml:space="preserve">[1] </w:t>
      </w:r>
      <w:r>
        <w:rPr>
          <w:i/>
          <w:iCs/>
        </w:rPr>
        <w:t xml:space="preserve">J. Ballé, D. Minnen, S. Singh, S.J. Hwang, and N. Johnston. </w:t>
      </w:r>
      <w:r>
        <w:t xml:space="preserve">Variational image compression with a scale hyperprior. In </w:t>
      </w:r>
      <w:r>
        <w:rPr>
          <w:i/>
          <w:iCs/>
        </w:rPr>
        <w:t>ICLR</w:t>
      </w:r>
      <w:r>
        <w:t>, 2018.</w:t>
      </w:r>
    </w:p>
    <w:p w14:paraId="36D29F18" w14:textId="77777777" w:rsidR="008359D6" w:rsidRDefault="00000000">
      <w:pPr>
        <w:spacing w:before="20" w:after="20"/>
        <w:ind w:left="360" w:hanging="360"/>
        <w:jc w:val="both"/>
      </w:pPr>
      <w:r>
        <w:t xml:space="preserve">[2] </w:t>
      </w:r>
      <w:r>
        <w:rPr>
          <w:i/>
          <w:iCs/>
        </w:rPr>
        <w:t xml:space="preserve">D. Minnen, J. Ballé, and G.D. Toderici. </w:t>
      </w:r>
      <w:r>
        <w:t xml:space="preserve">Joint autoregressive and hierarchical priors for learned image compression. In </w:t>
      </w:r>
      <w:r>
        <w:rPr>
          <w:i/>
          <w:iCs/>
        </w:rPr>
        <w:t>NeurIPS</w:t>
      </w:r>
      <w:r>
        <w:t>, 2018.</w:t>
      </w:r>
    </w:p>
    <w:p w14:paraId="492E223A" w14:textId="77777777" w:rsidR="008359D6" w:rsidRDefault="00000000">
      <w:pPr>
        <w:spacing w:before="20" w:after="20"/>
        <w:ind w:left="360" w:hanging="360"/>
        <w:jc w:val="both"/>
      </w:pPr>
      <w:r>
        <w:t xml:space="preserve">[3] </w:t>
      </w:r>
      <w:r>
        <w:rPr>
          <w:i/>
          <w:iCs/>
        </w:rPr>
        <w:t xml:space="preserve">G. Lu, W. Ouyang, D. Xu, X. Zhang, C. Cai, and Z. Gao. </w:t>
      </w:r>
      <w:r>
        <w:t xml:space="preserve">DVC: An end-to-end deep video compression framework. In </w:t>
      </w:r>
      <w:r>
        <w:rPr>
          <w:i/>
          <w:iCs/>
        </w:rPr>
        <w:t>CVPR</w:t>
      </w:r>
      <w:r>
        <w:t>, 2019.</w:t>
      </w:r>
    </w:p>
    <w:p w14:paraId="09E3E1FE" w14:textId="77777777" w:rsidR="008359D6" w:rsidRDefault="00000000">
      <w:pPr>
        <w:spacing w:before="20" w:after="20"/>
        <w:ind w:left="360" w:hanging="360"/>
        <w:jc w:val="both"/>
      </w:pPr>
      <w:r>
        <w:t xml:space="preserve">[4] </w:t>
      </w:r>
      <w:r>
        <w:rPr>
          <w:i/>
          <w:iCs/>
        </w:rPr>
        <w:t xml:space="preserve">J. Li, B. Li, and Y. Lu. </w:t>
      </w:r>
      <w:r>
        <w:t xml:space="preserve">Neural video compression with diverse contexts. In </w:t>
      </w:r>
      <w:r>
        <w:rPr>
          <w:i/>
          <w:iCs/>
        </w:rPr>
        <w:t>CVPR</w:t>
      </w:r>
      <w:r>
        <w:t>, 2023.</w:t>
      </w:r>
    </w:p>
    <w:p w14:paraId="0661755D" w14:textId="77777777" w:rsidR="008359D6" w:rsidRDefault="00000000">
      <w:pPr>
        <w:spacing w:before="20" w:after="20"/>
        <w:ind w:left="360" w:hanging="360"/>
        <w:jc w:val="both"/>
      </w:pPr>
      <w:r>
        <w:t xml:space="preserve">[5] </w:t>
      </w:r>
      <w:r>
        <w:rPr>
          <w:i/>
          <w:iCs/>
        </w:rPr>
        <w:t xml:space="preserve">H. Sun, L. Yi, H. Ma, et al. </w:t>
      </w:r>
      <w:r>
        <w:t xml:space="preserve">Genomics data lossless compression with (S,K)-Mer encoding and deep neural networks. In </w:t>
      </w:r>
      <w:r>
        <w:rPr>
          <w:i/>
          <w:iCs/>
        </w:rPr>
        <w:t>AAAI-25</w:t>
      </w:r>
      <w:r>
        <w:t>, 2025.</w:t>
      </w:r>
    </w:p>
    <w:p w14:paraId="63E02B14" w14:textId="77777777" w:rsidR="008359D6" w:rsidRDefault="00000000">
      <w:pPr>
        <w:spacing w:before="20" w:after="20"/>
        <w:ind w:left="360" w:hanging="360"/>
        <w:jc w:val="both"/>
      </w:pPr>
      <w:r>
        <w:t xml:space="preserve">[6] </w:t>
      </w:r>
      <w:r>
        <w:rPr>
          <w:i/>
          <w:iCs/>
        </w:rPr>
        <w:t xml:space="preserve">Y. Zhang, G. Lu, Y. Chen, S. Wang, Y. Shi, J. Wang, and L. Song. </w:t>
      </w:r>
      <w:r>
        <w:t xml:space="preserve">Neural rate control for learned video compression. In </w:t>
      </w:r>
      <w:r>
        <w:rPr>
          <w:i/>
          <w:iCs/>
        </w:rPr>
        <w:t>ICLR</w:t>
      </w:r>
      <w:r>
        <w:t>, 2024.</w:t>
      </w:r>
    </w:p>
    <w:p w14:paraId="29E1843F" w14:textId="77777777" w:rsidR="008359D6" w:rsidRDefault="00000000">
      <w:pPr>
        <w:spacing w:before="20" w:after="20"/>
        <w:ind w:left="360" w:hanging="360"/>
        <w:jc w:val="both"/>
      </w:pPr>
      <w:r>
        <w:t xml:space="preserve">[7] </w:t>
      </w:r>
      <w:r>
        <w:rPr>
          <w:i/>
          <w:iCs/>
        </w:rPr>
        <w:t xml:space="preserve">C.E. Shannon. </w:t>
      </w:r>
      <w:r>
        <w:t xml:space="preserve">A mathematical theory of communication. </w:t>
      </w:r>
      <w:r>
        <w:rPr>
          <w:i/>
          <w:iCs/>
        </w:rPr>
        <w:t>Bell System Technical Journal</w:t>
      </w:r>
      <w:r>
        <w:t>, 27(3):379-423, 1948.</w:t>
      </w:r>
    </w:p>
    <w:p w14:paraId="4B9B2087" w14:textId="77777777" w:rsidR="008359D6" w:rsidRDefault="00000000">
      <w:pPr>
        <w:spacing w:before="20" w:after="20"/>
        <w:ind w:left="360" w:hanging="360"/>
        <w:jc w:val="both"/>
      </w:pPr>
      <w:r>
        <w:t xml:space="preserve">[8] </w:t>
      </w:r>
      <w:r>
        <w:rPr>
          <w:i/>
          <w:iCs/>
        </w:rPr>
        <w:t xml:space="preserve">J. Ballé et al. </w:t>
      </w:r>
      <w:r>
        <w:t xml:space="preserve">Nonlinear transform coding. </w:t>
      </w:r>
      <w:r>
        <w:rPr>
          <w:i/>
          <w:iCs/>
        </w:rPr>
        <w:t>IEEE J. Sel. Topics Signal Process.</w:t>
      </w:r>
      <w:r>
        <w:t>, 15(2):339-353, 2021. (CompressAI library.)</w:t>
      </w:r>
    </w:p>
    <w:p w14:paraId="193BCB5D" w14:textId="77777777" w:rsidR="008359D6" w:rsidRDefault="00000000">
      <w:pPr>
        <w:spacing w:before="20" w:after="20"/>
        <w:ind w:left="360" w:hanging="360"/>
        <w:jc w:val="both"/>
      </w:pPr>
      <w:r>
        <w:t xml:space="preserve">[9] </w:t>
      </w:r>
      <w:r>
        <w:rPr>
          <w:i/>
          <w:iCs/>
        </w:rPr>
        <w:t xml:space="preserve">Z. Cheng, H. Sun, M. Takeuchi, and J. Katto. </w:t>
      </w:r>
      <w:r>
        <w:t xml:space="preserve">Learned image compression with discretized Gaussian mixture likelihoods and attention modules. In </w:t>
      </w:r>
      <w:r>
        <w:rPr>
          <w:i/>
          <w:iCs/>
        </w:rPr>
        <w:t>CVPR</w:t>
      </w:r>
      <w:r>
        <w:t>, 2020.</w:t>
      </w:r>
    </w:p>
    <w:p w14:paraId="25F56CFA" w14:textId="77777777" w:rsidR="008359D6" w:rsidRDefault="00000000">
      <w:pPr>
        <w:spacing w:before="20" w:after="20"/>
        <w:ind w:left="360" w:hanging="360"/>
        <w:jc w:val="both"/>
      </w:pPr>
      <w:r>
        <w:t xml:space="preserve">[10] </w:t>
      </w:r>
      <w:r>
        <w:rPr>
          <w:i/>
          <w:iCs/>
        </w:rPr>
        <w:t xml:space="preserve">J. Li, B. Li, and Y. Lu. </w:t>
      </w:r>
      <w:r>
        <w:t xml:space="preserve">Deep contextual video compression. In </w:t>
      </w:r>
      <w:r>
        <w:rPr>
          <w:i/>
          <w:iCs/>
        </w:rPr>
        <w:t>NeurIPS</w:t>
      </w:r>
      <w:r>
        <w:t>, 2021.</w:t>
      </w:r>
    </w:p>
    <w:p w14:paraId="53628384" w14:textId="77777777" w:rsidR="008359D6" w:rsidRDefault="00000000">
      <w:pPr>
        <w:spacing w:before="20" w:after="20"/>
        <w:ind w:left="360" w:hanging="360"/>
        <w:jc w:val="both"/>
      </w:pPr>
      <w:r>
        <w:t xml:space="preserve">[11] </w:t>
      </w:r>
      <w:r>
        <w:rPr>
          <w:i/>
          <w:iCs/>
        </w:rPr>
        <w:t>T. Berger. Rate Distortion Theory: A Mathematical Basis for Data Compression</w:t>
      </w:r>
      <w:r>
        <w:t>. Prentice-Hall, 1971.</w:t>
      </w:r>
    </w:p>
    <w:p w14:paraId="20020001" w14:textId="20020001" w:rsidR="003D47A8" w:rsidRDefault="00000000">
      <w:pPr>
        <w:spacing w:before="20" w:after="20"/>
        <w:ind w:left="360" w:hanging="360"/>
        <w:jc w:val="both"/>
      </w:pPr>
      <w:r>
        <w:t xml:space="preserve">[12] </w:t>
      </w:r>
      <w:r>
        <w:rPr>
          <w:i/>
          <w:iCs/>
        </w:rPr>
        <w:t xml:space="preserve">J. Ballé, V. Laparra, and E.P. Simoncelli. </w:t>
      </w:r>
      <w:r>
        <w:t xml:space="preserve">End-to-end optimized image compression. In </w:t>
      </w:r>
      <w:r>
        <w:rPr>
          <w:i/>
          <w:iCs/>
        </w:rPr>
        <w:t>ICLR</w:t>
      </w:r>
      <w:r>
        <w:t>, 2017.</w:t>
      </w:r>
    </w:p>
    <w:p w14:paraId="20020002" w14:textId="20020002" w:rsidR="003D47A8" w:rsidRDefault="00000000">
      <w:pPr>
        <w:spacing w:before="20" w:after="20"/>
        <w:ind w:left="360" w:hanging="360"/>
        <w:jc w:val="both"/>
      </w:pPr>
      <w:r>
        <w:t xml:space="preserve">[13] </w:t>
      </w:r>
      <w:r>
        <w:rPr>
          <w:i/>
          <w:iCs/>
        </w:rPr>
        <w:t xml:space="preserve">E. Agustsson, D. Minnen, N. Johnston, J. Ballé, S.J. Hwang, and G. Toderici. </w:t>
      </w:r>
      <w:r>
        <w:t xml:space="preserve">Scale-space flow for end-to-end optimized video compression. In </w:t>
      </w:r>
      <w:r>
        <w:rPr>
          <w:i/>
          <w:iCs/>
        </w:rPr>
        <w:t>CVPR</w:t>
      </w:r>
      <w:r>
        <w:t>, 2020.</w:t>
      </w:r>
    </w:p>
    <w:p w14:paraId="20020003" w14:textId="20020003" w:rsidR="003D47A8" w:rsidRDefault="00000000">
      <w:pPr>
        <w:spacing w:before="20" w:after="20"/>
        <w:ind w:left="360" w:hanging="360"/>
        <w:jc w:val="both"/>
      </w:pPr>
      <w:r>
        <w:t xml:space="preserve">[14] </w:t>
      </w:r>
      <w:r>
        <w:rPr>
          <w:i/>
          <w:iCs/>
        </w:rPr>
        <w:t xml:space="preserve">Z. Hu, G. Lu, and D. Xu. </w:t>
      </w:r>
      <w:r>
        <w:t xml:space="preserve">FVC: A new framework towards deep video compression in feature space. In </w:t>
      </w:r>
      <w:r>
        <w:rPr>
          <w:i/>
          <w:iCs/>
        </w:rPr>
        <w:t>CVPR</w:t>
      </w:r>
      <w:r>
        <w:t>, 2021.</w:t>
      </w:r>
    </w:p>
    <w:p w14:paraId="20020004" w14:textId="20020004" w:rsidR="003D47A8" w:rsidRDefault="00000000">
      <w:pPr>
        <w:spacing w:before="20" w:after="20"/>
        <w:ind w:left="360" w:hanging="360"/>
        <w:jc w:val="both"/>
      </w:pPr>
      <w:r>
        <w:t xml:space="preserve">[15] </w:t>
      </w:r>
      <w:r>
        <w:rPr>
          <w:i/>
          <w:iCs/>
        </w:rPr>
        <w:t xml:space="preserve">C. Jia, F. Ye, S. Ma, W. Gao, H. Sun, and L. Chiariglione. </w:t>
      </w:r>
      <w:r>
        <w:t xml:space="preserve">Emerging advances in learned video compression: Models, systems and beyond. </w:t>
      </w:r>
      <w:r>
        <w:rPr>
          <w:i/>
          <w:iCs/>
        </w:rPr>
        <w:t>arXiv:2504.21445</w:t>
      </w:r>
      <w:r>
        <w:t>, 2025.</w:t>
      </w:r>
    </w:p>
    <w:sectPr w:rsidR="003D47A8">
      <w:type w:val="continuous"/>
      <w:pgSz w:w="12240" w:h="15840"/>
      <w:pgMar w:top="1080" w:right="1080" w:bottom="1080" w:left="1080"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941EB"/>
    <w:multiLevelType w:val="hybridMultilevel"/>
    <w:tmpl w:val="47FE2BCA"/>
    <w:lvl w:ilvl="0" w:tplc="6EB0D904">
      <w:start w:val="1"/>
      <w:numFmt w:val="bullet"/>
      <w:lvlText w:val="•"/>
      <w:lvlJc w:val="left"/>
      <w:pPr>
        <w:ind w:left="360" w:hanging="180"/>
      </w:pPr>
    </w:lvl>
    <w:lvl w:ilvl="1" w:tplc="F93863F0">
      <w:numFmt w:val="decimal"/>
      <w:lvlText w:val=""/>
      <w:lvlJc w:val="left"/>
    </w:lvl>
    <w:lvl w:ilvl="2" w:tplc="65969B80">
      <w:numFmt w:val="decimal"/>
      <w:lvlText w:val=""/>
      <w:lvlJc w:val="left"/>
    </w:lvl>
    <w:lvl w:ilvl="3" w:tplc="0EFE9DF0">
      <w:numFmt w:val="decimal"/>
      <w:lvlText w:val=""/>
      <w:lvlJc w:val="left"/>
    </w:lvl>
    <w:lvl w:ilvl="4" w:tplc="7EC485DC">
      <w:numFmt w:val="decimal"/>
      <w:lvlText w:val=""/>
      <w:lvlJc w:val="left"/>
    </w:lvl>
    <w:lvl w:ilvl="5" w:tplc="BFFE1EBC">
      <w:numFmt w:val="decimal"/>
      <w:lvlText w:val=""/>
      <w:lvlJc w:val="left"/>
    </w:lvl>
    <w:lvl w:ilvl="6" w:tplc="7618112E">
      <w:numFmt w:val="decimal"/>
      <w:lvlText w:val=""/>
      <w:lvlJc w:val="left"/>
    </w:lvl>
    <w:lvl w:ilvl="7" w:tplc="8202E678">
      <w:numFmt w:val="decimal"/>
      <w:lvlText w:val=""/>
      <w:lvlJc w:val="left"/>
    </w:lvl>
    <w:lvl w:ilvl="8" w:tplc="1E96E700">
      <w:numFmt w:val="decimal"/>
      <w:lvlText w:val=""/>
      <w:lvlJc w:val="left"/>
    </w:lvl>
  </w:abstractNum>
  <w:abstractNum w:abstractNumId="1" w15:restartNumberingAfterBreak="0">
    <w:nsid w:val="373B1B4C"/>
    <w:multiLevelType w:val="hybridMultilevel"/>
    <w:tmpl w:val="EF8456FA"/>
    <w:lvl w:ilvl="0" w:tplc="1E9A64E4">
      <w:start w:val="1"/>
      <w:numFmt w:val="bullet"/>
      <w:lvlText w:val="●"/>
      <w:lvlJc w:val="left"/>
      <w:pPr>
        <w:ind w:left="720" w:hanging="360"/>
      </w:pPr>
    </w:lvl>
    <w:lvl w:ilvl="1" w:tplc="EBC8E3CC">
      <w:start w:val="1"/>
      <w:numFmt w:val="bullet"/>
      <w:lvlText w:val="○"/>
      <w:lvlJc w:val="left"/>
      <w:pPr>
        <w:ind w:left="1440" w:hanging="360"/>
      </w:pPr>
    </w:lvl>
    <w:lvl w:ilvl="2" w:tplc="892E148C">
      <w:start w:val="1"/>
      <w:numFmt w:val="bullet"/>
      <w:lvlText w:val="■"/>
      <w:lvlJc w:val="left"/>
      <w:pPr>
        <w:ind w:left="2160" w:hanging="360"/>
      </w:pPr>
    </w:lvl>
    <w:lvl w:ilvl="3" w:tplc="BE149B3A">
      <w:start w:val="1"/>
      <w:numFmt w:val="bullet"/>
      <w:lvlText w:val="●"/>
      <w:lvlJc w:val="left"/>
      <w:pPr>
        <w:ind w:left="2880" w:hanging="360"/>
      </w:pPr>
    </w:lvl>
    <w:lvl w:ilvl="4" w:tplc="9564A0C6">
      <w:start w:val="1"/>
      <w:numFmt w:val="bullet"/>
      <w:lvlText w:val="○"/>
      <w:lvlJc w:val="left"/>
      <w:pPr>
        <w:ind w:left="3600" w:hanging="360"/>
      </w:pPr>
    </w:lvl>
    <w:lvl w:ilvl="5" w:tplc="7A3E1062">
      <w:start w:val="1"/>
      <w:numFmt w:val="bullet"/>
      <w:lvlText w:val="■"/>
      <w:lvlJc w:val="left"/>
      <w:pPr>
        <w:ind w:left="4320" w:hanging="360"/>
      </w:pPr>
    </w:lvl>
    <w:lvl w:ilvl="6" w:tplc="C5B42126">
      <w:start w:val="1"/>
      <w:numFmt w:val="bullet"/>
      <w:lvlText w:val="●"/>
      <w:lvlJc w:val="left"/>
      <w:pPr>
        <w:ind w:left="5040" w:hanging="360"/>
      </w:pPr>
    </w:lvl>
    <w:lvl w:ilvl="7" w:tplc="F62A75C2">
      <w:start w:val="1"/>
      <w:numFmt w:val="bullet"/>
      <w:lvlText w:val="●"/>
      <w:lvlJc w:val="left"/>
      <w:pPr>
        <w:ind w:left="5760" w:hanging="360"/>
      </w:pPr>
    </w:lvl>
    <w:lvl w:ilvl="8" w:tplc="0D2810B2">
      <w:start w:val="1"/>
      <w:numFmt w:val="bullet"/>
      <w:lvlText w:val="●"/>
      <w:lvlJc w:val="left"/>
      <w:pPr>
        <w:ind w:left="6480" w:hanging="360"/>
      </w:pPr>
    </w:lvl>
  </w:abstractNum>
  <w:num w:numId="1" w16cid:durableId="546994424">
    <w:abstractNumId w:val="1"/>
    <w:lvlOverride w:ilvl="0">
      <w:startOverride w:val="1"/>
    </w:lvlOverride>
  </w:num>
  <w:num w:numId="2" w16cid:durableId="12285401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59D6"/>
    <w:rsid w:val="00011801"/>
    <w:rsid w:val="003D47A8"/>
    <w:rsid w:val="0069729F"/>
    <w:rsid w:val="008359D6"/>
    <w:rsid w:val="00903898"/>
    <w:rsid w:val="00F231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35A80A6"/>
  <w15:docId w15:val="{5BC01504-4CBD-0849-AAFD-6986CEC1A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917</Words>
  <Characters>5559</Characters>
  <Application>Microsoft Office Word</Application>
  <DocSecurity>0</DocSecurity>
  <Lines>138</Lines>
  <Paragraphs>35</Paragraphs>
  <ScaleCrop>false</ScaleCrop>
  <Company/>
  <LinksUpToDate>false</LinksUpToDate>
  <CharactersWithSpaces>6441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Sattari, Darius</cp:lastModifiedBy>
  <cp:revision>4</cp:revision>
  <dcterms:created xsi:type="dcterms:W3CDTF">2026-03-25T15:02:00Z</dcterms:created>
  <dcterms:modified xsi:type="dcterms:W3CDTF">2026-03-25T16:03:00Z</dcterms:modified>
</cp:coreProperties>
</file>