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2E534" w14:textId="6559EEEF" w:rsidR="008359D6" w:rsidRDefault="00000000">
      <w:pPr>
        <w:spacing w:after="80"/>
        <w:jc w:val="center"/>
      </w:pPr>
      <w:r>
        <w:rPr>
          <w:b/>
          <w:bCs/>
          <w:sz w:val="32"/>
          <w:szCs w:val="32"/>
        </w:rPr>
        <w:t>Learned Genomic Sequence Compression via Rate-Distortion Optimization</w:t>
      </w:r>
    </w:p>
    <w:p w14:paraId="0B9BF531" w14:textId="77777777" w:rsidR="008359D6" w:rsidRDefault="00000000">
      <w:pPr>
        <w:spacing w:after="160"/>
        <w:jc w:val="center"/>
      </w:pPr>
      <w:r>
        <w:rPr>
          <w:i/>
          <w:iCs/>
          <w:sz w:val="22"/>
          <w:szCs w:val="22"/>
        </w:rPr>
        <w:t>AM 231 Project Proposal</w:t>
      </w:r>
    </w:p>
    <w:p w14:paraId="791A01DC" w14:textId="77777777" w:rsidR="008359D6" w:rsidRDefault="00000000">
      <w:pPr>
        <w:spacing w:after="20"/>
        <w:jc w:val="center"/>
      </w:pPr>
      <w:r>
        <w:rPr>
          <w:b/>
          <w:bCs/>
          <w:sz w:val="22"/>
          <w:szCs w:val="22"/>
        </w:rPr>
        <w:t>Darius Sattari</w:t>
      </w:r>
      <w:r>
        <w:rPr>
          <w:sz w:val="22"/>
          <w:szCs w:val="22"/>
        </w:rPr>
        <w:t xml:space="preserve">               </w:t>
      </w:r>
      <w:r>
        <w:rPr>
          <w:b/>
          <w:bCs/>
          <w:sz w:val="22"/>
          <w:szCs w:val="22"/>
        </w:rPr>
        <w:t>Kwame Boateng</w:t>
      </w:r>
    </w:p>
    <w:p w14:paraId="75C64370" w14:textId="77777777" w:rsidR="008359D6" w:rsidRDefault="00000000">
      <w:pPr>
        <w:spacing w:after="240"/>
        <w:jc w:val="center"/>
      </w:pPr>
      <w:r>
        <w:rPr>
          <w:i/>
          <w:iCs/>
        </w:rPr>
        <w:t>Harvard University</w:t>
      </w:r>
      <w:r>
        <w:t xml:space="preserve">               </w:t>
      </w:r>
      <w:r>
        <w:rPr>
          <w:i/>
          <w:iCs/>
        </w:rPr>
        <w:t>Harvard University</w:t>
      </w:r>
    </w:p>
    <w:p w14:paraId="52161CE4" w14:textId="77777777" w:rsidR="008359D6" w:rsidRDefault="008359D6">
      <w:pPr>
        <w:sectPr w:rsidR="008359D6">
          <w:type w:val="continuous"/>
          <w:pgSz w:w="12240" w:h="15840"/>
          <w:pgMar w:top="1080" w:right="1080" w:bottom="1080" w:left="1080" w:header="708" w:footer="708" w:gutter="0"/>
          <w:cols w:space="720"/>
          <w:docGrid w:linePitch="360"/>
        </w:sectPr>
      </w:pPr>
    </w:p>
    <w:p w14:paraId="355F44C0" w14:textId="77777777" w:rsidR="008359D6" w:rsidRDefault="00000000">
      <w:pPr>
        <w:spacing w:before="200" w:after="80"/>
        <w:jc w:val="center"/>
      </w:pPr>
      <w:r>
        <w:rPr>
          <w:b/>
          <w:bCs/>
          <w:smallCaps/>
        </w:rPr>
        <w:t>I. PROJECT GOALS</w:t>
      </w:r>
    </w:p>
    <w:p w14:paraId="22DD3F23" w14:textId="1533006A" w:rsidR="008359D6" w:rsidRDefault="00000000">
      <w:pPr>
        <w:spacing w:before="40" w:after="40" w:line="276" w:lineRule="auto"/>
        <w:jc w:val="both"/>
      </w:pPr>
      <w:r>
        <w:t>Learned compression using deep neural networks offers a compelling framework for studying decision-making under uncertainty. The explosive growth of genomic sequencing data (a single whole-genome FASTQ file can exceed 100 GB) poses an urgent storage challenge that existing compressors (gzip, SPRING) address with heuristic strategies. Our project applies the learned compression paradigm to genomic sequences, framing codec design through the lens of decision theory.</w:t>
      </w:r>
    </w:p>
    <w:p w14:paraId="4F17EFA4" w14:textId="797870A5" w:rsidR="00F2316B" w:rsidRDefault="00903898">
      <w:pPr>
        <w:spacing w:before="40" w:after="40" w:line="276" w:lineRule="auto"/>
        <w:jc w:val="both"/>
      </w:pPr>
      <w:r>
        <w:t>Our goals are: (1) Adapt a VAE-based learned compression architecture (CompressAI) to tokenized DNA sequences, treating fixed-length genomic windows as a “sequence of frames” with exploitable inter-segment redundancy. (2) Formulate the encoder’s quantization and bitrate-allocation decisions as expected-utility maximization, trading reconstruction fidelity against compressed bitrate. (3) Compare against standard genomic compressors (gzip, bsc, SPRING) and a baseline CompressAI model on public reference genomes. (4) Provide a decision-theoretic analysis of when and why the learned model allocates more bits (e.g., in high-entropy or repetitive regions), connecting the empirical bitrate map to the Bayesian optimal policy.</w:t>
      </w:r>
    </w:p>
    <w:p w14:paraId="62E14E31" w14:textId="77777777" w:rsidR="008359D6" w:rsidRDefault="00000000">
      <w:pPr>
        <w:spacing w:before="200" w:after="80"/>
        <w:jc w:val="center"/>
      </w:pPr>
      <w:r>
        <w:rPr>
          <w:b/>
          <w:bCs/>
          <w:smallCaps/>
        </w:rPr>
        <w:t>II. RELATED WORK</w:t>
      </w:r>
    </w:p>
    <w:p w14:paraId="10010001" w14:textId="10010001" w:rsidR="003D47A8" w:rsidRDefault="00000000">
      <w:pPr>
        <w:spacing w:before="40" w:after="40" w:line="276" w:lineRule="auto"/>
        <w:jc w:val="both"/>
      </w:pPr>
      <w:r>
        <w:rPr>
          <w:b/>
          <w:bCs/>
          <w:i/>
          <w:iCs/>
        </w:rPr>
        <w:t xml:space="preserve">Learned image compression. </w:t>
      </w:r>
      <w:r>
        <w:t>Ballé et al. [12] introduced end-to-end optimized image compression, surpassing JPEG via jointly trained transforms and a rate-distortion objective. Subsequent work added scale hyperpriors [1], joint autoregressive priors [2], and Gaussian mixture likelihoods with attention [9], progressively closing the gap with traditional codecs. Ballé et al. [8] unified these methods under nonlinear transform coding theory and released CompressAI, which provides the modular building blocks for our implementation.</w:t>
      </w:r>
    </w:p>
    <w:p w14:paraId="10010002" w14:textId="10010002" w:rsidR="003D47A8" w:rsidRDefault="00000000">
      <w:pPr>
        <w:spacing w:before="40" w:after="40" w:line="276" w:lineRule="auto"/>
        <w:jc w:val="both"/>
      </w:pPr>
      <w:r>
        <w:rPr>
          <w:b/>
          <w:bCs/>
          <w:i/>
          <w:iCs/>
        </w:rPr>
        <w:t xml:space="preserve">Learned video compression. </w:t>
      </w:r>
      <w:r>
        <w:t xml:space="preserve">Lu et al. [3] presented DVC, the first end-to-end learned video codec, jointly training motion estimation and residual coding under a rate-distortion loss. Key extensions include scale-space flow [13], feature-space coding (FVC) [14], and contextual conditional coding (DCVC) [10, 4]. Jia et al. [15] survey these methods comprehensively. The core architectural </w:t>
      </w:r>
      <w:r>
        <w:t>ideas (temporal prediction, conditional coding of residuals) motivate our inter-segment module for genomic data.</w:t>
      </w:r>
    </w:p>
    <w:p w14:paraId="10010003" w14:textId="10010003" w:rsidR="003D47A8" w:rsidRDefault="00000000">
      <w:pPr>
        <w:spacing w:before="40" w:after="40" w:line="276" w:lineRule="auto"/>
        <w:jc w:val="both"/>
      </w:pPr>
      <w:r>
        <w:rPr>
          <w:b/>
          <w:bCs/>
          <w:i/>
          <w:iCs/>
        </w:rPr>
        <w:t xml:space="preserve">Neural compression beyond video. </w:t>
      </w:r>
      <w:r>
        <w:t>The learned compression paradigm generalizes beyond images and video. Sun et al. [5] apply neural probability modeling to genomics data via DeepGeCo, balancing compression ratio, throughput, and memory across three coding modes. Their work shows that the rate-throughput tradeoff central to our analysis arises in non-visual domains as well.</w:t>
      </w:r>
    </w:p>
    <w:p w14:paraId="10010004" w14:textId="6112B102" w:rsidR="003D47A8" w:rsidRDefault="00000000">
      <w:pPr>
        <w:spacing w:before="40" w:after="40" w:line="276" w:lineRule="auto"/>
        <w:jc w:val="both"/>
      </w:pPr>
      <w:r>
        <w:rPr>
          <w:b/>
          <w:bCs/>
          <w:i/>
          <w:iCs/>
        </w:rPr>
        <w:t xml:space="preserve">Rate-distortion theory and decision-theoretic foundations. </w:t>
      </w:r>
      <w:r>
        <w:t>Shannon [7] established rate-distortion theory, and Berger [11] connected it to statistical decision theory. Zhang et al. [6] recently showed that treating per-frame bitrate allocation as a learned sequential decision problem yields significant gains over fixed-rate strategies, motivating our analogous analysis for genomic segments.</w:t>
      </w:r>
    </w:p>
    <w:p w14:paraId="1591D351" w14:textId="2AFA9926" w:rsidR="00903898" w:rsidRDefault="00903898">
      <w:pPr>
        <w:spacing w:before="40" w:after="40" w:line="276" w:lineRule="auto"/>
        <w:jc w:val="both"/>
      </w:pPr>
      <w:r>
        <w:rPr>
          <w:b/>
          <w:bCs/>
          <w:i/>
          <w:iCs/>
        </w:rPr>
        <w:t xml:space="preserve">Our contribution. </w:t>
      </w:r>
      <w:r>
        <w:t>We bridge these threads by (a) adapting a CompressAI encoder-decoder to one-hot-encoded genomic windows, (b) adding a temporal prediction module that exploits inter-segment similarity (analogous to inter-frame prediction [3, 10]), and (c) analyzing all design decisions (quantization step size, Lagrange multiplier λ, context window length) through the decision-theoretic lens of Berger [11] and Zhang et al. [6].</w:t>
      </w:r>
    </w:p>
    <w:p w14:paraId="65781978" w14:textId="77777777" w:rsidR="008359D6" w:rsidRDefault="00000000">
      <w:pPr>
        <w:spacing w:before="200" w:after="80"/>
        <w:jc w:val="center"/>
      </w:pPr>
      <w:r>
        <w:rPr>
          <w:b/>
          <w:bCs/>
          <w:smallCaps/>
        </w:rPr>
        <w:t>III. DATA</w:t>
      </w:r>
    </w:p>
    <w:p w14:paraId="30010001" w14:textId="77777777" w:rsidR="003D47A8" w:rsidRDefault="00000000">
      <w:pPr>
        <w:spacing w:before="40" w:after="40" w:line="276" w:lineRule="auto"/>
        <w:jc w:val="both"/>
      </w:pPr>
      <w:r>
        <w:t>We use publicly available reference genomes from NCBI RefSeq. The primary dataset is GRCh38 (human, ~3.1 Gbp), segmented into non-overlapping windows of L = 1024 nucleotides, each one-hot encoded into a 4 × 1024 matrix. Consecutive windows are grouped into clips of 8 segments, mirroring the group-of-pictures structure in video codecs. Chromosomes 1-20 are used for training, 21-22 for validation, and X for testing. We additionally evaluate on E. coli K-12 (~4.6 Mbp) and S. cerevisiae (~12 Mbp) to test generalization. All data is freely available.</w:t>
      </w:r>
    </w:p>
    <w:p w14:paraId="7D036A50" w14:textId="77777777" w:rsidR="008359D6" w:rsidRDefault="00000000">
      <w:pPr>
        <w:spacing w:before="200" w:after="80"/>
        <w:jc w:val="center"/>
      </w:pPr>
      <w:r>
        <w:rPr>
          <w:b/>
          <w:bCs/>
          <w:smallCaps/>
        </w:rPr>
        <w:t>IV. METHODS</w:t>
      </w:r>
    </w:p>
    <w:p w14:paraId="30020001" w14:textId="77777777" w:rsidR="003D47A8" w:rsidRDefault="00000000">
      <w:pPr>
        <w:spacing w:before="40" w:after="40" w:line="276" w:lineRule="auto"/>
        <w:jc w:val="both"/>
      </w:pPr>
      <w:r>
        <w:rPr>
          <w:b/>
          <w:bCs/>
          <w:i/>
          <w:iCs/>
        </w:rPr>
        <w:t xml:space="preserve">Intra-segment codec. </w:t>
      </w:r>
      <w:r>
        <w:t xml:space="preserve">Our base model is a convolutional VAE following the architecture of Ballé et al. [1], adapted for 4-channel one-hot input. The encoder maps each 4 × 1024 window to a latent tensor y, which is quantized to ŷ and entropy-coded using a learned scale hyperprior [1]. The decoder reconstructs a 4 × 1024 probability map, from </w:t>
      </w:r>
      <w:r>
        <w:lastRenderedPageBreak/>
        <w:t>which the output sequence is obtained via argmax. The model is trained end-to-end by minimizing the Lagrangian objective R + λD, where R is the estimated bitrate (cross-entropy of ŷ under the prior) and D is the categorical cross-entropy between predicted and true nucleotide sequences. The multiplier λ controls the rate-distortion tradeoff and is itself a decision variable we analyze.</w:t>
      </w:r>
    </w:p>
    <w:p w14:paraId="30020002" w14:textId="77777777" w:rsidR="003D47A8" w:rsidRDefault="00000000">
      <w:pPr>
        <w:spacing w:before="40" w:after="40" w:line="276" w:lineRule="auto"/>
        <w:jc w:val="both"/>
      </w:pPr>
      <w:r>
        <w:rPr>
          <w:b/>
          <w:bCs/>
          <w:i/>
          <w:iCs/>
        </w:rPr>
        <w:t xml:space="preserve">Inter-segment prediction. </w:t>
      </w:r>
      <w:r>
        <w:t>We add a temporal prediction module inspired by Li et al. [10]. Given the reconstructed latent of the previous window, a convolutional network predicts a context tensor for the current window. The encoder compresses only the residual (the difference between actual and predicted latent), reducing bitrate for locally similar regions. The first window in each clip is an I-segment; subsequent windows are P-segments, analogous to I/P-frames in video codecs.</w:t>
      </w:r>
    </w:p>
    <w:p w14:paraId="30020003" w14:textId="77777777" w:rsidR="003D47A8" w:rsidRDefault="00000000">
      <w:pPr>
        <w:spacing w:before="40" w:after="40" w:line="276" w:lineRule="auto"/>
        <w:jc w:val="both"/>
      </w:pPr>
      <w:r>
        <w:rPr>
          <w:b/>
          <w:bCs/>
          <w:i/>
          <w:iCs/>
        </w:rPr>
        <w:t xml:space="preserve">Decision-theoretic analysis. </w:t>
      </w:r>
      <w:r>
        <w:t>We frame the encoder’s two key choices, (a) how finely to quantize each latent dimension and (b) how to allocate bits across windows within a clip, as decisions under uncertainty in the sense of Berger [11]. The encoder acts as a Bayesian agent whose posterior over the source distribution is shaped by the training data. We will visualize the learned bitrate allocation policy along the genome, correlating high-rate regions with known biological features (GC-rich islands, repetitive elements, coding vs. non-coding regions) and comparing the learned policy against a naïve uniform-allocation baseline. This analysis directly tests whether the network discovers a bitrate allocation strategy that approximates the theoretically optimal policy derived from the rate-distortion function.</w:t>
      </w:r>
    </w:p>
    <w:p w14:paraId="30020004" w14:textId="77777777" w:rsidR="003D47A8" w:rsidRDefault="00000000">
      <w:pPr>
        <w:spacing w:before="40" w:after="40" w:line="276" w:lineRule="auto"/>
        <w:jc w:val="both"/>
      </w:pPr>
      <w:r>
        <w:rPr>
          <w:b/>
          <w:bCs/>
          <w:i/>
          <w:iCs/>
        </w:rPr>
        <w:t xml:space="preserve">Baselines and evaluation. </w:t>
      </w:r>
      <w:r>
        <w:t>Baselines are gzip, bsc, SPRING, and a CompressAI image model without temporal prediction. Metrics: bits per base (bpb), reconstruction accuracy, and throughput (MB/s). We sweep λ across five values and plot Pareto frontiers.</w:t>
      </w:r>
    </w:p>
    <w:p w14:paraId="74F36BD2" w14:textId="77777777" w:rsidR="008359D6" w:rsidRDefault="00000000">
      <w:pPr>
        <w:spacing w:before="200" w:after="80"/>
        <w:jc w:val="center"/>
      </w:pPr>
      <w:r>
        <w:rPr>
          <w:b/>
          <w:bCs/>
          <w:smallCaps/>
        </w:rPr>
        <w:t>V. WEEKLY PLAN</w:t>
      </w:r>
    </w:p>
    <w:p w14:paraId="30030001" w14:textId="77777777" w:rsidR="003D47A8" w:rsidRDefault="00000000">
      <w:pPr>
        <w:spacing w:before="40" w:after="40" w:line="276" w:lineRule="auto"/>
        <w:jc w:val="both"/>
      </w:pPr>
      <w:r>
        <w:rPr>
          <w:b/>
          <w:bCs/>
        </w:rPr>
        <w:t xml:space="preserve">Week 1: </w:t>
      </w:r>
      <w:r>
        <w:t>Data pipeline and baselines. Preprocess GRCh38 into one-hot windows; run gzip/bsc/SPRING baselines; set up CompressAI training loop (intra-segment only).</w:t>
      </w:r>
    </w:p>
    <w:p w14:paraId="30030002" w14:textId="77777777" w:rsidR="003D47A8" w:rsidRDefault="00000000">
      <w:pPr>
        <w:spacing w:before="40" w:after="40" w:line="276" w:lineRule="auto"/>
        <w:jc w:val="both"/>
      </w:pPr>
      <w:r>
        <w:rPr>
          <w:b/>
          <w:bCs/>
        </w:rPr>
        <w:t xml:space="preserve">Week 2: </w:t>
      </w:r>
      <w:r>
        <w:t>Train intra-segment model, sweep λ for R-D curves, begin inter-segment prediction module.</w:t>
      </w:r>
    </w:p>
    <w:p w14:paraId="30030003" w14:textId="77777777" w:rsidR="003D47A8" w:rsidRDefault="00000000">
      <w:pPr>
        <w:spacing w:before="40" w:after="40" w:line="276" w:lineRule="auto"/>
        <w:jc w:val="both"/>
      </w:pPr>
      <w:r>
        <w:rPr>
          <w:b/>
          <w:bCs/>
        </w:rPr>
        <w:t xml:space="preserve">Week 3: </w:t>
      </w:r>
      <w:r>
        <w:t>Train full model (intra + inter). Evaluate on E. coli and yeast. Begin decision-theoretic analysis of learned bitrate maps.</w:t>
      </w:r>
    </w:p>
    <w:p w14:paraId="30030004" w14:textId="77777777" w:rsidR="003D47A8" w:rsidRDefault="00000000">
      <w:pPr>
        <w:spacing w:before="40" w:after="40" w:line="276" w:lineRule="auto"/>
        <w:jc w:val="both"/>
      </w:pPr>
      <w:r>
        <w:rPr>
          <w:b/>
          <w:bCs/>
        </w:rPr>
        <w:t xml:space="preserve">Week 4: </w:t>
      </w:r>
      <w:r>
        <w:t>Complete experiments on held-out chromosome X. Finalize plots, draft paper, prepare slides.</w:t>
      </w:r>
    </w:p>
    <w:p w14:paraId="30030005" w14:textId="77777777" w:rsidR="003D47A8" w:rsidRDefault="00000000">
      <w:pPr>
        <w:spacing w:before="40" w:after="40" w:line="276" w:lineRule="auto"/>
        <w:jc w:val="both"/>
      </w:pPr>
      <w:r>
        <w:rPr>
          <w:b/>
          <w:bCs/>
        </w:rPr>
        <w:t xml:space="preserve">Week 5 (buffer): </w:t>
      </w:r>
      <w:r>
        <w:t>Polish paper, run any additional ablations, and rehearse presentation.</w:t>
      </w:r>
    </w:p>
    <w:p w14:paraId="228451E6" w14:textId="77777777" w:rsidR="008359D6" w:rsidRDefault="00000000">
      <w:pPr>
        <w:spacing w:before="200" w:after="80"/>
        <w:jc w:val="center"/>
      </w:pPr>
      <w:r>
        <w:rPr>
          <w:b/>
          <w:bCs/>
          <w:smallCaps/>
        </w:rPr>
        <w:t>REFERENCES</w:t>
      </w:r>
    </w:p>
    <w:p w14:paraId="4946A91D" w14:textId="77777777" w:rsidR="008359D6" w:rsidRDefault="00000000">
      <w:pPr>
        <w:spacing w:before="20" w:after="20"/>
        <w:ind w:left="360" w:hanging="360"/>
        <w:jc w:val="both"/>
      </w:pPr>
      <w:r>
        <w:t xml:space="preserve">[1] </w:t>
      </w:r>
      <w:r>
        <w:rPr>
          <w:i/>
          <w:iCs/>
        </w:rPr>
        <w:t xml:space="preserve">J. Ballé, D. Minnen, S. Singh, S.J. Hwang, and N. Johnston. </w:t>
      </w:r>
      <w:r>
        <w:t xml:space="preserve">Variational image compression with a scale hyperprior. In </w:t>
      </w:r>
      <w:r>
        <w:rPr>
          <w:i/>
          <w:iCs/>
        </w:rPr>
        <w:t>ICLR</w:t>
      </w:r>
      <w:r>
        <w:t>, 2018.</w:t>
      </w:r>
    </w:p>
    <w:p w14:paraId="36D29F18" w14:textId="77777777" w:rsidR="008359D6" w:rsidRDefault="00000000">
      <w:pPr>
        <w:spacing w:before="20" w:after="20"/>
        <w:ind w:left="360" w:hanging="360"/>
        <w:jc w:val="both"/>
      </w:pPr>
      <w:r>
        <w:t xml:space="preserve">[2] </w:t>
      </w:r>
      <w:r>
        <w:rPr>
          <w:i/>
          <w:iCs/>
        </w:rPr>
        <w:t xml:space="preserve">D. Minnen, J. Ballé, and G.D. Toderici. </w:t>
      </w:r>
      <w:r>
        <w:t xml:space="preserve">Joint autoregressive and hierarchical priors for learned image compression. In </w:t>
      </w:r>
      <w:r>
        <w:rPr>
          <w:i/>
          <w:iCs/>
        </w:rPr>
        <w:t>NeurIPS</w:t>
      </w:r>
      <w:r>
        <w:t>, 2018.</w:t>
      </w:r>
    </w:p>
    <w:p w14:paraId="492E223A" w14:textId="77777777" w:rsidR="008359D6" w:rsidRDefault="00000000">
      <w:pPr>
        <w:spacing w:before="20" w:after="20"/>
        <w:ind w:left="360" w:hanging="360"/>
        <w:jc w:val="both"/>
      </w:pPr>
      <w:r>
        <w:t xml:space="preserve">[3] </w:t>
      </w:r>
      <w:r>
        <w:rPr>
          <w:i/>
          <w:iCs/>
        </w:rPr>
        <w:t xml:space="preserve">G. Lu, W. Ouyang, D. Xu, X. Zhang, C. Cai, and Z. Gao. </w:t>
      </w:r>
      <w:r>
        <w:t xml:space="preserve">DVC: An end-to-end deep video compression framework. In </w:t>
      </w:r>
      <w:r>
        <w:rPr>
          <w:i/>
          <w:iCs/>
        </w:rPr>
        <w:t>CVPR</w:t>
      </w:r>
      <w:r>
        <w:t>, 2019.</w:t>
      </w:r>
    </w:p>
    <w:p w14:paraId="09E3E1FE" w14:textId="77777777" w:rsidR="008359D6" w:rsidRDefault="00000000">
      <w:pPr>
        <w:spacing w:before="20" w:after="20"/>
        <w:ind w:left="360" w:hanging="360"/>
        <w:jc w:val="both"/>
      </w:pPr>
      <w:r>
        <w:t xml:space="preserve">[4] </w:t>
      </w:r>
      <w:r>
        <w:rPr>
          <w:i/>
          <w:iCs/>
        </w:rPr>
        <w:t xml:space="preserve">J. Li, B. Li, and Y. Lu. </w:t>
      </w:r>
      <w:r>
        <w:t xml:space="preserve">Neural video compression with diverse contexts. In </w:t>
      </w:r>
      <w:r>
        <w:rPr>
          <w:i/>
          <w:iCs/>
        </w:rPr>
        <w:t>CVPR</w:t>
      </w:r>
      <w:r>
        <w:t>, 2023.</w:t>
      </w:r>
    </w:p>
    <w:p w14:paraId="0661755D" w14:textId="77777777" w:rsidR="008359D6" w:rsidRDefault="00000000">
      <w:pPr>
        <w:spacing w:before="20" w:after="20"/>
        <w:ind w:left="360" w:hanging="360"/>
        <w:jc w:val="both"/>
      </w:pPr>
      <w:r>
        <w:t xml:space="preserve">[5] </w:t>
      </w:r>
      <w:r>
        <w:rPr>
          <w:i/>
          <w:iCs/>
        </w:rPr>
        <w:t xml:space="preserve">H. Sun, L. Yi, H. Ma, et al. </w:t>
      </w:r>
      <w:r>
        <w:t xml:space="preserve">Genomics data lossless compression with (S,K)-Mer encoding and deep neural networks. In </w:t>
      </w:r>
      <w:r>
        <w:rPr>
          <w:i/>
          <w:iCs/>
        </w:rPr>
        <w:t>AAAI-25</w:t>
      </w:r>
      <w:r>
        <w:t>, 2025.</w:t>
      </w:r>
    </w:p>
    <w:p w14:paraId="63E02B14" w14:textId="77777777" w:rsidR="008359D6" w:rsidRDefault="00000000">
      <w:pPr>
        <w:spacing w:before="20" w:after="20"/>
        <w:ind w:left="360" w:hanging="360"/>
        <w:jc w:val="both"/>
      </w:pPr>
      <w:r>
        <w:t xml:space="preserve">[6] </w:t>
      </w:r>
      <w:r>
        <w:rPr>
          <w:i/>
          <w:iCs/>
        </w:rPr>
        <w:t xml:space="preserve">Y. Zhang, G. Lu, Y. Chen, S. Wang, Y. Shi, J. Wang, and L. Song. </w:t>
      </w:r>
      <w:r>
        <w:t xml:space="preserve">Neural rate control for learned video compression. In </w:t>
      </w:r>
      <w:r>
        <w:rPr>
          <w:i/>
          <w:iCs/>
        </w:rPr>
        <w:t>ICLR</w:t>
      </w:r>
      <w:r>
        <w:t>, 2024.</w:t>
      </w:r>
    </w:p>
    <w:p w14:paraId="29E1843F" w14:textId="77777777" w:rsidR="008359D6" w:rsidRDefault="00000000">
      <w:pPr>
        <w:spacing w:before="20" w:after="20"/>
        <w:ind w:left="360" w:hanging="360"/>
        <w:jc w:val="both"/>
      </w:pPr>
      <w:r>
        <w:t xml:space="preserve">[7] </w:t>
      </w:r>
      <w:r>
        <w:rPr>
          <w:i/>
          <w:iCs/>
        </w:rPr>
        <w:t xml:space="preserve">C.E. Shannon. </w:t>
      </w:r>
      <w:r>
        <w:t xml:space="preserve">A mathematical theory of communication. </w:t>
      </w:r>
      <w:r>
        <w:rPr>
          <w:i/>
          <w:iCs/>
        </w:rPr>
        <w:t>Bell System Technical Journal</w:t>
      </w:r>
      <w:r>
        <w:t>, 27(3):379-423, 1948.</w:t>
      </w:r>
    </w:p>
    <w:p w14:paraId="4B9B2087" w14:textId="77777777" w:rsidR="008359D6" w:rsidRDefault="00000000">
      <w:pPr>
        <w:spacing w:before="20" w:after="20"/>
        <w:ind w:left="360" w:hanging="360"/>
        <w:jc w:val="both"/>
      </w:pPr>
      <w:r>
        <w:t xml:space="preserve">[8] </w:t>
      </w:r>
      <w:r>
        <w:rPr>
          <w:i/>
          <w:iCs/>
        </w:rPr>
        <w:t xml:space="preserve">J. Ballé et al. </w:t>
      </w:r>
      <w:r>
        <w:t xml:space="preserve">Nonlinear transform coding. </w:t>
      </w:r>
      <w:r>
        <w:rPr>
          <w:i/>
          <w:iCs/>
        </w:rPr>
        <w:t>IEEE J. Sel. Topics Signal Process.</w:t>
      </w:r>
      <w:r>
        <w:t>, 15(2):339-353, 2021. (CompressAI library.)</w:t>
      </w:r>
    </w:p>
    <w:p w14:paraId="193BCB5D" w14:textId="77777777" w:rsidR="008359D6" w:rsidRDefault="00000000">
      <w:pPr>
        <w:spacing w:before="20" w:after="20"/>
        <w:ind w:left="360" w:hanging="360"/>
        <w:jc w:val="both"/>
      </w:pPr>
      <w:r>
        <w:t xml:space="preserve">[9] </w:t>
      </w:r>
      <w:r>
        <w:rPr>
          <w:i/>
          <w:iCs/>
        </w:rPr>
        <w:t xml:space="preserve">Z. Cheng, H. Sun, M. Takeuchi, and J. Katto. </w:t>
      </w:r>
      <w:r>
        <w:t xml:space="preserve">Learned image compression with discretized Gaussian mixture likelihoods and attention modules. In </w:t>
      </w:r>
      <w:r>
        <w:rPr>
          <w:i/>
          <w:iCs/>
        </w:rPr>
        <w:t>CVPR</w:t>
      </w:r>
      <w:r>
        <w:t>, 2020.</w:t>
      </w:r>
    </w:p>
    <w:p w14:paraId="25F56CFA" w14:textId="77777777" w:rsidR="008359D6" w:rsidRDefault="00000000">
      <w:pPr>
        <w:spacing w:before="20" w:after="20"/>
        <w:ind w:left="360" w:hanging="360"/>
        <w:jc w:val="both"/>
      </w:pPr>
      <w:r>
        <w:t xml:space="preserve">[10] </w:t>
      </w:r>
      <w:r>
        <w:rPr>
          <w:i/>
          <w:iCs/>
        </w:rPr>
        <w:t xml:space="preserve">J. Li, B. Li, and Y. Lu. </w:t>
      </w:r>
      <w:r>
        <w:t xml:space="preserve">Deep contextual video compression. In </w:t>
      </w:r>
      <w:r>
        <w:rPr>
          <w:i/>
          <w:iCs/>
        </w:rPr>
        <w:t>NeurIPS</w:t>
      </w:r>
      <w:r>
        <w:t>, 2021.</w:t>
      </w:r>
    </w:p>
    <w:p w14:paraId="53628384" w14:textId="77777777" w:rsidR="008359D6" w:rsidRDefault="00000000">
      <w:pPr>
        <w:spacing w:before="20" w:after="20"/>
        <w:ind w:left="360" w:hanging="360"/>
        <w:jc w:val="both"/>
      </w:pPr>
      <w:r>
        <w:t xml:space="preserve">[11] </w:t>
      </w:r>
      <w:r>
        <w:rPr>
          <w:i/>
          <w:iCs/>
        </w:rPr>
        <w:t>T. Berger. Rate Distortion Theory: A Mathematical Basis for Data Compression</w:t>
      </w:r>
      <w:r>
        <w:t>. Prentice-Hall, 1971.</w:t>
      </w:r>
    </w:p>
    <w:p w14:paraId="20020001" w14:textId="20020001" w:rsidR="003D47A8" w:rsidRDefault="00000000">
      <w:pPr>
        <w:spacing w:before="20" w:after="20"/>
        <w:ind w:left="360" w:hanging="360"/>
        <w:jc w:val="both"/>
      </w:pPr>
      <w:r>
        <w:t xml:space="preserve">[12] </w:t>
      </w:r>
      <w:r>
        <w:rPr>
          <w:i/>
          <w:iCs/>
        </w:rPr>
        <w:t xml:space="preserve">J. Ballé, V. Laparra, and E.P. Simoncelli. </w:t>
      </w:r>
      <w:r>
        <w:t xml:space="preserve">End-to-end optimized image compression. In </w:t>
      </w:r>
      <w:r>
        <w:rPr>
          <w:i/>
          <w:iCs/>
        </w:rPr>
        <w:t>ICLR</w:t>
      </w:r>
      <w:r>
        <w:t>, 2017.</w:t>
      </w:r>
    </w:p>
    <w:p w14:paraId="20020002" w14:textId="20020002" w:rsidR="003D47A8" w:rsidRDefault="00000000">
      <w:pPr>
        <w:spacing w:before="20" w:after="20"/>
        <w:ind w:left="360" w:hanging="360"/>
        <w:jc w:val="both"/>
      </w:pPr>
      <w:r>
        <w:t xml:space="preserve">[13] </w:t>
      </w:r>
      <w:r>
        <w:rPr>
          <w:i/>
          <w:iCs/>
        </w:rPr>
        <w:t xml:space="preserve">E. Agustsson, D. Minnen, N. Johnston, J. Ballé, S.J. Hwang, and G. Toderici. </w:t>
      </w:r>
      <w:r>
        <w:t xml:space="preserve">Scale-space flow for end-to-end optimized video compression. In </w:t>
      </w:r>
      <w:r>
        <w:rPr>
          <w:i/>
          <w:iCs/>
        </w:rPr>
        <w:t>CVPR</w:t>
      </w:r>
      <w:r>
        <w:t>, 2020.</w:t>
      </w:r>
    </w:p>
    <w:p w14:paraId="20020003" w14:textId="20020003" w:rsidR="003D47A8" w:rsidRDefault="00000000">
      <w:pPr>
        <w:spacing w:before="20" w:after="20"/>
        <w:ind w:left="360" w:hanging="360"/>
        <w:jc w:val="both"/>
      </w:pPr>
      <w:r>
        <w:t xml:space="preserve">[14] </w:t>
      </w:r>
      <w:r>
        <w:rPr>
          <w:i/>
          <w:iCs/>
        </w:rPr>
        <w:t xml:space="preserve">Z. Hu, G. Lu, and D. Xu. </w:t>
      </w:r>
      <w:r>
        <w:t xml:space="preserve">FVC: A new framework towards deep video compression in feature space. In </w:t>
      </w:r>
      <w:r>
        <w:rPr>
          <w:i/>
          <w:iCs/>
        </w:rPr>
        <w:t>CVPR</w:t>
      </w:r>
      <w:r>
        <w:t>, 2021.</w:t>
      </w:r>
    </w:p>
    <w:p w14:paraId="20020004" w14:textId="20020004" w:rsidR="003D47A8" w:rsidRDefault="00000000">
      <w:pPr>
        <w:spacing w:before="20" w:after="20"/>
        <w:ind w:left="360" w:hanging="360"/>
        <w:jc w:val="both"/>
      </w:pPr>
      <w:r>
        <w:t xml:space="preserve">[15] </w:t>
      </w:r>
      <w:r>
        <w:rPr>
          <w:i/>
          <w:iCs/>
        </w:rPr>
        <w:t xml:space="preserve">C. Jia, F. Ye, S. Ma, W. Gao, H. Sun, and L. Chiariglione. </w:t>
      </w:r>
      <w:r>
        <w:t xml:space="preserve">Emerging advances in learned video compression: Models, systems and beyond. </w:t>
      </w:r>
      <w:r>
        <w:rPr>
          <w:i/>
          <w:iCs/>
        </w:rPr>
        <w:t>arXiv:2504.21445</w:t>
      </w:r>
      <w:r>
        <w:t>, 2025.</w:t>
      </w:r>
    </w:p>
    <w:sectPr w:rsidR="003D47A8">
      <w:type w:val="continuous"/>
      <w:pgSz w:w="12240" w:h="15840"/>
      <w:pgMar w:top="1080" w:right="1080" w:bottom="1080" w:left="108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941EB"/>
    <w:multiLevelType w:val="hybridMultilevel"/>
    <w:tmpl w:val="47FE2BCA"/>
    <w:lvl w:ilvl="0" w:tplc="6EB0D904">
      <w:start w:val="1"/>
      <w:numFmt w:val="bullet"/>
      <w:lvlText w:val="•"/>
      <w:lvlJc w:val="left"/>
      <w:pPr>
        <w:ind w:left="360" w:hanging="180"/>
      </w:pPr>
    </w:lvl>
    <w:lvl w:ilvl="1" w:tplc="F93863F0">
      <w:numFmt w:val="decimal"/>
      <w:lvlText w:val=""/>
      <w:lvlJc w:val="left"/>
    </w:lvl>
    <w:lvl w:ilvl="2" w:tplc="65969B80">
      <w:numFmt w:val="decimal"/>
      <w:lvlText w:val=""/>
      <w:lvlJc w:val="left"/>
    </w:lvl>
    <w:lvl w:ilvl="3" w:tplc="0EFE9DF0">
      <w:numFmt w:val="decimal"/>
      <w:lvlText w:val=""/>
      <w:lvlJc w:val="left"/>
    </w:lvl>
    <w:lvl w:ilvl="4" w:tplc="7EC485DC">
      <w:numFmt w:val="decimal"/>
      <w:lvlText w:val=""/>
      <w:lvlJc w:val="left"/>
    </w:lvl>
    <w:lvl w:ilvl="5" w:tplc="BFFE1EBC">
      <w:numFmt w:val="decimal"/>
      <w:lvlText w:val=""/>
      <w:lvlJc w:val="left"/>
    </w:lvl>
    <w:lvl w:ilvl="6" w:tplc="7618112E">
      <w:numFmt w:val="decimal"/>
      <w:lvlText w:val=""/>
      <w:lvlJc w:val="left"/>
    </w:lvl>
    <w:lvl w:ilvl="7" w:tplc="8202E678">
      <w:numFmt w:val="decimal"/>
      <w:lvlText w:val=""/>
      <w:lvlJc w:val="left"/>
    </w:lvl>
    <w:lvl w:ilvl="8" w:tplc="1E96E700">
      <w:numFmt w:val="decimal"/>
      <w:lvlText w:val=""/>
      <w:lvlJc w:val="left"/>
    </w:lvl>
  </w:abstractNum>
  <w:abstractNum w:abstractNumId="1" w15:restartNumberingAfterBreak="0">
    <w:nsid w:val="373B1B4C"/>
    <w:multiLevelType w:val="hybridMultilevel"/>
    <w:tmpl w:val="EF8456FA"/>
    <w:lvl w:ilvl="0" w:tplc="1E9A64E4">
      <w:start w:val="1"/>
      <w:numFmt w:val="bullet"/>
      <w:lvlText w:val="●"/>
      <w:lvlJc w:val="left"/>
      <w:pPr>
        <w:ind w:left="720" w:hanging="360"/>
      </w:pPr>
    </w:lvl>
    <w:lvl w:ilvl="1" w:tplc="EBC8E3CC">
      <w:start w:val="1"/>
      <w:numFmt w:val="bullet"/>
      <w:lvlText w:val="○"/>
      <w:lvlJc w:val="left"/>
      <w:pPr>
        <w:ind w:left="1440" w:hanging="360"/>
      </w:pPr>
    </w:lvl>
    <w:lvl w:ilvl="2" w:tplc="892E148C">
      <w:start w:val="1"/>
      <w:numFmt w:val="bullet"/>
      <w:lvlText w:val="■"/>
      <w:lvlJc w:val="left"/>
      <w:pPr>
        <w:ind w:left="2160" w:hanging="360"/>
      </w:pPr>
    </w:lvl>
    <w:lvl w:ilvl="3" w:tplc="BE149B3A">
      <w:start w:val="1"/>
      <w:numFmt w:val="bullet"/>
      <w:lvlText w:val="●"/>
      <w:lvlJc w:val="left"/>
      <w:pPr>
        <w:ind w:left="2880" w:hanging="360"/>
      </w:pPr>
    </w:lvl>
    <w:lvl w:ilvl="4" w:tplc="9564A0C6">
      <w:start w:val="1"/>
      <w:numFmt w:val="bullet"/>
      <w:lvlText w:val="○"/>
      <w:lvlJc w:val="left"/>
      <w:pPr>
        <w:ind w:left="3600" w:hanging="360"/>
      </w:pPr>
    </w:lvl>
    <w:lvl w:ilvl="5" w:tplc="7A3E1062">
      <w:start w:val="1"/>
      <w:numFmt w:val="bullet"/>
      <w:lvlText w:val="■"/>
      <w:lvlJc w:val="left"/>
      <w:pPr>
        <w:ind w:left="4320" w:hanging="360"/>
      </w:pPr>
    </w:lvl>
    <w:lvl w:ilvl="6" w:tplc="C5B42126">
      <w:start w:val="1"/>
      <w:numFmt w:val="bullet"/>
      <w:lvlText w:val="●"/>
      <w:lvlJc w:val="left"/>
      <w:pPr>
        <w:ind w:left="5040" w:hanging="360"/>
      </w:pPr>
    </w:lvl>
    <w:lvl w:ilvl="7" w:tplc="F62A75C2">
      <w:start w:val="1"/>
      <w:numFmt w:val="bullet"/>
      <w:lvlText w:val="●"/>
      <w:lvlJc w:val="left"/>
      <w:pPr>
        <w:ind w:left="5760" w:hanging="360"/>
      </w:pPr>
    </w:lvl>
    <w:lvl w:ilvl="8" w:tplc="0D2810B2">
      <w:start w:val="1"/>
      <w:numFmt w:val="bullet"/>
      <w:lvlText w:val="●"/>
      <w:lvlJc w:val="left"/>
      <w:pPr>
        <w:ind w:left="6480" w:hanging="360"/>
      </w:pPr>
    </w:lvl>
  </w:abstractNum>
  <w:num w:numId="1" w16cid:durableId="546994424">
    <w:abstractNumId w:val="1"/>
    <w:lvlOverride w:ilvl="0">
      <w:startOverride w:val="1"/>
    </w:lvlOverride>
  </w:num>
  <w:num w:numId="2" w16cid:durableId="1228540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9D6"/>
    <w:rsid w:val="00011801"/>
    <w:rsid w:val="003D47A8"/>
    <w:rsid w:val="0069729F"/>
    <w:rsid w:val="008359D6"/>
    <w:rsid w:val="00903898"/>
    <w:rsid w:val="00AE4242"/>
    <w:rsid w:val="00F23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5A80A6"/>
  <w15:docId w15:val="{5BC01504-4CBD-0849-AAFD-6986CEC1A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1303</Words>
  <Characters>7675</Characters>
  <Application>Microsoft Office Word</Application>
  <DocSecurity>0</DocSecurity>
  <Lines>181</Lines>
  <Paragraphs>42</Paragraphs>
  <ScaleCrop>false</ScaleCrop>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Sattari, Darius</cp:lastModifiedBy>
  <cp:revision>5</cp:revision>
  <dcterms:created xsi:type="dcterms:W3CDTF">2026-03-25T15:02:00Z</dcterms:created>
  <dcterms:modified xsi:type="dcterms:W3CDTF">2026-03-26T18:48:00Z</dcterms:modified>
</cp:coreProperties>
</file>