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before="480"/>
        <w:jc w:val="center"/>
      </w:pPr>
      <w:r>
        <w:rPr>
          <w:rFonts w:ascii="Arial" w:cs="Arial" w:eastAsia="Arial" w:hAnsi="Arial"/>
          <w:b/>
          <w:bCs/>
          <w:color w:val="0A3D6B"/>
          <w:sz w:val="56"/>
          <w:szCs w:val="56"/>
        </w:rPr>
        <w:t xml:space="preserve">TOPOLOGIES DE RÉSEAU</w:t>
      </w:r>
    </w:p>
    <w:p>
      <w:pPr>
        <w:spacing w:after="80"/>
        <w:jc w:val="center"/>
      </w:pPr>
      <w:r>
        <w:rPr>
          <w:rFonts w:ascii="Arial" w:cs="Arial" w:eastAsia="Arial" w:hAnsi="Arial"/>
          <w:b/>
          <w:bCs/>
          <w:color w:val="1565C0"/>
          <w:sz w:val="44"/>
          <w:szCs w:val="44"/>
        </w:rPr>
        <w:t xml:space="preserve">&amp; MODES DE TRANSMISSION</w:t>
      </w:r>
    </w:p>
    <w:p>
      <w:pPr>
        <w:pBdr>
          <w:bottom w:val="single" w:color="0A3D6B" w:sz="10" w:space="6"/>
        </w:pBdr>
        <w:spacing w:after="60"/>
        <w:jc w:val="center"/>
      </w:pPr>
      <w:r>
        <w:rPr>
          <w:rFonts w:ascii="Arial" w:cs="Arial" w:eastAsia="Arial" w:hAnsi="Arial"/>
          <w:i/>
          <w:iCs/>
          <w:color w:val="4A90D9"/>
          <w:sz w:val="22"/>
          <w:szCs w:val="22"/>
        </w:rPr>
        <w:t xml:space="preserve">Étoile  ·  Bus  ·  Maillée  ·  Simplex  ·  Half-Duplex  ·  Full-Duplex</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4"/>
              <w:left w:val="thick" w:color="0A3D6B" w:sz="16"/>
              <w:bottom w:val="single" w:color="EEF4FF" w:sz="4"/>
              <w:right w:val="single" w:color="EEF4FF" w:sz="4"/>
            </w:tcBorders>
            <w:shd w:fill="EEF4FF" w:val="clear"/>
            <w:tcMar>
              <w:top w:type="dxa" w:w="120"/>
              <w:left w:type="dxa" w:w="200"/>
              <w:bottom w:type="dxa" w:w="120"/>
              <w:right w:type="dxa" w:w="160"/>
            </w:tcMar>
          </w:tcPr>
          <w:p>
            <w:r>
              <w:rPr>
                <w:rFonts w:ascii="Arial" w:cs="Arial" w:eastAsia="Arial" w:hAnsi="Arial"/>
                <w:i/>
                <w:iCs/>
                <w:color w:val="1A1A2E"/>
                <w:sz w:val="22"/>
                <w:szCs w:val="22"/>
              </w:rPr>
              <w:t xml:space="preserve">Ce rapport présente les deux grands axes de la structuration des réseaux informatiques : la topologie physique — qui décrit comment les équipements sont câblés et interconnectés — et les modes de transmission — qui définissent comment les données circulent entre émetteur et récepteur.</w:t>
            </w:r>
          </w:p>
        </w:tc>
      </w:tr>
    </w:tbl>
    <w:p>
      <w:pPr>
        <w:spacing w:after="100"/>
      </w:pPr>
      <w:r>
        <w:rPr>
          <w:rFonts w:ascii="Arial" w:cs="Arial" w:eastAsia="Arial" w:hAnsi="Arial"/>
          <w:sz w:val="22"/>
          <w:szCs w:val="22"/>
        </w:rPr>
        <w:t xml:space="preserve"/>
      </w:r>
    </w:p>
    <w:p>
      <w:pPr>
        <w:spacing w:after="140" w:before="200"/>
      </w:pPr>
      <w:r>
        <w:rPr>
          <w:rFonts w:ascii="Arial" w:cs="Arial" w:eastAsia="Arial" w:hAnsi="Arial"/>
          <w:b/>
          <w:bCs/>
          <w:color w:val="0A3D6B"/>
          <w:sz w:val="24"/>
          <w:szCs w:val="24"/>
        </w:rP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60"/>
        <w:gridCol w:w="2200"/>
      </w:tblGrid>
      <w:tr>
        <w:tc>
          <w:tcPr>
            <w:tcBorders>
              <w:top w:val="single" w:color="AAAAAA" w:sz="4"/>
              <w:left w:val="single" w:color="AAAAAA" w:sz="4"/>
              <w:bottom w:val="single" w:color="AAAAAA" w:sz="4"/>
              <w:right w:val="single" w:color="AAAAAA" w:sz="4"/>
            </w:tcBorders>
            <w:shd w:fill="0A3D6B" w:val="clear"/>
            <w:tcMar>
              <w:top w:type="dxa" w:w="80"/>
              <w:left w:type="dxa" w:w="120"/>
              <w:bottom w:type="dxa" w:w="80"/>
              <w:right w:type="dxa" w:w="100"/>
            </w:tcMar>
          </w:tcPr>
          <w:p>
            <w:r>
              <w:rPr>
                <w:rFonts w:ascii="Arial" w:cs="Arial" w:eastAsia="Arial" w:hAnsi="Arial"/>
                <w:b/>
                <w:bCs/>
                <w:color w:val="FFFFFF"/>
                <w:sz w:val="19"/>
                <w:szCs w:val="19"/>
              </w:rPr>
              <w:t xml:space="preserve">Concept</w:t>
            </w:r>
          </w:p>
        </w:tc>
        <w:tc>
          <w:tcPr>
            <w:tcBorders>
              <w:top w:val="single" w:color="AAAAAA" w:sz="4"/>
              <w:left w:val="single" w:color="AAAAAA" w:sz="4"/>
              <w:bottom w:val="single" w:color="AAAAAA" w:sz="4"/>
              <w:right w:val="single" w:color="AAAAAA" w:sz="4"/>
            </w:tcBorders>
            <w:shd w:fill="0A3D6B" w:val="clear"/>
            <w:tcMar>
              <w:top w:type="dxa" w:w="80"/>
              <w:left w:type="dxa" w:w="120"/>
              <w:bottom w:type="dxa" w:w="80"/>
              <w:right w:type="dxa" w:w="100"/>
            </w:tcMar>
          </w:tcPr>
          <w:p>
            <w:r>
              <w:rPr>
                <w:rFonts w:ascii="Arial" w:cs="Arial" w:eastAsia="Arial" w:hAnsi="Arial"/>
                <w:b/>
                <w:bCs/>
                <w:color w:val="FFFFFF"/>
                <w:sz w:val="19"/>
                <w:szCs w:val="19"/>
              </w:rPr>
              <w:t xml:space="preserve">Type</w:t>
            </w:r>
          </w:p>
        </w:tc>
        <w:tc>
          <w:tcPr>
            <w:tcBorders>
              <w:top w:val="single" w:color="AAAAAA" w:sz="4"/>
              <w:left w:val="single" w:color="AAAAAA" w:sz="4"/>
              <w:bottom w:val="single" w:color="AAAAAA" w:sz="4"/>
              <w:right w:val="single" w:color="AAAAAA" w:sz="4"/>
            </w:tcBorders>
            <w:shd w:fill="0A3D6B" w:val="clear"/>
            <w:tcMar>
              <w:top w:type="dxa" w:w="80"/>
              <w:left w:type="dxa" w:w="120"/>
              <w:bottom w:type="dxa" w:w="80"/>
              <w:right w:type="dxa" w:w="100"/>
            </w:tcMar>
          </w:tcPr>
          <w:p>
            <w:r>
              <w:rPr>
                <w:rFonts w:ascii="Arial" w:cs="Arial" w:eastAsia="Arial" w:hAnsi="Arial"/>
                <w:b/>
                <w:bCs/>
                <w:color w:val="FFFFFF"/>
                <w:sz w:val="19"/>
                <w:szCs w:val="19"/>
              </w:rPr>
              <w:t xml:space="preserve">Technologie / Support</w:t>
            </w:r>
          </w:p>
        </w:tc>
        <w:tc>
          <w:tcPr>
            <w:tcBorders>
              <w:top w:val="single" w:color="AAAAAA" w:sz="4"/>
              <w:left w:val="single" w:color="AAAAAA" w:sz="4"/>
              <w:bottom w:val="single" w:color="AAAAAA" w:sz="4"/>
              <w:right w:val="single" w:color="AAAAAA" w:sz="4"/>
            </w:tcBorders>
            <w:shd w:fill="0A3D6B" w:val="clear"/>
            <w:tcMar>
              <w:top w:type="dxa" w:w="80"/>
              <w:left w:type="dxa" w:w="120"/>
              <w:bottom w:type="dxa" w:w="80"/>
              <w:right w:type="dxa" w:w="100"/>
            </w:tcMar>
          </w:tcPr>
          <w:p>
            <w:r>
              <w:rPr>
                <w:rFonts w:ascii="Arial" w:cs="Arial" w:eastAsia="Arial" w:hAnsi="Arial"/>
                <w:b/>
                <w:bCs/>
                <w:color w:val="FFFFFF"/>
                <w:sz w:val="19"/>
                <w:szCs w:val="19"/>
              </w:rPr>
              <w:t xml:space="preserve">Usage clé</w:t>
            </w:r>
          </w:p>
        </w:tc>
      </w:tr>
      <w:tr>
        <w:tc>
          <w:tcPr>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00"/>
            </w:tcMar>
          </w:tcPr>
          <w:p>
            <w:r>
              <w:rPr>
                <w:rFonts w:ascii="Arial" w:cs="Arial" w:eastAsia="Arial" w:hAnsi="Arial"/>
                <w:b/>
                <w:bCs/>
                <w:color w:val="0A3D6B"/>
                <w:sz w:val="19"/>
                <w:szCs w:val="19"/>
              </w:rPr>
              <w:t xml:space="preserve">Topologie</w:t>
            </w:r>
          </w:p>
        </w:tc>
        <w:tc>
          <w:tcPr>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00"/>
            </w:tcMar>
          </w:tcPr>
          <w:p>
            <w:r>
              <w:rPr>
                <w:rFonts w:ascii="Arial" w:cs="Arial" w:eastAsia="Arial" w:hAnsi="Arial"/>
                <w:b/>
                <w:bCs/>
                <w:color w:val="0A3D6B"/>
                <w:sz w:val="19"/>
                <w:szCs w:val="19"/>
              </w:rPr>
              <w:t xml:space="preserve">Étoile</w:t>
            </w:r>
          </w:p>
        </w:tc>
        <w:tc>
          <w:tcPr>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00"/>
            </w:tcMar>
          </w:tcPr>
          <w:p>
            <w:r>
              <w:rPr>
                <w:rFonts w:ascii="Arial" w:cs="Arial" w:eastAsia="Arial" w:hAnsi="Arial"/>
                <w:b w:val="false"/>
                <w:bCs w:val="false"/>
                <w:color w:val="333333"/>
                <w:sz w:val="19"/>
                <w:szCs w:val="19"/>
              </w:rPr>
              <w:t xml:space="preserve">Switch central, câble RJ-45</w:t>
            </w:r>
          </w:p>
        </w:tc>
        <w:tc>
          <w:tcPr>
            <w:tcBorders>
              <w:top w:val="single" w:color="CCCCCC" w:sz="4"/>
              <w:left w:val="single" w:color="CCCCCC" w:sz="4"/>
              <w:bottom w:val="single" w:color="CCCCCC" w:sz="4"/>
              <w:right w:val="single" w:color="CCCCCC" w:sz="4"/>
            </w:tcBorders>
            <w:shd w:fill="E8F0FF" w:val="clear"/>
            <w:tcMar>
              <w:top w:type="dxa" w:w="80"/>
              <w:left w:type="dxa" w:w="120"/>
              <w:bottom w:type="dxa" w:w="80"/>
              <w:right w:type="dxa" w:w="100"/>
            </w:tcMar>
          </w:tcPr>
          <w:p>
            <w:r>
              <w:rPr>
                <w:rFonts w:ascii="Arial" w:cs="Arial" w:eastAsia="Arial" w:hAnsi="Arial"/>
                <w:b w:val="false"/>
                <w:bCs w:val="false"/>
                <w:color w:val="333333"/>
                <w:sz w:val="19"/>
                <w:szCs w:val="19"/>
              </w:rPr>
              <w:t xml:space="preserve">Réseau entreprise</w:t>
            </w:r>
          </w:p>
        </w:tc>
      </w:tr>
      <w:tr>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00"/>
            </w:tcMar>
          </w:tcPr>
          <w:p>
            <w:r>
              <w:rPr>
                <w:rFonts w:ascii="Arial" w:cs="Arial" w:eastAsia="Arial" w:hAnsi="Arial"/>
                <w:b/>
                <w:bCs/>
                <w:color w:val="0A3D6B"/>
                <w:sz w:val="19"/>
                <w:szCs w:val="19"/>
              </w:rPr>
              <w:t xml:space="preserve">Topologie</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00"/>
            </w:tcMar>
          </w:tcPr>
          <w:p>
            <w:r>
              <w:rPr>
                <w:rFonts w:ascii="Arial" w:cs="Arial" w:eastAsia="Arial" w:hAnsi="Arial"/>
                <w:b/>
                <w:bCs/>
                <w:color w:val="0A3D6B"/>
                <w:sz w:val="19"/>
                <w:szCs w:val="19"/>
              </w:rPr>
              <w:t xml:space="preserve">Bus</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00"/>
            </w:tcMar>
          </w:tcPr>
          <w:p>
            <w:r>
              <w:rPr>
                <w:rFonts w:ascii="Arial" w:cs="Arial" w:eastAsia="Arial" w:hAnsi="Arial"/>
                <w:b w:val="false"/>
                <w:bCs w:val="false"/>
                <w:color w:val="333333"/>
                <w:sz w:val="19"/>
                <w:szCs w:val="19"/>
              </w:rPr>
              <w:t xml:space="preserve">Câble coaxial partagé</w:t>
            </w:r>
          </w:p>
        </w:tc>
        <w:tc>
          <w:tcPr>
            <w:tcBorders>
              <w:top w:val="single" w:color="CCCCCC" w:sz="4"/>
              <w:left w:val="single" w:color="CCCCCC" w:sz="4"/>
              <w:bottom w:val="single" w:color="CCCCCC" w:sz="4"/>
              <w:right w:val="single" w:color="CCCCCC" w:sz="4"/>
            </w:tcBorders>
            <w:shd w:fill="F0FFF4" w:val="clear"/>
            <w:tcMar>
              <w:top w:type="dxa" w:w="80"/>
              <w:left w:type="dxa" w:w="120"/>
              <w:bottom w:type="dxa" w:w="80"/>
              <w:right w:type="dxa" w:w="100"/>
            </w:tcMar>
          </w:tcPr>
          <w:p>
            <w:r>
              <w:rPr>
                <w:rFonts w:ascii="Arial" w:cs="Arial" w:eastAsia="Arial" w:hAnsi="Arial"/>
                <w:b w:val="false"/>
                <w:bCs w:val="false"/>
                <w:color w:val="333333"/>
                <w:sz w:val="19"/>
                <w:szCs w:val="19"/>
              </w:rPr>
              <w:t xml:space="preserve">Ancien réseau local</w:t>
            </w:r>
          </w:p>
        </w:tc>
      </w:tr>
      <w:tr>
        <w:tc>
          <w:tcPr>
            <w:tcBorders>
              <w:top w:val="single" w:color="CCCCCC" w:sz="4"/>
              <w:left w:val="single" w:color="CCCCCC" w:sz="4"/>
              <w:bottom w:val="single" w:color="CCCCCC" w:sz="4"/>
              <w:right w:val="single" w:color="CCCCCC" w:sz="4"/>
            </w:tcBorders>
            <w:shd w:fill="FFF8F0" w:val="clear"/>
            <w:tcMar>
              <w:top w:type="dxa" w:w="80"/>
              <w:left w:type="dxa" w:w="120"/>
              <w:bottom w:type="dxa" w:w="80"/>
              <w:right w:type="dxa" w:w="100"/>
            </w:tcMar>
          </w:tcPr>
          <w:p>
            <w:r>
              <w:rPr>
                <w:rFonts w:ascii="Arial" w:cs="Arial" w:eastAsia="Arial" w:hAnsi="Arial"/>
                <w:b/>
                <w:bCs/>
                <w:color w:val="0A3D6B"/>
                <w:sz w:val="19"/>
                <w:szCs w:val="19"/>
              </w:rPr>
              <w:t xml:space="preserve">Topologie</w:t>
            </w:r>
          </w:p>
        </w:tc>
        <w:tc>
          <w:tcPr>
            <w:tcBorders>
              <w:top w:val="single" w:color="CCCCCC" w:sz="4"/>
              <w:left w:val="single" w:color="CCCCCC" w:sz="4"/>
              <w:bottom w:val="single" w:color="CCCCCC" w:sz="4"/>
              <w:right w:val="single" w:color="CCCCCC" w:sz="4"/>
            </w:tcBorders>
            <w:shd w:fill="FFF8F0" w:val="clear"/>
            <w:tcMar>
              <w:top w:type="dxa" w:w="80"/>
              <w:left w:type="dxa" w:w="120"/>
              <w:bottom w:type="dxa" w:w="80"/>
              <w:right w:type="dxa" w:w="100"/>
            </w:tcMar>
          </w:tcPr>
          <w:p>
            <w:r>
              <w:rPr>
                <w:rFonts w:ascii="Arial" w:cs="Arial" w:eastAsia="Arial" w:hAnsi="Arial"/>
                <w:b/>
                <w:bCs/>
                <w:color w:val="0A3D6B"/>
                <w:sz w:val="19"/>
                <w:szCs w:val="19"/>
              </w:rPr>
              <w:t xml:space="preserve">Maillée</w:t>
            </w:r>
          </w:p>
        </w:tc>
        <w:tc>
          <w:tcPr>
            <w:tcBorders>
              <w:top w:val="single" w:color="CCCCCC" w:sz="4"/>
              <w:left w:val="single" w:color="CCCCCC" w:sz="4"/>
              <w:bottom w:val="single" w:color="CCCCCC" w:sz="4"/>
              <w:right w:val="single" w:color="CCCCCC" w:sz="4"/>
            </w:tcBorders>
            <w:shd w:fill="FFF8F0" w:val="clear"/>
            <w:tcMar>
              <w:top w:type="dxa" w:w="80"/>
              <w:left w:type="dxa" w:w="120"/>
              <w:bottom w:type="dxa" w:w="80"/>
              <w:right w:type="dxa" w:w="100"/>
            </w:tcMar>
          </w:tcPr>
          <w:p>
            <w:r>
              <w:rPr>
                <w:rFonts w:ascii="Arial" w:cs="Arial" w:eastAsia="Arial" w:hAnsi="Arial"/>
                <w:b w:val="false"/>
                <w:bCs w:val="false"/>
                <w:color w:val="333333"/>
                <w:sz w:val="19"/>
                <w:szCs w:val="19"/>
              </w:rPr>
              <w:t xml:space="preserve">Fibre, routeurs redondants</w:t>
            </w:r>
          </w:p>
        </w:tc>
        <w:tc>
          <w:tcPr>
            <w:tcBorders>
              <w:top w:val="single" w:color="CCCCCC" w:sz="4"/>
              <w:left w:val="single" w:color="CCCCCC" w:sz="4"/>
              <w:bottom w:val="single" w:color="CCCCCC" w:sz="4"/>
              <w:right w:val="single" w:color="CCCCCC" w:sz="4"/>
            </w:tcBorders>
            <w:shd w:fill="FFF8F0" w:val="clear"/>
            <w:tcMar>
              <w:top w:type="dxa" w:w="80"/>
              <w:left w:type="dxa" w:w="120"/>
              <w:bottom w:type="dxa" w:w="80"/>
              <w:right w:type="dxa" w:w="100"/>
            </w:tcMar>
          </w:tcPr>
          <w:p>
            <w:r>
              <w:rPr>
                <w:rFonts w:ascii="Arial" w:cs="Arial" w:eastAsia="Arial" w:hAnsi="Arial"/>
                <w:b w:val="false"/>
                <w:bCs w:val="false"/>
                <w:color w:val="333333"/>
                <w:sz w:val="19"/>
                <w:szCs w:val="19"/>
              </w:rPr>
              <w:t xml:space="preserve">Internet / WAN</w:t>
            </w:r>
          </w:p>
        </w:tc>
      </w:tr>
      <w:tr>
        <w:tc>
          <w:tcPr>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00"/>
            </w:tcMar>
          </w:tcPr>
          <w:p>
            <w:r>
              <w:rPr>
                <w:rFonts w:ascii="Arial" w:cs="Arial" w:eastAsia="Arial" w:hAnsi="Arial"/>
                <w:b/>
                <w:bCs/>
                <w:color w:val="0A3D6B"/>
                <w:sz w:val="19"/>
                <w:szCs w:val="19"/>
              </w:rPr>
              <w:t xml:space="preserve">Transmission</w:t>
            </w:r>
          </w:p>
        </w:tc>
        <w:tc>
          <w:tcPr>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00"/>
            </w:tcMar>
          </w:tcPr>
          <w:p>
            <w:r>
              <w:rPr>
                <w:rFonts w:ascii="Arial" w:cs="Arial" w:eastAsia="Arial" w:hAnsi="Arial"/>
                <w:b/>
                <w:bCs/>
                <w:color w:val="0A3D6B"/>
                <w:sz w:val="19"/>
                <w:szCs w:val="19"/>
              </w:rPr>
              <w:t xml:space="preserve">Simplex</w:t>
            </w:r>
          </w:p>
        </w:tc>
        <w:tc>
          <w:tcPr>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00"/>
            </w:tcMar>
          </w:tcPr>
          <w:p>
            <w:r>
              <w:rPr>
                <w:rFonts w:ascii="Arial" w:cs="Arial" w:eastAsia="Arial" w:hAnsi="Arial"/>
                <w:b w:val="false"/>
                <w:bCs w:val="false"/>
                <w:color w:val="333333"/>
                <w:sz w:val="19"/>
                <w:szCs w:val="19"/>
              </w:rPr>
              <w:t xml:space="preserve">Canal unique unidirectionnel</w:t>
            </w:r>
          </w:p>
        </w:tc>
        <w:tc>
          <w:tcPr>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00"/>
            </w:tcMar>
          </w:tcPr>
          <w:p>
            <w:r>
              <w:rPr>
                <w:rFonts w:ascii="Arial" w:cs="Arial" w:eastAsia="Arial" w:hAnsi="Arial"/>
                <w:b w:val="false"/>
                <w:bCs w:val="false"/>
                <w:color w:val="333333"/>
                <w:sz w:val="19"/>
                <w:szCs w:val="19"/>
              </w:rPr>
              <w:t xml:space="preserve">Radiodiffusion, TV</w:t>
            </w:r>
          </w:p>
        </w:tc>
      </w:tr>
      <w:tr>
        <w:tc>
          <w:tcPr>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00"/>
            </w:tcMar>
          </w:tcPr>
          <w:p>
            <w:r>
              <w:rPr>
                <w:rFonts w:ascii="Arial" w:cs="Arial" w:eastAsia="Arial" w:hAnsi="Arial"/>
                <w:b/>
                <w:bCs/>
                <w:color w:val="0A3D6B"/>
                <w:sz w:val="19"/>
                <w:szCs w:val="19"/>
              </w:rPr>
              <w:t xml:space="preserve">Transmission</w:t>
            </w:r>
          </w:p>
        </w:tc>
        <w:tc>
          <w:tcPr>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00"/>
            </w:tcMar>
          </w:tcPr>
          <w:p>
            <w:r>
              <w:rPr>
                <w:rFonts w:ascii="Arial" w:cs="Arial" w:eastAsia="Arial" w:hAnsi="Arial"/>
                <w:b/>
                <w:bCs/>
                <w:color w:val="0A3D6B"/>
                <w:sz w:val="19"/>
                <w:szCs w:val="19"/>
              </w:rPr>
              <w:t xml:space="preserve">Half-Duplex</w:t>
            </w:r>
          </w:p>
        </w:tc>
        <w:tc>
          <w:tcPr>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00"/>
            </w:tcMar>
          </w:tcPr>
          <w:p>
            <w:r>
              <w:rPr>
                <w:rFonts w:ascii="Arial" w:cs="Arial" w:eastAsia="Arial" w:hAnsi="Arial"/>
                <w:b w:val="false"/>
                <w:bCs w:val="false"/>
                <w:color w:val="333333"/>
                <w:sz w:val="19"/>
                <w:szCs w:val="19"/>
              </w:rPr>
              <w:t xml:space="preserve">Canal partagé, alterné</w:t>
            </w:r>
          </w:p>
        </w:tc>
        <w:tc>
          <w:tcPr>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00"/>
            </w:tcMar>
          </w:tcPr>
          <w:p>
            <w:r>
              <w:rPr>
                <w:rFonts w:ascii="Arial" w:cs="Arial" w:eastAsia="Arial" w:hAnsi="Arial"/>
                <w:b w:val="false"/>
                <w:bCs w:val="false"/>
                <w:color w:val="333333"/>
                <w:sz w:val="19"/>
                <w:szCs w:val="19"/>
              </w:rPr>
              <w:t xml:space="preserve">Talkie-walkie, Wi-Fi</w:t>
            </w:r>
          </w:p>
        </w:tc>
      </w:tr>
      <w:tr>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00"/>
            </w:tcMar>
          </w:tcPr>
          <w:p>
            <w:r>
              <w:rPr>
                <w:rFonts w:ascii="Arial" w:cs="Arial" w:eastAsia="Arial" w:hAnsi="Arial"/>
                <w:b/>
                <w:bCs/>
                <w:color w:val="0A3D6B"/>
                <w:sz w:val="19"/>
                <w:szCs w:val="19"/>
              </w:rPr>
              <w:t xml:space="preserve">Transmission</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00"/>
            </w:tcMar>
          </w:tcPr>
          <w:p>
            <w:r>
              <w:rPr>
                <w:rFonts w:ascii="Arial" w:cs="Arial" w:eastAsia="Arial" w:hAnsi="Arial"/>
                <w:b/>
                <w:bCs/>
                <w:color w:val="0A3D6B"/>
                <w:sz w:val="19"/>
                <w:szCs w:val="19"/>
              </w:rPr>
              <w:t xml:space="preserve">Full-Duplex</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00"/>
            </w:tcMar>
          </w:tcPr>
          <w:p>
            <w:r>
              <w:rPr>
                <w:rFonts w:ascii="Arial" w:cs="Arial" w:eastAsia="Arial" w:hAnsi="Arial"/>
                <w:b w:val="false"/>
                <w:bCs w:val="false"/>
                <w:color w:val="333333"/>
                <w:sz w:val="19"/>
                <w:szCs w:val="19"/>
              </w:rPr>
              <w:t xml:space="preserve">Deux canaux simultanés</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00"/>
            </w:tcMar>
          </w:tcPr>
          <w:p>
            <w:r>
              <w:rPr>
                <w:rFonts w:ascii="Arial" w:cs="Arial" w:eastAsia="Arial" w:hAnsi="Arial"/>
                <w:b w:val="false"/>
                <w:bCs w:val="false"/>
                <w:color w:val="333333"/>
                <w:sz w:val="19"/>
                <w:szCs w:val="19"/>
              </w:rPr>
              <w:t xml:space="preserve">Téléphone, Fibre</w:t>
            </w:r>
          </w:p>
        </w:tc>
      </w:tr>
    </w:tbl>
    <w:p>
      <w:r>
        <w:br w:type="page"/>
      </w:r>
    </w:p>
    <w:p>
      <w:pPr>
        <w:spacing w:after="300" w:before="200"/>
        <w:jc w:val="center"/>
      </w:pPr>
      <w:r>
        <w:rPr>
          <w:rFonts w:ascii="Arial" w:cs="Arial" w:eastAsia="Arial" w:hAnsi="Arial"/>
          <w:b/>
          <w:bCs/>
          <w:color w:val="888888"/>
          <w:sz w:val="28"/>
          <w:szCs w:val="28"/>
        </w:rPr>
        <w:t xml:space="preserve">PARTIE I</w:t>
      </w:r>
    </w:p>
    <w:p>
      <w:pPr>
        <w:pBdr>
          <w:bottom w:val="single" w:color="0A3D6B" w:sz="8" w:space="4"/>
        </w:pBdr>
        <w:spacing w:after="80"/>
        <w:jc w:val="center"/>
      </w:pPr>
      <w:r>
        <w:rPr>
          <w:rFonts w:ascii="Arial" w:cs="Arial" w:eastAsia="Arial" w:hAnsi="Arial"/>
          <w:b/>
          <w:bCs/>
          <w:color w:val="0A3D6B"/>
          <w:sz w:val="40"/>
          <w:szCs w:val="40"/>
        </w:rPr>
        <w:t xml:space="preserve">Topologies Physiques de Réseau</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4"/>
              <w:left w:val="thick" w:color="1565C0" w:sz="16"/>
              <w:bottom w:val="single" w:color="EEF4FF" w:sz="4"/>
              <w:right w:val="single" w:color="EEF4FF" w:sz="4"/>
            </w:tcBorders>
            <w:shd w:fill="EEF4FF" w:val="clear"/>
            <w:tcMar>
              <w:top w:type="dxa" w:w="120"/>
              <w:left w:type="dxa" w:w="200"/>
              <w:bottom w:type="dxa" w:w="120"/>
              <w:right w:type="dxa" w:w="160"/>
            </w:tcMar>
          </w:tcPr>
          <w:p>
            <w:r>
              <w:rPr>
                <w:rFonts w:ascii="Arial" w:cs="Arial" w:eastAsia="Arial" w:hAnsi="Arial"/>
                <w:i/>
                <w:iCs/>
                <w:color w:val="1A1A2E"/>
                <w:sz w:val="22"/>
                <w:szCs w:val="22"/>
              </w:rPr>
              <w:t xml:space="preserve">La topologie physique désigne la disposition réelle des câbles, équipements et nœuds dans un réseau. Elle détermine les performances, la tolérance aux pannes et le coût d'infrastructure.</w:t>
            </w:r>
          </w:p>
        </w:tc>
      </w:tr>
    </w:tbl>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080" w:sz="4"/>
              <w:left w:val="single" w:color="0A4080" w:sz="4"/>
              <w:bottom w:val="single" w:color="0A4080" w:sz="4"/>
              <w:right w:val="single" w:color="0A4080" w:sz="4"/>
            </w:tcBorders>
            <w:shd w:fill="0A4080" w:val="clear"/>
            <w:tcMar>
              <w:top w:type="dxa" w:w="150"/>
              <w:left w:type="dxa" w:w="220"/>
              <w:bottom w:type="dxa" w:w="150"/>
              <w:right w:type="dxa" w:w="120"/>
            </w:tcMar>
          </w:tcPr>
          <w:p>
            <w:r>
              <w:rPr>
                <w:rFonts w:ascii="Arial" w:cs="Arial" w:eastAsia="Arial" w:hAnsi="Arial"/>
                <w:b/>
                <w:bCs/>
                <w:color w:val="FFFFFF"/>
                <w:sz w:val="30"/>
                <w:szCs w:val="30"/>
              </w:rPr>
              <w:t xml:space="preserve">1.1  Topologie en Étoile (Star)</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La topologie en étoile est la plus utilisée dans les réseaux modernes. Chaque nœud (PC, imprimante, serveur) est relié individuellement à un équipement central — généralement un </w:t>
      </w:r>
      <w:r>
        <w:rPr>
          <w:rFonts w:ascii="Arial" w:cs="Arial" w:eastAsia="Arial" w:hAnsi="Arial"/>
          <w:b/>
          <w:bCs/>
          <w:sz w:val="22"/>
          <w:szCs w:val="22"/>
        </w:rPr>
        <w:t xml:space="preserve">switch (commutateur)</w:t>
      </w:r>
      <w:r>
        <w:rPr>
          <w:rFonts w:ascii="Arial" w:cs="Arial" w:eastAsia="Arial" w:hAnsi="Arial"/>
          <w:sz w:val="22"/>
          <w:szCs w:val="22"/>
        </w:rPr>
        <w:t xml:space="preserve"> ou un routeur — via son propre câble dédié.</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0A4080"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0A4080"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Équipement central</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Switch ou routeur (Hub obsolète)</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Câblage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Câble UTP/STP Cat 5e, 6 ou 6a (RJ-45)</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Débit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100 Mb/s à 10 Gb/s selon le switch</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Tolérance aux pannes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Panne d'un nœud n'affecte pas les autres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Point de défaillance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Le switch central — sa panne isole tout le réseau</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Avantages &amp; Inconvénients</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Isolation des pannes : la coupure d'un câble n'affecte qu'un seul poste.</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Gestion centralisée : surveillance et configuration aisées depuis le switch.</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Évolutivité : ajout de nœuds sans interrompre le réseau.</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Point unique de défaillance : si le switch tombe, tout le réseau est isolé.</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Consommation en câblage plus importante que le bus.</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4FD" w:sz="4"/>
              <w:left w:val="thick" w:color="0A4080" w:sz="16"/>
              <w:bottom w:val="single" w:color="E8F4FD" w:sz="4"/>
              <w:right w:val="single" w:color="E8F4FD" w:sz="4"/>
            </w:tcBorders>
            <w:shd w:fill="E8F4FD" w:val="clear"/>
            <w:tcMar>
              <w:top w:type="dxa" w:w="120"/>
              <w:left w:type="dxa" w:w="200"/>
              <w:bottom w:type="dxa" w:w="120"/>
              <w:right w:type="dxa" w:w="160"/>
            </w:tcMar>
          </w:tcPr>
          <w:p>
            <w:r>
              <w:rPr>
                <w:rFonts w:ascii="Arial" w:cs="Arial" w:eastAsia="Arial" w:hAnsi="Arial"/>
                <w:i/>
                <w:iCs/>
                <w:color w:val="1A1A2E"/>
                <w:sz w:val="22"/>
                <w:szCs w:val="22"/>
              </w:rPr>
              <w:t xml:space="preserve">💡 La topologie en étoile est le standard de facto pour les réseaux LAN en entreprise et à domicile. La quasi-totalité des box internet domestiques implémentent ce schéma (4 ports Ethernet + Wi-Fi).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4"/>
              <w:bottom w:val="single" w:color="1B4332" w:sz="4"/>
              <w:right w:val="single" w:color="1B4332" w:sz="4"/>
            </w:tcBorders>
            <w:shd w:fill="1B4332" w:val="clear"/>
            <w:tcMar>
              <w:top w:type="dxa" w:w="150"/>
              <w:left w:type="dxa" w:w="220"/>
              <w:bottom w:type="dxa" w:w="150"/>
              <w:right w:type="dxa" w:w="120"/>
            </w:tcMar>
          </w:tcPr>
          <w:p>
            <w:r>
              <w:rPr>
                <w:rFonts w:ascii="Arial" w:cs="Arial" w:eastAsia="Arial" w:hAnsi="Arial"/>
                <w:b/>
                <w:bCs/>
                <w:color w:val="FFFFFF"/>
                <w:sz w:val="30"/>
                <w:szCs w:val="30"/>
              </w:rPr>
              <w:t xml:space="preserve">1.2  Topologie en Bus</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Dans la topologie en bus, tous les équipements sont connectés à un unique câble partagé appelé </w:t>
      </w:r>
      <w:r>
        <w:rPr>
          <w:rFonts w:ascii="Arial" w:cs="Arial" w:eastAsia="Arial" w:hAnsi="Arial"/>
          <w:b/>
          <w:bCs/>
          <w:sz w:val="22"/>
          <w:szCs w:val="22"/>
        </w:rPr>
        <w:t xml:space="preserve">"backbone"</w:t>
      </w:r>
      <w:r>
        <w:rPr>
          <w:rFonts w:ascii="Arial" w:cs="Arial" w:eastAsia="Arial" w:hAnsi="Arial"/>
          <w:sz w:val="22"/>
          <w:szCs w:val="22"/>
        </w:rPr>
        <w:t xml:space="preserve"> ou câble dorsale. Les données émises par un nœud circulent dans les deux directions et sont reçues par tous les autres nœuds.</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B4332"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1B4332"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Support physique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Câble coaxial (10Base2 ou 10Base5) + terminateurs</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Protocole historique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Ethernet 10 Mb/s (IEEE 802.3), CSMA/CD</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Longueur max.</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185 m (10Base2) — 500 m (10Base5)</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Nombre de nœuds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30 max. par segment (10Base2)</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Statut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Obsolète — remplacé par la topologie en étoile</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Avantages &amp; Inconvénients</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Installation simple et économique pour de petits réseaux.</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Peu de câblage requis.</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Panne du câble principal paralyse l'intégralité du réseau.</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Performances dégradent avec le nombre de nœuds (collisions CSMA/CD).</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Difficile à diagnostiquer et à étendre.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4"/>
              <w:left w:val="thick" w:color="E65100" w:sz="16"/>
              <w:bottom w:val="single" w:color="FFF8E1" w:sz="4"/>
              <w:right w:val="single" w:color="FFF8E1" w:sz="4"/>
            </w:tcBorders>
            <w:shd w:fill="FFF8E1" w:val="clear"/>
            <w:tcMar>
              <w:top w:type="dxa" w:w="120"/>
              <w:left w:type="dxa" w:w="200"/>
              <w:bottom w:type="dxa" w:w="120"/>
              <w:right w:type="dxa" w:w="160"/>
            </w:tcMar>
          </w:tcPr>
          <w:p>
            <w:r>
              <w:rPr>
                <w:rFonts w:ascii="Arial" w:cs="Arial" w:eastAsia="Arial" w:hAnsi="Arial"/>
                <w:i/>
                <w:iCs/>
                <w:color w:val="1A1A2E"/>
                <w:sz w:val="22"/>
                <w:szCs w:val="22"/>
              </w:rPr>
              <w:t xml:space="preserve">⚠️ La topologie bus est aujourd'hui principalement étudiée pour des raisons historiques. Elle fut le fondement des premiers réseaux Ethernet dans les années 1980-1990 (câble coaxial thin/thick ethernet).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800" w:sz="4"/>
              <w:left w:val="single" w:color="7B3800" w:sz="4"/>
              <w:bottom w:val="single" w:color="7B3800" w:sz="4"/>
              <w:right w:val="single" w:color="7B3800" w:sz="4"/>
            </w:tcBorders>
            <w:shd w:fill="7B3800" w:val="clear"/>
            <w:tcMar>
              <w:top w:type="dxa" w:w="150"/>
              <w:left w:type="dxa" w:w="220"/>
              <w:bottom w:type="dxa" w:w="150"/>
              <w:right w:type="dxa" w:w="120"/>
            </w:tcMar>
          </w:tcPr>
          <w:p>
            <w:r>
              <w:rPr>
                <w:rFonts w:ascii="Arial" w:cs="Arial" w:eastAsia="Arial" w:hAnsi="Arial"/>
                <w:b/>
                <w:bCs/>
                <w:color w:val="FFFFFF"/>
                <w:sz w:val="30"/>
                <w:szCs w:val="30"/>
              </w:rPr>
              <w:t xml:space="preserve">1.3  Topologie Maillée (Mesh)</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La topologie maillée se caractérise par l'existence de </w:t>
      </w:r>
      <w:r>
        <w:rPr>
          <w:rFonts w:ascii="Arial" w:cs="Arial" w:eastAsia="Arial" w:hAnsi="Arial"/>
          <w:b/>
          <w:bCs/>
          <w:sz w:val="22"/>
          <w:szCs w:val="22"/>
        </w:rPr>
        <w:t xml:space="preserve">multiples chemins</w:t>
      </w:r>
      <w:r>
        <w:rPr>
          <w:rFonts w:ascii="Arial" w:cs="Arial" w:eastAsia="Arial" w:hAnsi="Arial"/>
          <w:sz w:val="22"/>
          <w:szCs w:val="22"/>
        </w:rPr>
        <w:t xml:space="preserve"> entre les nœuds. Chaque équipement peut être relié à plusieurs autres, offrant ainsi redondance et résilience. Internet est l'exemple le plus emblématique de réseau maillé.</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7B3800"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7B3800"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Variantes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Full mesh (tous reliés à tous) / Partial mesh (partiel)</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Protocoles de routage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OSPF, BGP, RIP — sélection du meilleur chemin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Tolérance aux pannes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Très haute — un lien rompu redirige automatiquement</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Coût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Élevé — nombreux liens et équipements actifs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Exemples concrets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Internet (dorsales), réseaux militaires, datacenters</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Avantages &amp; Inconvénients</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Haute disponibilité : redondance des chemins garantit la continuité.</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Charge distribuée : le trafic peut emprunter le chemin le moins congestionné.</w:t>
      </w:r>
    </w:p>
    <w:p>
      <w:pPr>
        <w:pStyle w:val="ListParagraph"/>
        <w:numPr>
          <w:ilvl w:val="0"/>
          <w:numId w:val="2"/>
        </w:numPr>
        <w:spacing w:after="80"/>
      </w:pPr>
      <w:r>
        <w:rPr>
          <w:rFonts w:ascii="Arial" w:cs="Arial" w:eastAsia="Arial" w:hAnsi="Arial"/>
          <w:b/>
          <w:bCs/>
          <w:sz w:val="22"/>
          <w:szCs w:val="22"/>
        </w:rPr>
        <w:t xml:space="preserve">Avantage —</w:t>
      </w:r>
      <w:r>
        <w:rPr>
          <w:rFonts w:ascii="Arial" w:cs="Arial" w:eastAsia="Arial" w:hAnsi="Arial"/>
          <w:sz w:val="22"/>
          <w:szCs w:val="22"/>
        </w:rPr>
        <w:t xml:space="preserve"> Sécurité renforcée : plusieurs routes limitent l'impact d'une attaque.</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Coût élevé : multiplication des liens et des équipements de routage.</w:t>
      </w:r>
    </w:p>
    <w:p>
      <w:pPr>
        <w:pStyle w:val="ListParagraph"/>
        <w:numPr>
          <w:ilvl w:val="0"/>
          <w:numId w:val="2"/>
        </w:numPr>
        <w:spacing w:after="80"/>
      </w:pPr>
      <w:r>
        <w:rPr>
          <w:rFonts w:ascii="Arial" w:cs="Arial" w:eastAsia="Arial" w:hAnsi="Arial"/>
          <w:b/>
          <w:bCs/>
          <w:sz w:val="22"/>
          <w:szCs w:val="22"/>
        </w:rPr>
        <w:t xml:space="preserve">Inconvénient —</w:t>
      </w:r>
      <w:r>
        <w:rPr>
          <w:rFonts w:ascii="Arial" w:cs="Arial" w:eastAsia="Arial" w:hAnsi="Arial"/>
          <w:sz w:val="22"/>
          <w:szCs w:val="22"/>
        </w:rPr>
        <w:t xml:space="preserve"> Complexité de configuration et de maintenance.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F0" w:sz="4"/>
              <w:left w:val="thick" w:color="E65100" w:sz="16"/>
              <w:bottom w:val="single" w:color="FFF8F0" w:sz="4"/>
              <w:right w:val="single" w:color="FFF8F0" w:sz="4"/>
            </w:tcBorders>
            <w:shd w:fill="FFF8F0" w:val="clear"/>
            <w:tcMar>
              <w:top w:type="dxa" w:w="120"/>
              <w:left w:type="dxa" w:w="200"/>
              <w:bottom w:type="dxa" w:w="120"/>
              <w:right w:type="dxa" w:w="160"/>
            </w:tcMar>
          </w:tcPr>
          <w:p>
            <w:r>
              <w:rPr>
                <w:rFonts w:ascii="Arial" w:cs="Arial" w:eastAsia="Arial" w:hAnsi="Arial"/>
                <w:i/>
                <w:iCs/>
                <w:color w:val="1A1A2E"/>
                <w:sz w:val="22"/>
                <w:szCs w:val="22"/>
              </w:rPr>
              <w:t xml:space="preserve">🌐 Internet est une topologie maillée partielle à grande échelle. Les routeurs BGP (Border Gateway Protocol) échangent continuellement des informations de routage pour toujours trouver le chemin optimal vers la destination.</w:t>
            </w:r>
          </w:p>
        </w:tc>
      </w:tr>
    </w:tbl>
    <w:p>
      <w:r>
        <w:br w:type="page"/>
      </w:r>
    </w:p>
    <w:p>
      <w:pPr>
        <w:spacing w:after="300" w:before="200"/>
        <w:jc w:val="center"/>
      </w:pPr>
      <w:r>
        <w:rPr>
          <w:rFonts w:ascii="Arial" w:cs="Arial" w:eastAsia="Arial" w:hAnsi="Arial"/>
          <w:b/>
          <w:bCs/>
          <w:color w:val="888888"/>
          <w:sz w:val="28"/>
          <w:szCs w:val="28"/>
        </w:rPr>
        <w:t xml:space="preserve">PARTIE II</w:t>
      </w:r>
    </w:p>
    <w:p>
      <w:pPr>
        <w:pBdr>
          <w:bottom w:val="single" w:color="0A3D6B" w:sz="8" w:space="4"/>
        </w:pBdr>
        <w:spacing w:after="80"/>
        <w:jc w:val="center"/>
      </w:pPr>
      <w:r>
        <w:rPr>
          <w:rFonts w:ascii="Arial" w:cs="Arial" w:eastAsia="Arial" w:hAnsi="Arial"/>
          <w:b/>
          <w:bCs/>
          <w:color w:val="0A3D6B"/>
          <w:sz w:val="40"/>
          <w:szCs w:val="40"/>
        </w:rPr>
        <w:t xml:space="preserve">Modes de Transmission</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4"/>
              <w:left w:val="thick" w:color="1565C0" w:sz="16"/>
              <w:bottom w:val="single" w:color="EEF4FF" w:sz="4"/>
              <w:right w:val="single" w:color="EEF4FF" w:sz="4"/>
            </w:tcBorders>
            <w:shd w:fill="EEF4FF" w:val="clear"/>
            <w:tcMar>
              <w:top w:type="dxa" w:w="120"/>
              <w:left w:type="dxa" w:w="200"/>
              <w:bottom w:type="dxa" w:w="120"/>
              <w:right w:type="dxa" w:w="160"/>
            </w:tcMar>
          </w:tcPr>
          <w:p>
            <w:r>
              <w:rPr>
                <w:rFonts w:ascii="Arial" w:cs="Arial" w:eastAsia="Arial" w:hAnsi="Arial"/>
                <w:i/>
                <w:iCs/>
                <w:color w:val="1A1A2E"/>
                <w:sz w:val="22"/>
                <w:szCs w:val="22"/>
              </w:rPr>
              <w:t xml:space="preserve">Le mode de transmission définit la direction et la simultanéité des échanges de données entre deux équipements sur un canal de communication. Il existe trois modes fondamentaux : Simplex, Half-Duplex et Full-Duplex.</w:t>
            </w:r>
          </w:p>
        </w:tc>
      </w:tr>
    </w:tbl>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4"/>
              <w:left w:val="single" w:color="BF360C" w:sz="4"/>
              <w:bottom w:val="single" w:color="BF360C" w:sz="4"/>
              <w:right w:val="single" w:color="BF360C" w:sz="4"/>
            </w:tcBorders>
            <w:shd w:fill="BF360C" w:val="clear"/>
            <w:tcMar>
              <w:top w:type="dxa" w:w="150"/>
              <w:left w:type="dxa" w:w="220"/>
              <w:bottom w:type="dxa" w:w="150"/>
              <w:right w:type="dxa" w:w="120"/>
            </w:tcMar>
          </w:tcPr>
          <w:p>
            <w:r>
              <w:rPr>
                <w:rFonts w:ascii="Arial" w:cs="Arial" w:eastAsia="Arial" w:hAnsi="Arial"/>
                <w:b/>
                <w:bCs/>
                <w:color w:val="FFFFFF"/>
                <w:sz w:val="30"/>
                <w:szCs w:val="30"/>
              </w:rPr>
              <w:t xml:space="preserve">2.1  Simplex</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En mode Simplex, la communication ne peut s'effectuer que dans </w:t>
      </w:r>
      <w:r>
        <w:rPr>
          <w:rFonts w:ascii="Arial" w:cs="Arial" w:eastAsia="Arial" w:hAnsi="Arial"/>
          <w:b/>
          <w:bCs/>
          <w:sz w:val="22"/>
          <w:szCs w:val="22"/>
        </w:rPr>
        <w:t xml:space="preserve">un seul sens</w:t>
      </w:r>
      <w:r>
        <w:rPr>
          <w:rFonts w:ascii="Arial" w:cs="Arial" w:eastAsia="Arial" w:hAnsi="Arial"/>
          <w:sz w:val="22"/>
          <w:szCs w:val="22"/>
        </w:rPr>
        <w:t xml:space="preserve">. L'émetteur envoie, le récepteur reçoit — aucun retour d'information n'est possible. Le canal est entièrement dédié à la transmission unidirectionnelle.</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BF360C"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BF360C"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Sens de transmission</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Unidirectionnel (A → B uniquement)</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Utilisation du canal</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100 % dans un seul sens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Retour possible ?</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Non — aucun accusé de réception</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Exemples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Radiodiffusion FM/AM, télévision hertzienne, clavier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Bande passante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Toute la capacité dédiée à l'émetteur</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Cas d'usage</w:t>
      </w:r>
    </w:p>
    <w:p>
      <w:pPr>
        <w:pStyle w:val="ListParagraph"/>
        <w:numPr>
          <w:ilvl w:val="0"/>
          <w:numId w:val="2"/>
        </w:numPr>
        <w:spacing w:after="80"/>
      </w:pPr>
      <w:r>
        <w:rPr>
          <w:rFonts w:ascii="Arial" w:cs="Arial" w:eastAsia="Arial" w:hAnsi="Arial"/>
          <w:sz w:val="22"/>
          <w:szCs w:val="22"/>
        </w:rPr>
        <w:t xml:space="preserve">Radiodiffusion : une station émet vers des milliers d'auditeurs.</w:t>
      </w:r>
    </w:p>
    <w:p>
      <w:pPr>
        <w:pStyle w:val="ListParagraph"/>
        <w:numPr>
          <w:ilvl w:val="0"/>
          <w:numId w:val="2"/>
        </w:numPr>
        <w:spacing w:after="80"/>
      </w:pPr>
      <w:r>
        <w:rPr>
          <w:rFonts w:ascii="Arial" w:cs="Arial" w:eastAsia="Arial" w:hAnsi="Arial"/>
          <w:sz w:val="22"/>
          <w:szCs w:val="22"/>
        </w:rPr>
        <w:t xml:space="preserve">Télévision terrestre : signal envoyé par l'antenne, reçu passivement.</w:t>
      </w:r>
    </w:p>
    <w:p>
      <w:pPr>
        <w:pStyle w:val="ListParagraph"/>
        <w:numPr>
          <w:ilvl w:val="0"/>
          <w:numId w:val="2"/>
        </w:numPr>
        <w:spacing w:after="80"/>
      </w:pPr>
      <w:r>
        <w:rPr>
          <w:rFonts w:ascii="Arial" w:cs="Arial" w:eastAsia="Arial" w:hAnsi="Arial"/>
          <w:sz w:val="22"/>
          <w:szCs w:val="22"/>
        </w:rPr>
        <w:t xml:space="preserve">Périphériques d'entrée simples : clavier (envoie vers PC), capteur IoT.</w:t>
      </w:r>
    </w:p>
    <w:p>
      <w:pPr>
        <w:pStyle w:val="ListParagraph"/>
        <w:numPr>
          <w:ilvl w:val="0"/>
          <w:numId w:val="2"/>
        </w:numPr>
        <w:spacing w:after="80"/>
      </w:pPr>
      <w:r>
        <w:rPr>
          <w:rFonts w:ascii="Arial" w:cs="Arial" w:eastAsia="Arial" w:hAnsi="Arial"/>
          <w:sz w:val="22"/>
          <w:szCs w:val="22"/>
        </w:rPr>
        <w:t xml:space="preserve">Affichages numériques publics pilotés par un serveur central.</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E0" w:sz="4"/>
              <w:left w:val="thick" w:color="BF360C" w:sz="16"/>
              <w:bottom w:val="single" w:color="FFF3E0" w:sz="4"/>
              <w:right w:val="single" w:color="FFF3E0" w:sz="4"/>
            </w:tcBorders>
            <w:shd w:fill="FFF3E0" w:val="clear"/>
            <w:tcMar>
              <w:top w:type="dxa" w:w="120"/>
              <w:left w:type="dxa" w:w="200"/>
              <w:bottom w:type="dxa" w:w="120"/>
              <w:right w:type="dxa" w:w="160"/>
            </w:tcMar>
          </w:tcPr>
          <w:p>
            <w:r>
              <w:rPr>
                <w:rFonts w:ascii="Arial" w:cs="Arial" w:eastAsia="Arial" w:hAnsi="Arial"/>
                <w:i/>
                <w:iCs/>
                <w:color w:val="1A1A2E"/>
                <w:sz w:val="22"/>
                <w:szCs w:val="22"/>
              </w:rPr>
              <w:t xml:space="preserve">📡 Le mode Simplex est particulièrement adapté aux systèmes de diffusion de masse où une réponse du récepteur n'est ni nécessaire ni souhaitable (broadcasting). Il optimise la bande passante dans un seul sens.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4"/>
              <w:left w:val="single" w:color="4A148C" w:sz="4"/>
              <w:bottom w:val="single" w:color="4A148C" w:sz="4"/>
              <w:right w:val="single" w:color="4A148C" w:sz="4"/>
            </w:tcBorders>
            <w:shd w:fill="4A148C" w:val="clear"/>
            <w:tcMar>
              <w:top w:type="dxa" w:w="150"/>
              <w:left w:type="dxa" w:w="220"/>
              <w:bottom w:type="dxa" w:w="150"/>
              <w:right w:type="dxa" w:w="120"/>
            </w:tcMar>
          </w:tcPr>
          <w:p>
            <w:r>
              <w:rPr>
                <w:rFonts w:ascii="Arial" w:cs="Arial" w:eastAsia="Arial" w:hAnsi="Arial"/>
                <w:b/>
                <w:bCs/>
                <w:color w:val="FFFFFF"/>
                <w:sz w:val="30"/>
                <w:szCs w:val="30"/>
              </w:rPr>
              <w:t xml:space="preserve">2.2  Half-Duplex</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Le mode Half-Duplex permet la transmission dans </w:t>
      </w:r>
      <w:r>
        <w:rPr>
          <w:rFonts w:ascii="Arial" w:cs="Arial" w:eastAsia="Arial" w:hAnsi="Arial"/>
          <w:b/>
          <w:bCs/>
          <w:sz w:val="22"/>
          <w:szCs w:val="22"/>
        </w:rPr>
        <w:t xml:space="preserve">les deux sens, mais pas simultanément</w:t>
      </w:r>
      <w:r>
        <w:rPr>
          <w:rFonts w:ascii="Arial" w:cs="Arial" w:eastAsia="Arial" w:hAnsi="Arial"/>
          <w:sz w:val="22"/>
          <w:szCs w:val="22"/>
        </w:rPr>
        <w:t xml:space="preserve">. Les deux parties peuvent émettre et recevoir, mais doivent se relayer — l'une parle pendant que l'autre écoute, puis inversement.</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4A148C"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4A148C"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Sens de transmission</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Bidirectionnel alterné (A → B puis B → A)</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Simultanéité</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Impossible — un seul sens à la fois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Gestion du canal</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Protocole CSMA/CA ou « Over » (radio)</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Exemples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Talkie-walkie, Wi-Fi (IEEE 802.11), CB radio</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Débit effectif</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Réduit car le canal est partagé dans le temps</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Cas d'usage</w:t>
      </w:r>
    </w:p>
    <w:p>
      <w:pPr>
        <w:pStyle w:val="ListParagraph"/>
        <w:numPr>
          <w:ilvl w:val="0"/>
          <w:numId w:val="2"/>
        </w:numPr>
        <w:spacing w:after="80"/>
      </w:pPr>
      <w:r>
        <w:rPr>
          <w:rFonts w:ascii="Arial" w:cs="Arial" w:eastAsia="Arial" w:hAnsi="Arial"/>
          <w:sz w:val="22"/>
          <w:szCs w:val="22"/>
        </w:rPr>
        <w:t xml:space="preserve">Talkie-walkie et radio CB : protocole "à vous / over" pour alterner.</w:t>
      </w:r>
    </w:p>
    <w:p>
      <w:pPr>
        <w:pStyle w:val="ListParagraph"/>
        <w:numPr>
          <w:ilvl w:val="0"/>
          <w:numId w:val="2"/>
        </w:numPr>
        <w:spacing w:after="80"/>
      </w:pPr>
      <w:r>
        <w:rPr>
          <w:rFonts w:ascii="Arial" w:cs="Arial" w:eastAsia="Arial" w:hAnsi="Arial"/>
          <w:sz w:val="22"/>
          <w:szCs w:val="22"/>
        </w:rPr>
        <w:t xml:space="preserve">Wi-Fi (IEEE 802.11) : un seul appareil émet sur le canal à la fois.</w:t>
      </w:r>
    </w:p>
    <w:p>
      <w:pPr>
        <w:pStyle w:val="ListParagraph"/>
        <w:numPr>
          <w:ilvl w:val="0"/>
          <w:numId w:val="2"/>
        </w:numPr>
        <w:spacing w:after="80"/>
      </w:pPr>
      <w:r>
        <w:rPr>
          <w:rFonts w:ascii="Arial" w:cs="Arial" w:eastAsia="Arial" w:hAnsi="Arial"/>
          <w:sz w:val="22"/>
          <w:szCs w:val="22"/>
        </w:rPr>
        <w:t xml:space="preserve">Réseau Ethernet sur hub (ancien) : collisions gérées par CSMA/CD.</w:t>
      </w:r>
    </w:p>
    <w:p>
      <w:pPr>
        <w:pStyle w:val="ListParagraph"/>
        <w:numPr>
          <w:ilvl w:val="0"/>
          <w:numId w:val="2"/>
        </w:numPr>
        <w:spacing w:after="80"/>
      </w:pPr>
      <w:r>
        <w:rPr>
          <w:rFonts w:ascii="Arial" w:cs="Arial" w:eastAsia="Arial" w:hAnsi="Arial"/>
          <w:sz w:val="22"/>
          <w:szCs w:val="22"/>
        </w:rPr>
        <w:t xml:space="preserve">Communications tactiques militaires et sécurité civile.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F5" w:sz="4"/>
              <w:left w:val="thick" w:color="4A148C" w:sz="16"/>
              <w:bottom w:val="single" w:color="F3E5F5" w:sz="4"/>
              <w:right w:val="single" w:color="F3E5F5" w:sz="4"/>
            </w:tcBorders>
            <w:shd w:fill="F3E5F5" w:val="clear"/>
            <w:tcMar>
              <w:top w:type="dxa" w:w="120"/>
              <w:left w:type="dxa" w:w="200"/>
              <w:bottom w:type="dxa" w:w="120"/>
              <w:right w:type="dxa" w:w="160"/>
            </w:tcMar>
          </w:tcPr>
          <w:p>
            <w:r>
              <w:rPr>
                <w:rFonts w:ascii="Arial" w:cs="Arial" w:eastAsia="Arial" w:hAnsi="Arial"/>
                <w:i/>
                <w:iCs/>
                <w:color w:val="1A1A2E"/>
                <w:sz w:val="22"/>
                <w:szCs w:val="22"/>
              </w:rPr>
              <w:t xml:space="preserve">📶 Le Wi-Fi est techniquement un mode Half-Duplex : le point d'accès et les clients partagent le même canal radio et ne peuvent pas émettre simultanément. C'est pourquoi le Wi-Fi 6 (OFDMA) améliore l'efficacité en découpant le canal en sous-porteuses.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1B5E20" w:val="clear"/>
            <w:tcMar>
              <w:top w:type="dxa" w:w="150"/>
              <w:left w:type="dxa" w:w="220"/>
              <w:bottom w:type="dxa" w:w="150"/>
              <w:right w:type="dxa" w:w="120"/>
            </w:tcMar>
          </w:tcPr>
          <w:p>
            <w:r>
              <w:rPr>
                <w:rFonts w:ascii="Arial" w:cs="Arial" w:eastAsia="Arial" w:hAnsi="Arial"/>
                <w:b/>
                <w:bCs/>
                <w:color w:val="FFFFFF"/>
                <w:sz w:val="30"/>
                <w:szCs w:val="30"/>
              </w:rPr>
              <w:t xml:space="preserve">2.3  Full-Duplex</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Le mode Full-Duplex permet la transmission </w:t>
      </w:r>
      <w:r>
        <w:rPr>
          <w:rFonts w:ascii="Arial" w:cs="Arial" w:eastAsia="Arial" w:hAnsi="Arial"/>
          <w:b/>
          <w:bCs/>
          <w:sz w:val="22"/>
          <w:szCs w:val="22"/>
        </w:rPr>
        <w:t xml:space="preserve">simultanée dans les deux sens</w:t>
      </w:r>
      <w:r>
        <w:rPr>
          <w:rFonts w:ascii="Arial" w:cs="Arial" w:eastAsia="Arial" w:hAnsi="Arial"/>
          <w:sz w:val="22"/>
          <w:szCs w:val="22"/>
        </w:rPr>
        <w:t xml:space="preserve">. Chaque partie peut émettre et recevoir en même temps, sans attendre que l'autre ait terminé. Ceci nécessite deux canaux distincts ou une technique de séparation de fréquences.</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Illustration</w:t>
      </w:r>
    </w:p>
    <w:p>
      <w:pPr>
        <w:spacing w:after="180" w:before="140"/>
        <w:jc w:val="center"/>
      </w:pPr>
      <w:r>
        <w:drawing>
          <wp:inline distT="0" distB="0" distL="0" distR="0">
            <wp:extent cx="45339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33900" cy="2209800"/>
                    </a:xfrm>
                    <a:prstGeom prst="rect">
                      <a:avLst/>
                    </a:prstGeom>
                  </pic:spPr>
                </pic:pic>
              </a:graphicData>
            </a:graphic>
          </wp:inline>
        </w:drawing>
      </w:r>
    </w:p>
    <w:p>
      <w:pPr>
        <w:pStyle w:val="Heading2"/>
        <w:pBdr>
          <w:bottom w:val="single" w:color="1565C0" w:sz="4" w:space="2"/>
        </w:pBdr>
        <w:spacing w:after="120" w:before="240"/>
      </w:pPr>
      <w:r>
        <w:rPr>
          <w:rFonts w:ascii="Arial" w:cs="Arial" w:eastAsia="Arial" w:hAnsi="Arial"/>
          <w:b/>
          <w:bCs/>
          <w:color w:val="1565C0"/>
          <w:sz w:val="26"/>
          <w:szCs w:val="26"/>
        </w:rPr>
        <w:t xml:space="preserve">Caractéristiques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B5E20" w:val="clear"/>
            <w:tcMar>
              <w:top w:type="dxa" w:w="80"/>
              <w:left w:type="dxa" w:w="140"/>
              <w:bottom w:type="dxa" w:w="80"/>
              <w:right w:type="dxa" w:w="100"/>
            </w:tcMar>
          </w:tcPr>
          <w:p>
            <w:r>
              <w:rPr>
                <w:rFonts w:ascii="Arial" w:cs="Arial" w:eastAsia="Arial" w:hAnsi="Arial"/>
                <w:b/>
                <w:bCs/>
                <w:color w:val="FFFFFF"/>
                <w:sz w:val="20"/>
                <w:szCs w:val="20"/>
              </w:rPr>
              <w:t xml:space="preserve">Propriété</w:t>
            </w:r>
          </w:p>
        </w:tc>
        <w:tc>
          <w:tcPr>
            <w:tcW w:type="dxa" w:w="6760"/>
            <w:tcBorders>
              <w:top w:val="single" w:color="DDDDDD" w:sz="4"/>
              <w:left w:val="single" w:color="DDDDDD" w:sz="4"/>
              <w:bottom w:val="single" w:color="DDDDDD" w:sz="4"/>
              <w:right w:val="single" w:color="DDDDDD" w:sz="4"/>
            </w:tcBorders>
            <w:shd w:fill="1B5E20" w:val="clear"/>
            <w:tcMar>
              <w:top w:type="dxa" w:w="80"/>
              <w:left w:type="dxa" w:w="140"/>
              <w:bottom w:type="dxa" w:w="80"/>
              <w:right w:type="dxa" w:w="100"/>
            </w:tcMar>
          </w:tcPr>
          <w:p>
            <w:r>
              <w:rPr>
                <w:rFonts w:ascii="Arial" w:cs="Arial" w:eastAsia="Arial" w:hAnsi="Arial"/>
                <w:color w:val="FFFFFF"/>
                <w:sz w:val="20"/>
                <w:szCs w:val="20"/>
              </w:rPr>
              <w:t xml:space="preserve">Détail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Sens de transmission</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Bidirectionnel simultané (A ↔ B en même temps)</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Canaux requis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2 canaux distincts (ou FDD/TDD)</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Latence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Minimale — pas d'attente de tour</w:t>
            </w:r>
          </w:p>
        </w:tc>
      </w:tr>
      <w:tr>
        <w:tc>
          <w:tcPr>
            <w:tcW w:type="dxa" w:w="2600"/>
            <w:tcBorders>
              <w:top w:val="single" w:color="DDDDDD" w:sz="4"/>
              <w:left w:val="single" w:color="DDDDDD" w:sz="4"/>
              <w:bottom w:val="single" w:color="DDDDDD" w:sz="4"/>
              <w:right w:val="single" w:color="DDDDDD" w:sz="4"/>
            </w:tcBorders>
            <w:shd w:fill="F5F8FF" w:val="clear"/>
            <w:tcMar>
              <w:top w:type="dxa" w:w="80"/>
              <w:left w:type="dxa" w:w="140"/>
              <w:bottom w:type="dxa" w:w="80"/>
              <w:right w:type="dxa" w:w="100"/>
            </w:tcMar>
          </w:tcPr>
          <w:p>
            <w:r>
              <w:rPr>
                <w:rFonts w:ascii="Arial" w:cs="Arial" w:eastAsia="Arial" w:hAnsi="Arial"/>
                <w:b/>
                <w:bCs/>
                <w:color w:val="1A3A6B"/>
                <w:sz w:val="20"/>
                <w:szCs w:val="20"/>
              </w:rPr>
              <w:t xml:space="preserve">Exemples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Téléphone filaire, fibre optique, Ethernet commuté</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b/>
                <w:bCs/>
                <w:color w:val="1A3A6B"/>
                <w:sz w:val="20"/>
                <w:szCs w:val="20"/>
              </w:rPr>
              <w:t xml:space="preserve">Débit effectif</w:t>
            </w:r>
          </w:p>
        </w:tc>
        <w:tc>
          <w:tcPr>
            <w:tcW w:type="dxa" w:w="6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r>
              <w:rPr>
                <w:rFonts w:ascii="Arial" w:cs="Arial" w:eastAsia="Arial" w:hAnsi="Arial"/>
                <w:color w:val="333333"/>
                <w:sz w:val="20"/>
                <w:szCs w:val="20"/>
              </w:rPr>
              <w:t xml:space="preserve">Maximum — les deux sens utilisés simultanément</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Cas d'usage</w:t>
      </w:r>
    </w:p>
    <w:p>
      <w:pPr>
        <w:pStyle w:val="ListParagraph"/>
        <w:numPr>
          <w:ilvl w:val="0"/>
          <w:numId w:val="2"/>
        </w:numPr>
        <w:spacing w:after="80"/>
      </w:pPr>
      <w:r>
        <w:rPr>
          <w:rFonts w:ascii="Arial" w:cs="Arial" w:eastAsia="Arial" w:hAnsi="Arial"/>
          <w:sz w:val="22"/>
          <w:szCs w:val="22"/>
        </w:rPr>
        <w:t xml:space="preserve">Téléphonie filaire (RTC, VoIP) : conversation naturelle sans délai.</w:t>
      </w:r>
    </w:p>
    <w:p>
      <w:pPr>
        <w:pStyle w:val="ListParagraph"/>
        <w:numPr>
          <w:ilvl w:val="0"/>
          <w:numId w:val="2"/>
        </w:numPr>
        <w:spacing w:after="80"/>
      </w:pPr>
      <w:r>
        <w:rPr>
          <w:rFonts w:ascii="Arial" w:cs="Arial" w:eastAsia="Arial" w:hAnsi="Arial"/>
          <w:sz w:val="22"/>
          <w:szCs w:val="22"/>
        </w:rPr>
        <w:t xml:space="preserve">Fibre optique : deux fibres (TX/RX) ou multiplexage en longueur d'onde.</w:t>
      </w:r>
    </w:p>
    <w:p>
      <w:pPr>
        <w:pStyle w:val="ListParagraph"/>
        <w:numPr>
          <w:ilvl w:val="0"/>
          <w:numId w:val="2"/>
        </w:numPr>
        <w:spacing w:after="80"/>
      </w:pPr>
      <w:r>
        <w:rPr>
          <w:rFonts w:ascii="Arial" w:cs="Arial" w:eastAsia="Arial" w:hAnsi="Arial"/>
          <w:sz w:val="22"/>
          <w:szCs w:val="22"/>
        </w:rPr>
        <w:t xml:space="preserve">Ethernet commuté (switch) : chaque port opère en Full-Duplex.</w:t>
      </w:r>
    </w:p>
    <w:p>
      <w:pPr>
        <w:pStyle w:val="ListParagraph"/>
        <w:numPr>
          <w:ilvl w:val="0"/>
          <w:numId w:val="2"/>
        </w:numPr>
        <w:spacing w:after="80"/>
      </w:pPr>
      <w:r>
        <w:rPr>
          <w:rFonts w:ascii="Arial" w:cs="Arial" w:eastAsia="Arial" w:hAnsi="Arial"/>
          <w:sz w:val="22"/>
          <w:szCs w:val="22"/>
        </w:rPr>
        <w:t xml:space="preserve">4G/5G : séparation FDD (fréquences) ou TDD (temporelle).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thick" w:color="1B5E20" w:sz="16"/>
              <w:bottom w:val="single" w:color="E8F5E9" w:sz="4"/>
              <w:right w:val="single" w:color="E8F5E9" w:sz="4"/>
            </w:tcBorders>
            <w:shd w:fill="E8F5E9" w:val="clear"/>
            <w:tcMar>
              <w:top w:type="dxa" w:w="120"/>
              <w:left w:type="dxa" w:w="200"/>
              <w:bottom w:type="dxa" w:w="120"/>
              <w:right w:type="dxa" w:w="160"/>
            </w:tcMar>
          </w:tcPr>
          <w:p>
            <w:r>
              <w:rPr>
                <w:rFonts w:ascii="Arial" w:cs="Arial" w:eastAsia="Arial" w:hAnsi="Arial"/>
                <w:i/>
                <w:iCs/>
                <w:color w:val="1A1A2E"/>
                <w:sz w:val="22"/>
                <w:szCs w:val="22"/>
              </w:rPr>
              <w:t xml:space="preserve">⚡ L'Ethernet moderne sur switch fonctionne en Full-Duplex depuis les années 1990. La suppression des collisions (CSMA/CD inutile) a permis de doubler le débit effectif et de réduire la latence de manière significative.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150"/>
              <w:left w:type="dxa" w:w="220"/>
              <w:bottom w:type="dxa" w:w="150"/>
              <w:right w:type="dxa" w:w="120"/>
            </w:tcMar>
          </w:tcPr>
          <w:p>
            <w:r>
              <w:rPr>
                <w:rFonts w:ascii="Arial" w:cs="Arial" w:eastAsia="Arial" w:hAnsi="Arial"/>
                <w:b/>
                <w:bCs/>
                <w:color w:val="FFFFFF"/>
                <w:sz w:val="30"/>
                <w:szCs w:val="30"/>
              </w:rPr>
              <w:t xml:space="preserve">Synthèse Comparative</w:t>
            </w:r>
          </w:p>
        </w:tc>
      </w:tr>
    </w:tbl>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Comparaison des topologies physiques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1680"/>
        <w:gridCol w:w="2520"/>
      </w:tblGrid>
      <w:tr>
        <w:tc>
          <w:tcPr>
            <w:tcW w:type="dxa" w:w="180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Topologie</w:t>
            </w:r>
          </w:p>
        </w:tc>
        <w:tc>
          <w:tcPr>
            <w:tcW w:type="dxa" w:w="168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Portée</w:t>
            </w:r>
          </w:p>
        </w:tc>
        <w:tc>
          <w:tcPr>
            <w:tcW w:type="dxa" w:w="168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Redondance</w:t>
            </w:r>
          </w:p>
        </w:tc>
        <w:tc>
          <w:tcPr>
            <w:tcW w:type="dxa" w:w="168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Coût</w:t>
            </w:r>
          </w:p>
        </w:tc>
        <w:tc>
          <w:tcPr>
            <w:tcW w:type="dxa" w:w="252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Usage actuel</w:t>
            </w:r>
          </w:p>
        </w:tc>
      </w:tr>
      <w:tr>
        <w:tc>
          <w:tcPr>
            <w:tcW w:type="dxa" w:w="1800"/>
            <w:tcBorders>
              <w:top w:val="single" w:color="CCCCCC" w:sz="4"/>
              <w:left w:val="single" w:color="CCCCCC" w:sz="4"/>
              <w:bottom w:val="single" w:color="CCCCCC" w:sz="4"/>
              <w:right w:val="single" w:color="CCCCCC" w:sz="4"/>
            </w:tcBorders>
            <w:shd w:fill="E8F0FF" w:val="clear"/>
            <w:tcMar>
              <w:top w:type="dxa" w:w="80"/>
              <w:left w:type="dxa" w:w="110"/>
              <w:bottom w:type="dxa" w:w="80"/>
              <w:right w:type="dxa" w:w="110"/>
            </w:tcMar>
          </w:tcPr>
          <w:p>
            <w:r>
              <w:rPr>
                <w:rFonts w:ascii="Arial" w:cs="Arial" w:eastAsia="Arial" w:hAnsi="Arial"/>
                <w:b/>
                <w:bCs/>
                <w:color w:val="0A3D6B"/>
                <w:sz w:val="19"/>
                <w:szCs w:val="19"/>
              </w:rPr>
              <w:t xml:space="preserve">Étoile</w:t>
            </w:r>
          </w:p>
        </w:tc>
        <w:tc>
          <w:tcPr>
            <w:tcW w:type="dxa" w:w="1680"/>
            <w:tcBorders>
              <w:top w:val="single" w:color="CCCCCC" w:sz="4"/>
              <w:left w:val="single" w:color="CCCCCC" w:sz="4"/>
              <w:bottom w:val="single" w:color="CCCCCC" w:sz="4"/>
              <w:right w:val="single" w:color="CCCCCC" w:sz="4"/>
            </w:tcBorders>
            <w:shd w:fill="E8F0FF" w:val="clear"/>
            <w:tcMar>
              <w:top w:type="dxa" w:w="80"/>
              <w:left w:type="dxa" w:w="110"/>
              <w:bottom w:type="dxa" w:w="80"/>
              <w:right w:type="dxa" w:w="110"/>
            </w:tcMar>
          </w:tcPr>
          <w:p>
            <w:r>
              <w:rPr>
                <w:rFonts w:ascii="Arial" w:cs="Arial" w:eastAsia="Arial" w:hAnsi="Arial"/>
                <w:b w:val="false"/>
                <w:bCs w:val="false"/>
                <w:color w:val="333333"/>
                <w:sz w:val="19"/>
                <w:szCs w:val="19"/>
              </w:rPr>
              <w:t xml:space="preserve">Bâtiment</w:t>
            </w:r>
          </w:p>
        </w:tc>
        <w:tc>
          <w:tcPr>
            <w:tcW w:type="dxa" w:w="1680"/>
            <w:tcBorders>
              <w:top w:val="single" w:color="CCCCCC" w:sz="4"/>
              <w:left w:val="single" w:color="CCCCCC" w:sz="4"/>
              <w:bottom w:val="single" w:color="CCCCCC" w:sz="4"/>
              <w:right w:val="single" w:color="CCCCCC" w:sz="4"/>
            </w:tcBorders>
            <w:shd w:fill="E8F0FF" w:val="clear"/>
            <w:tcMar>
              <w:top w:type="dxa" w:w="80"/>
              <w:left w:type="dxa" w:w="110"/>
              <w:bottom w:type="dxa" w:w="80"/>
              <w:right w:type="dxa" w:w="110"/>
            </w:tcMar>
          </w:tcPr>
          <w:p>
            <w:r>
              <w:rPr>
                <w:rFonts w:ascii="Arial" w:cs="Arial" w:eastAsia="Arial" w:hAnsi="Arial"/>
                <w:b w:val="false"/>
                <w:bCs w:val="false"/>
                <w:color w:val="333333"/>
                <w:sz w:val="19"/>
                <w:szCs w:val="19"/>
              </w:rPr>
              <w:t xml:space="preserve">Partielle*</w:t>
            </w:r>
          </w:p>
        </w:tc>
        <w:tc>
          <w:tcPr>
            <w:tcW w:type="dxa" w:w="1680"/>
            <w:tcBorders>
              <w:top w:val="single" w:color="CCCCCC" w:sz="4"/>
              <w:left w:val="single" w:color="CCCCCC" w:sz="4"/>
              <w:bottom w:val="single" w:color="CCCCCC" w:sz="4"/>
              <w:right w:val="single" w:color="CCCCCC" w:sz="4"/>
            </w:tcBorders>
            <w:shd w:fill="E8F0FF" w:val="clear"/>
            <w:tcMar>
              <w:top w:type="dxa" w:w="80"/>
              <w:left w:type="dxa" w:w="110"/>
              <w:bottom w:type="dxa" w:w="80"/>
              <w:right w:type="dxa" w:w="110"/>
            </w:tcMar>
          </w:tcPr>
          <w:p>
            <w:r>
              <w:rPr>
                <w:rFonts w:ascii="Arial" w:cs="Arial" w:eastAsia="Arial" w:hAnsi="Arial"/>
                <w:b w:val="false"/>
                <w:bCs w:val="false"/>
                <w:color w:val="333333"/>
                <w:sz w:val="19"/>
                <w:szCs w:val="19"/>
              </w:rPr>
              <w:t xml:space="preserve">Moyen</w:t>
            </w:r>
          </w:p>
        </w:tc>
        <w:tc>
          <w:tcPr>
            <w:tcW w:type="dxa" w:w="2520"/>
            <w:tcBorders>
              <w:top w:val="single" w:color="CCCCCC" w:sz="4"/>
              <w:left w:val="single" w:color="CCCCCC" w:sz="4"/>
              <w:bottom w:val="single" w:color="CCCCCC" w:sz="4"/>
              <w:right w:val="single" w:color="CCCCCC" w:sz="4"/>
            </w:tcBorders>
            <w:shd w:fill="E8F0FF" w:val="clear"/>
            <w:tcMar>
              <w:top w:type="dxa" w:w="80"/>
              <w:left w:type="dxa" w:w="110"/>
              <w:bottom w:type="dxa" w:w="80"/>
              <w:right w:type="dxa" w:w="110"/>
            </w:tcMar>
          </w:tcPr>
          <w:p>
            <w:r>
              <w:rPr>
                <w:rFonts w:ascii="Arial" w:cs="Arial" w:eastAsia="Arial" w:hAnsi="Arial"/>
                <w:b w:val="false"/>
                <w:bCs w:val="false"/>
                <w:color w:val="333333"/>
                <w:sz w:val="19"/>
                <w:szCs w:val="19"/>
              </w:rPr>
              <w:t xml:space="preserve">Standard LAN</w:t>
            </w:r>
          </w:p>
        </w:tc>
      </w:tr>
      <w:tr>
        <w:tc>
          <w:tcPr>
            <w:tcW w:type="dxa" w:w="1800"/>
            <w:tcBorders>
              <w:top w:val="single" w:color="CCCCCC" w:sz="4"/>
              <w:left w:val="single" w:color="CCCCCC" w:sz="4"/>
              <w:bottom w:val="single" w:color="CCCCCC" w:sz="4"/>
              <w:right w:val="single" w:color="CCCCCC" w:sz="4"/>
            </w:tcBorders>
            <w:shd w:fill="FFF8F0" w:val="clear"/>
            <w:tcMar>
              <w:top w:type="dxa" w:w="80"/>
              <w:left w:type="dxa" w:w="110"/>
              <w:bottom w:type="dxa" w:w="80"/>
              <w:right w:type="dxa" w:w="110"/>
            </w:tcMar>
          </w:tcPr>
          <w:p>
            <w:r>
              <w:rPr>
                <w:rFonts w:ascii="Arial" w:cs="Arial" w:eastAsia="Arial" w:hAnsi="Arial"/>
                <w:b/>
                <w:bCs/>
                <w:color w:val="0A3D6B"/>
                <w:sz w:val="19"/>
                <w:szCs w:val="19"/>
              </w:rPr>
              <w:t xml:space="preserve">Bus</w:t>
            </w:r>
          </w:p>
        </w:tc>
        <w:tc>
          <w:tcPr>
            <w:tcW w:type="dxa" w:w="1680"/>
            <w:tcBorders>
              <w:top w:val="single" w:color="CCCCCC" w:sz="4"/>
              <w:left w:val="single" w:color="CCCCCC" w:sz="4"/>
              <w:bottom w:val="single" w:color="CCCCCC" w:sz="4"/>
              <w:right w:val="single" w:color="CCCCCC" w:sz="4"/>
            </w:tcBorders>
            <w:shd w:fill="FFF8F0" w:val="clear"/>
            <w:tcMar>
              <w:top w:type="dxa" w:w="80"/>
              <w:left w:type="dxa" w:w="110"/>
              <w:bottom w:type="dxa" w:w="80"/>
              <w:right w:type="dxa" w:w="110"/>
            </w:tcMar>
          </w:tcPr>
          <w:p>
            <w:r>
              <w:rPr>
                <w:rFonts w:ascii="Arial" w:cs="Arial" w:eastAsia="Arial" w:hAnsi="Arial"/>
                <w:b w:val="false"/>
                <w:bCs w:val="false"/>
                <w:color w:val="333333"/>
                <w:sz w:val="19"/>
                <w:szCs w:val="19"/>
              </w:rPr>
              <w:t xml:space="preserve">Segment limité</w:t>
            </w:r>
          </w:p>
        </w:tc>
        <w:tc>
          <w:tcPr>
            <w:tcW w:type="dxa" w:w="1680"/>
            <w:tcBorders>
              <w:top w:val="single" w:color="CCCCCC" w:sz="4"/>
              <w:left w:val="single" w:color="CCCCCC" w:sz="4"/>
              <w:bottom w:val="single" w:color="CCCCCC" w:sz="4"/>
              <w:right w:val="single" w:color="CCCCCC" w:sz="4"/>
            </w:tcBorders>
            <w:shd w:fill="FFF8F0" w:val="clear"/>
            <w:tcMar>
              <w:top w:type="dxa" w:w="80"/>
              <w:left w:type="dxa" w:w="110"/>
              <w:bottom w:type="dxa" w:w="80"/>
              <w:right w:type="dxa" w:w="110"/>
            </w:tcMar>
          </w:tcPr>
          <w:p>
            <w:r>
              <w:rPr>
                <w:rFonts w:ascii="Arial" w:cs="Arial" w:eastAsia="Arial" w:hAnsi="Arial"/>
                <w:b w:val="false"/>
                <w:bCs w:val="false"/>
                <w:color w:val="333333"/>
                <w:sz w:val="19"/>
                <w:szCs w:val="19"/>
              </w:rPr>
              <w:t xml:space="preserve">Nulle</w:t>
            </w:r>
          </w:p>
        </w:tc>
        <w:tc>
          <w:tcPr>
            <w:tcW w:type="dxa" w:w="1680"/>
            <w:tcBorders>
              <w:top w:val="single" w:color="CCCCCC" w:sz="4"/>
              <w:left w:val="single" w:color="CCCCCC" w:sz="4"/>
              <w:bottom w:val="single" w:color="CCCCCC" w:sz="4"/>
              <w:right w:val="single" w:color="CCCCCC" w:sz="4"/>
            </w:tcBorders>
            <w:shd w:fill="FFF8F0" w:val="clear"/>
            <w:tcMar>
              <w:top w:type="dxa" w:w="80"/>
              <w:left w:type="dxa" w:w="110"/>
              <w:bottom w:type="dxa" w:w="80"/>
              <w:right w:type="dxa" w:w="110"/>
            </w:tcMar>
          </w:tcPr>
          <w:p>
            <w:r>
              <w:rPr>
                <w:rFonts w:ascii="Arial" w:cs="Arial" w:eastAsia="Arial" w:hAnsi="Arial"/>
                <w:b w:val="false"/>
                <w:bCs w:val="false"/>
                <w:color w:val="333333"/>
                <w:sz w:val="19"/>
                <w:szCs w:val="19"/>
              </w:rPr>
              <w:t xml:space="preserve">Faible</w:t>
            </w:r>
          </w:p>
        </w:tc>
        <w:tc>
          <w:tcPr>
            <w:tcW w:type="dxa" w:w="2520"/>
            <w:tcBorders>
              <w:top w:val="single" w:color="CCCCCC" w:sz="4"/>
              <w:left w:val="single" w:color="CCCCCC" w:sz="4"/>
              <w:bottom w:val="single" w:color="CCCCCC" w:sz="4"/>
              <w:right w:val="single" w:color="CCCCCC" w:sz="4"/>
            </w:tcBorders>
            <w:shd w:fill="FFF8F0" w:val="clear"/>
            <w:tcMar>
              <w:top w:type="dxa" w:w="80"/>
              <w:left w:type="dxa" w:w="110"/>
              <w:bottom w:type="dxa" w:w="80"/>
              <w:right w:type="dxa" w:w="110"/>
            </w:tcMar>
          </w:tcPr>
          <w:p>
            <w:r>
              <w:rPr>
                <w:rFonts w:ascii="Arial" w:cs="Arial" w:eastAsia="Arial" w:hAnsi="Arial"/>
                <w:b w:val="false"/>
                <w:bCs w:val="false"/>
                <w:color w:val="333333"/>
                <w:sz w:val="19"/>
                <w:szCs w:val="19"/>
              </w:rPr>
              <w:t xml:space="preserve">Obsolète</w:t>
            </w:r>
          </w:p>
        </w:tc>
      </w:tr>
      <w:tr>
        <w:tc>
          <w:tcPr>
            <w:tcW w:type="dxa" w:w="1800"/>
            <w:tcBorders>
              <w:top w:val="single" w:color="CCCCCC" w:sz="4"/>
              <w:left w:val="single" w:color="CCCCCC" w:sz="4"/>
              <w:bottom w:val="single" w:color="CCCCCC" w:sz="4"/>
              <w:right w:val="single" w:color="CCCCCC" w:sz="4"/>
            </w:tcBorders>
            <w:shd w:fill="F0FFF4" w:val="clear"/>
            <w:tcMar>
              <w:top w:type="dxa" w:w="80"/>
              <w:left w:type="dxa" w:w="110"/>
              <w:bottom w:type="dxa" w:w="80"/>
              <w:right w:type="dxa" w:w="110"/>
            </w:tcMar>
          </w:tcPr>
          <w:p>
            <w:r>
              <w:rPr>
                <w:rFonts w:ascii="Arial" w:cs="Arial" w:eastAsia="Arial" w:hAnsi="Arial"/>
                <w:b/>
                <w:bCs/>
                <w:color w:val="0A3D6B"/>
                <w:sz w:val="19"/>
                <w:szCs w:val="19"/>
              </w:rPr>
              <w:t xml:space="preserve">Maillée</w:t>
            </w:r>
          </w:p>
        </w:tc>
        <w:tc>
          <w:tcPr>
            <w:tcW w:type="dxa" w:w="1680"/>
            <w:tcBorders>
              <w:top w:val="single" w:color="CCCCCC" w:sz="4"/>
              <w:left w:val="single" w:color="CCCCCC" w:sz="4"/>
              <w:bottom w:val="single" w:color="CCCCCC" w:sz="4"/>
              <w:right w:val="single" w:color="CCCCCC" w:sz="4"/>
            </w:tcBorders>
            <w:shd w:fill="F0FFF4" w:val="clear"/>
            <w:tcMar>
              <w:top w:type="dxa" w:w="80"/>
              <w:left w:type="dxa" w:w="110"/>
              <w:bottom w:type="dxa" w:w="80"/>
              <w:right w:type="dxa" w:w="110"/>
            </w:tcMar>
          </w:tcPr>
          <w:p>
            <w:r>
              <w:rPr>
                <w:rFonts w:ascii="Arial" w:cs="Arial" w:eastAsia="Arial" w:hAnsi="Arial"/>
                <w:b w:val="false"/>
                <w:bCs w:val="false"/>
                <w:color w:val="333333"/>
                <w:sz w:val="19"/>
                <w:szCs w:val="19"/>
              </w:rPr>
              <w:t xml:space="preserve">Illimitée</w:t>
            </w:r>
          </w:p>
        </w:tc>
        <w:tc>
          <w:tcPr>
            <w:tcW w:type="dxa" w:w="1680"/>
            <w:tcBorders>
              <w:top w:val="single" w:color="CCCCCC" w:sz="4"/>
              <w:left w:val="single" w:color="CCCCCC" w:sz="4"/>
              <w:bottom w:val="single" w:color="CCCCCC" w:sz="4"/>
              <w:right w:val="single" w:color="CCCCCC" w:sz="4"/>
            </w:tcBorders>
            <w:shd w:fill="F0FFF4" w:val="clear"/>
            <w:tcMar>
              <w:top w:type="dxa" w:w="80"/>
              <w:left w:type="dxa" w:w="110"/>
              <w:bottom w:type="dxa" w:w="80"/>
              <w:right w:type="dxa" w:w="110"/>
            </w:tcMar>
          </w:tcPr>
          <w:p>
            <w:r>
              <w:rPr>
                <w:rFonts w:ascii="Arial" w:cs="Arial" w:eastAsia="Arial" w:hAnsi="Arial"/>
                <w:b w:val="false"/>
                <w:bCs w:val="false"/>
                <w:color w:val="333333"/>
                <w:sz w:val="19"/>
                <w:szCs w:val="19"/>
              </w:rPr>
              <w:t xml:space="preserve">Très haute</w:t>
            </w:r>
          </w:p>
        </w:tc>
        <w:tc>
          <w:tcPr>
            <w:tcW w:type="dxa" w:w="1680"/>
            <w:tcBorders>
              <w:top w:val="single" w:color="CCCCCC" w:sz="4"/>
              <w:left w:val="single" w:color="CCCCCC" w:sz="4"/>
              <w:bottom w:val="single" w:color="CCCCCC" w:sz="4"/>
              <w:right w:val="single" w:color="CCCCCC" w:sz="4"/>
            </w:tcBorders>
            <w:shd w:fill="F0FFF4" w:val="clear"/>
            <w:tcMar>
              <w:top w:type="dxa" w:w="80"/>
              <w:left w:type="dxa" w:w="110"/>
              <w:bottom w:type="dxa" w:w="80"/>
              <w:right w:type="dxa" w:w="110"/>
            </w:tcMar>
          </w:tcPr>
          <w:p>
            <w:r>
              <w:rPr>
                <w:rFonts w:ascii="Arial" w:cs="Arial" w:eastAsia="Arial" w:hAnsi="Arial"/>
                <w:b w:val="false"/>
                <w:bCs w:val="false"/>
                <w:color w:val="333333"/>
                <w:sz w:val="19"/>
                <w:szCs w:val="19"/>
              </w:rPr>
              <w:t xml:space="preserve">Élevé</w:t>
            </w:r>
          </w:p>
        </w:tc>
        <w:tc>
          <w:tcPr>
            <w:tcW w:type="dxa" w:w="2520"/>
            <w:tcBorders>
              <w:top w:val="single" w:color="CCCCCC" w:sz="4"/>
              <w:left w:val="single" w:color="CCCCCC" w:sz="4"/>
              <w:bottom w:val="single" w:color="CCCCCC" w:sz="4"/>
              <w:right w:val="single" w:color="CCCCCC" w:sz="4"/>
            </w:tcBorders>
            <w:shd w:fill="F0FFF4" w:val="clear"/>
            <w:tcMar>
              <w:top w:type="dxa" w:w="80"/>
              <w:left w:type="dxa" w:w="110"/>
              <w:bottom w:type="dxa" w:w="80"/>
              <w:right w:type="dxa" w:w="110"/>
            </w:tcMar>
          </w:tcPr>
          <w:p>
            <w:r>
              <w:rPr>
                <w:rFonts w:ascii="Arial" w:cs="Arial" w:eastAsia="Arial" w:hAnsi="Arial"/>
                <w:b w:val="false"/>
                <w:bCs w:val="false"/>
                <w:color w:val="333333"/>
                <w:sz w:val="19"/>
                <w:szCs w:val="19"/>
              </w:rPr>
              <w:t xml:space="preserve">Internet, WAN</w:t>
            </w:r>
          </w:p>
        </w:tc>
      </w:tr>
    </w:tbl>
    <w:p>
      <w:pPr>
        <w:spacing w:after="100"/>
      </w:pPr>
      <w:r>
        <w:rPr>
          <w:rFonts w:ascii="Arial" w:cs="Arial" w:eastAsia="Arial" w:hAnsi="Arial"/>
          <w:sz w:val="22"/>
          <w:szCs w:val="22"/>
        </w:rPr>
        <w:t xml:space="preserve"/>
      </w:r>
    </w:p>
    <w:p>
      <w:pPr>
        <w:spacing w:after="120" w:before="60"/>
      </w:pPr>
      <w:r>
        <w:rPr>
          <w:rFonts w:ascii="Arial" w:cs="Arial" w:eastAsia="Arial" w:hAnsi="Arial"/>
          <w:i/>
          <w:iCs/>
          <w:color w:val="666666"/>
          <w:sz w:val="19"/>
          <w:szCs w:val="19"/>
        </w:rPr>
        <w:t xml:space="preserve">* La tolérance aux pannes de la topologie étoile est partielle : si le switch central tombe en panne, tous les nœuds sont isolés. Des architectures à switches redondants (spanning tree) pallient ce problème.</w:t>
      </w:r>
    </w:p>
    <w:p>
      <w:pPr>
        <w:spacing w:after="100"/>
      </w:pPr>
      <w:r>
        <w:rPr>
          <w:rFonts w:ascii="Arial" w:cs="Arial" w:eastAsia="Arial" w:hAnsi="Arial"/>
          <w:sz w:val="22"/>
          <w:szCs w:val="22"/>
        </w:rPr>
        <w:t xml:space="preserve"/>
      </w:r>
    </w:p>
    <w:p>
      <w:pPr>
        <w:pStyle w:val="Heading2"/>
        <w:pBdr>
          <w:bottom w:val="single" w:color="1565C0" w:sz="4" w:space="2"/>
        </w:pBdr>
        <w:spacing w:after="120" w:before="240"/>
      </w:pPr>
      <w:r>
        <w:rPr>
          <w:rFonts w:ascii="Arial" w:cs="Arial" w:eastAsia="Arial" w:hAnsi="Arial"/>
          <w:b/>
          <w:bCs/>
          <w:color w:val="1565C0"/>
          <w:sz w:val="26"/>
          <w:szCs w:val="26"/>
        </w:rPr>
        <w:t xml:space="preserve">Comparaison des modes de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560"/>
        <w:gridCol w:w="1800"/>
        <w:gridCol w:w="2520"/>
      </w:tblGrid>
      <w:tr>
        <w:tc>
          <w:tcPr>
            <w:tcW w:type="dxa" w:w="168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Mode</w:t>
            </w:r>
          </w:p>
        </w:tc>
        <w:tc>
          <w:tcPr>
            <w:tcW w:type="dxa" w:w="180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Direction</w:t>
            </w:r>
          </w:p>
        </w:tc>
        <w:tc>
          <w:tcPr>
            <w:tcW w:type="dxa" w:w="156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Simultané ?</w:t>
            </w:r>
          </w:p>
        </w:tc>
        <w:tc>
          <w:tcPr>
            <w:tcW w:type="dxa" w:w="180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Débit relatif</w:t>
            </w:r>
          </w:p>
        </w:tc>
        <w:tc>
          <w:tcPr>
            <w:tcW w:type="dxa" w:w="2520"/>
            <w:tcBorders>
              <w:top w:val="single" w:color="CCCCCC" w:sz="4"/>
              <w:left w:val="single" w:color="CCCCCC" w:sz="4"/>
              <w:bottom w:val="single" w:color="CCCCCC" w:sz="4"/>
              <w:right w:val="single" w:color="CCCCCC" w:sz="4"/>
            </w:tcBorders>
            <w:shd w:fill="2C3E50" w:val="clear"/>
            <w:tcMar>
              <w:top w:type="dxa" w:w="80"/>
              <w:left w:type="dxa" w:w="110"/>
              <w:bottom w:type="dxa" w:w="80"/>
              <w:right w:type="dxa" w:w="110"/>
            </w:tcMar>
          </w:tcPr>
          <w:p>
            <w:r>
              <w:rPr>
                <w:rFonts w:ascii="Arial" w:cs="Arial" w:eastAsia="Arial" w:hAnsi="Arial"/>
                <w:b/>
                <w:bCs/>
                <w:color w:val="FFFFFF"/>
                <w:sz w:val="19"/>
                <w:szCs w:val="19"/>
              </w:rPr>
              <w:t xml:space="preserve">Exemples</w:t>
            </w:r>
          </w:p>
        </w:tc>
      </w:tr>
      <w:tr>
        <w:tc>
          <w:tcPr>
            <w:tcW w:type="dxa" w:w="1680"/>
            <w:tcBorders>
              <w:top w:val="single" w:color="CCCCCC" w:sz="4"/>
              <w:left w:val="single" w:color="CCCCCC" w:sz="4"/>
              <w:bottom w:val="single" w:color="CCCCCC" w:sz="4"/>
              <w:right w:val="single" w:color="CCCCCC" w:sz="4"/>
            </w:tcBorders>
            <w:shd w:fill="FFF3E0" w:val="clear"/>
            <w:tcMar>
              <w:top w:type="dxa" w:w="80"/>
              <w:left w:type="dxa" w:w="110"/>
              <w:bottom w:type="dxa" w:w="80"/>
              <w:right w:type="dxa" w:w="110"/>
            </w:tcMar>
          </w:tcPr>
          <w:p>
            <w:r>
              <w:rPr>
                <w:rFonts w:ascii="Arial" w:cs="Arial" w:eastAsia="Arial" w:hAnsi="Arial"/>
                <w:b/>
                <w:bCs/>
                <w:color w:val="0A3D6B"/>
                <w:sz w:val="19"/>
                <w:szCs w:val="19"/>
              </w:rPr>
              <w:t xml:space="preserve">Simplex</w:t>
            </w:r>
          </w:p>
        </w:tc>
        <w:tc>
          <w:tcPr>
            <w:tcW w:type="dxa" w:w="1800"/>
            <w:tcBorders>
              <w:top w:val="single" w:color="CCCCCC" w:sz="4"/>
              <w:left w:val="single" w:color="CCCCCC" w:sz="4"/>
              <w:bottom w:val="single" w:color="CCCCCC" w:sz="4"/>
              <w:right w:val="single" w:color="CCCCCC" w:sz="4"/>
            </w:tcBorders>
            <w:shd w:fill="FFF3E0" w:val="clear"/>
            <w:tcMar>
              <w:top w:type="dxa" w:w="80"/>
              <w:left w:type="dxa" w:w="110"/>
              <w:bottom w:type="dxa" w:w="80"/>
              <w:right w:type="dxa" w:w="110"/>
            </w:tcMar>
          </w:tcPr>
          <w:p>
            <w:r>
              <w:rPr>
                <w:rFonts w:ascii="Arial" w:cs="Arial" w:eastAsia="Arial" w:hAnsi="Arial"/>
                <w:b w:val="false"/>
                <w:bCs w:val="false"/>
                <w:color w:val="333333"/>
                <w:sz w:val="19"/>
                <w:szCs w:val="19"/>
              </w:rPr>
              <w:t xml:space="preserve">Unidirectionnel</w:t>
            </w:r>
          </w:p>
        </w:tc>
        <w:tc>
          <w:tcPr>
            <w:tcW w:type="dxa" w:w="1560"/>
            <w:tcBorders>
              <w:top w:val="single" w:color="CCCCCC" w:sz="4"/>
              <w:left w:val="single" w:color="CCCCCC" w:sz="4"/>
              <w:bottom w:val="single" w:color="CCCCCC" w:sz="4"/>
              <w:right w:val="single" w:color="CCCCCC" w:sz="4"/>
            </w:tcBorders>
            <w:shd w:fill="FFF3E0" w:val="clear"/>
            <w:tcMar>
              <w:top w:type="dxa" w:w="80"/>
              <w:left w:type="dxa" w:w="110"/>
              <w:bottom w:type="dxa" w:w="80"/>
              <w:right w:type="dxa" w:w="110"/>
            </w:tcMar>
          </w:tcPr>
          <w:p>
            <w:r>
              <w:rPr>
                <w:rFonts w:ascii="Arial" w:cs="Arial" w:eastAsia="Arial" w:hAnsi="Arial"/>
                <w:b w:val="false"/>
                <w:bCs w:val="false"/>
                <w:color w:val="333333"/>
                <w:sz w:val="19"/>
                <w:szCs w:val="19"/>
              </w:rPr>
              <w:t xml:space="preserve">N/A</w:t>
            </w:r>
          </w:p>
        </w:tc>
        <w:tc>
          <w:tcPr>
            <w:tcW w:type="dxa" w:w="1800"/>
            <w:tcBorders>
              <w:top w:val="single" w:color="CCCCCC" w:sz="4"/>
              <w:left w:val="single" w:color="CCCCCC" w:sz="4"/>
              <w:bottom w:val="single" w:color="CCCCCC" w:sz="4"/>
              <w:right w:val="single" w:color="CCCCCC" w:sz="4"/>
            </w:tcBorders>
            <w:shd w:fill="FFF3E0" w:val="clear"/>
            <w:tcMar>
              <w:top w:type="dxa" w:w="80"/>
              <w:left w:type="dxa" w:w="110"/>
              <w:bottom w:type="dxa" w:w="80"/>
              <w:right w:type="dxa" w:w="110"/>
            </w:tcMar>
          </w:tcPr>
          <w:p>
            <w:r>
              <w:rPr>
                <w:rFonts w:ascii="Arial" w:cs="Arial" w:eastAsia="Arial" w:hAnsi="Arial"/>
                <w:b w:val="false"/>
                <w:bCs w:val="false"/>
                <w:color w:val="333333"/>
                <w:sz w:val="19"/>
                <w:szCs w:val="19"/>
              </w:rPr>
              <w:t xml:space="preserve">Max (1 sens)</w:t>
            </w:r>
          </w:p>
        </w:tc>
        <w:tc>
          <w:tcPr>
            <w:tcW w:type="dxa" w:w="2520"/>
            <w:tcBorders>
              <w:top w:val="single" w:color="CCCCCC" w:sz="4"/>
              <w:left w:val="single" w:color="CCCCCC" w:sz="4"/>
              <w:bottom w:val="single" w:color="CCCCCC" w:sz="4"/>
              <w:right w:val="single" w:color="CCCCCC" w:sz="4"/>
            </w:tcBorders>
            <w:shd w:fill="FFF3E0" w:val="clear"/>
            <w:tcMar>
              <w:top w:type="dxa" w:w="80"/>
              <w:left w:type="dxa" w:w="110"/>
              <w:bottom w:type="dxa" w:w="80"/>
              <w:right w:type="dxa" w:w="110"/>
            </w:tcMar>
          </w:tcPr>
          <w:p>
            <w:r>
              <w:rPr>
                <w:rFonts w:ascii="Arial" w:cs="Arial" w:eastAsia="Arial" w:hAnsi="Arial"/>
                <w:b w:val="false"/>
                <w:bCs w:val="false"/>
                <w:color w:val="333333"/>
                <w:sz w:val="19"/>
                <w:szCs w:val="19"/>
              </w:rPr>
              <w:t xml:space="preserve">Radio, TV</w:t>
            </w:r>
          </w:p>
        </w:tc>
      </w:tr>
      <w:tr>
        <w:tc>
          <w:tcPr>
            <w:tcW w:type="dxa" w:w="1680"/>
            <w:tcBorders>
              <w:top w:val="single" w:color="CCCCCC" w:sz="4"/>
              <w:left w:val="single" w:color="CCCCCC" w:sz="4"/>
              <w:bottom w:val="single" w:color="CCCCCC" w:sz="4"/>
              <w:right w:val="single" w:color="CCCCCC" w:sz="4"/>
            </w:tcBorders>
            <w:shd w:fill="F3E5F5" w:val="clear"/>
            <w:tcMar>
              <w:top w:type="dxa" w:w="80"/>
              <w:left w:type="dxa" w:w="110"/>
              <w:bottom w:type="dxa" w:w="80"/>
              <w:right w:type="dxa" w:w="110"/>
            </w:tcMar>
          </w:tcPr>
          <w:p>
            <w:r>
              <w:rPr>
                <w:rFonts w:ascii="Arial" w:cs="Arial" w:eastAsia="Arial" w:hAnsi="Arial"/>
                <w:b/>
                <w:bCs/>
                <w:color w:val="0A3D6B"/>
                <w:sz w:val="19"/>
                <w:szCs w:val="19"/>
              </w:rPr>
              <w:t xml:space="preserve">Half-Duplex</w:t>
            </w:r>
          </w:p>
        </w:tc>
        <w:tc>
          <w:tcPr>
            <w:tcW w:type="dxa" w:w="1800"/>
            <w:tcBorders>
              <w:top w:val="single" w:color="CCCCCC" w:sz="4"/>
              <w:left w:val="single" w:color="CCCCCC" w:sz="4"/>
              <w:bottom w:val="single" w:color="CCCCCC" w:sz="4"/>
              <w:right w:val="single" w:color="CCCCCC" w:sz="4"/>
            </w:tcBorders>
            <w:shd w:fill="F3E5F5" w:val="clear"/>
            <w:tcMar>
              <w:top w:type="dxa" w:w="80"/>
              <w:left w:type="dxa" w:w="110"/>
              <w:bottom w:type="dxa" w:w="80"/>
              <w:right w:type="dxa" w:w="110"/>
            </w:tcMar>
          </w:tcPr>
          <w:p>
            <w:r>
              <w:rPr>
                <w:rFonts w:ascii="Arial" w:cs="Arial" w:eastAsia="Arial" w:hAnsi="Arial"/>
                <w:b w:val="false"/>
                <w:bCs w:val="false"/>
                <w:color w:val="333333"/>
                <w:sz w:val="19"/>
                <w:szCs w:val="19"/>
              </w:rPr>
              <w:t xml:space="preserve">Bidirectionnel</w:t>
            </w:r>
          </w:p>
        </w:tc>
        <w:tc>
          <w:tcPr>
            <w:tcW w:type="dxa" w:w="1560"/>
            <w:tcBorders>
              <w:top w:val="single" w:color="CCCCCC" w:sz="4"/>
              <w:left w:val="single" w:color="CCCCCC" w:sz="4"/>
              <w:bottom w:val="single" w:color="CCCCCC" w:sz="4"/>
              <w:right w:val="single" w:color="CCCCCC" w:sz="4"/>
            </w:tcBorders>
            <w:shd w:fill="F3E5F5" w:val="clear"/>
            <w:tcMar>
              <w:top w:type="dxa" w:w="80"/>
              <w:left w:type="dxa" w:w="110"/>
              <w:bottom w:type="dxa" w:w="80"/>
              <w:right w:type="dxa" w:w="110"/>
            </w:tcMar>
          </w:tcPr>
          <w:p>
            <w:r>
              <w:rPr>
                <w:rFonts w:ascii="Arial" w:cs="Arial" w:eastAsia="Arial" w:hAnsi="Arial"/>
                <w:b w:val="false"/>
                <w:bCs w:val="false"/>
                <w:color w:val="333333"/>
                <w:sz w:val="19"/>
                <w:szCs w:val="19"/>
              </w:rPr>
              <w:t xml:space="preserve">Non</w:t>
            </w:r>
          </w:p>
        </w:tc>
        <w:tc>
          <w:tcPr>
            <w:tcW w:type="dxa" w:w="1800"/>
            <w:tcBorders>
              <w:top w:val="single" w:color="CCCCCC" w:sz="4"/>
              <w:left w:val="single" w:color="CCCCCC" w:sz="4"/>
              <w:bottom w:val="single" w:color="CCCCCC" w:sz="4"/>
              <w:right w:val="single" w:color="CCCCCC" w:sz="4"/>
            </w:tcBorders>
            <w:shd w:fill="F3E5F5" w:val="clear"/>
            <w:tcMar>
              <w:top w:type="dxa" w:w="80"/>
              <w:left w:type="dxa" w:w="110"/>
              <w:bottom w:type="dxa" w:w="80"/>
              <w:right w:type="dxa" w:w="110"/>
            </w:tcMar>
          </w:tcPr>
          <w:p>
            <w:r>
              <w:rPr>
                <w:rFonts w:ascii="Arial" w:cs="Arial" w:eastAsia="Arial" w:hAnsi="Arial"/>
                <w:b w:val="false"/>
                <w:bCs w:val="false"/>
                <w:color w:val="333333"/>
                <w:sz w:val="19"/>
                <w:szCs w:val="19"/>
              </w:rPr>
              <w:t xml:space="preserve">Moyen (partagé)</w:t>
            </w:r>
          </w:p>
        </w:tc>
        <w:tc>
          <w:tcPr>
            <w:tcW w:type="dxa" w:w="2520"/>
            <w:tcBorders>
              <w:top w:val="single" w:color="CCCCCC" w:sz="4"/>
              <w:left w:val="single" w:color="CCCCCC" w:sz="4"/>
              <w:bottom w:val="single" w:color="CCCCCC" w:sz="4"/>
              <w:right w:val="single" w:color="CCCCCC" w:sz="4"/>
            </w:tcBorders>
            <w:shd w:fill="F3E5F5" w:val="clear"/>
            <w:tcMar>
              <w:top w:type="dxa" w:w="80"/>
              <w:left w:type="dxa" w:w="110"/>
              <w:bottom w:type="dxa" w:w="80"/>
              <w:right w:type="dxa" w:w="110"/>
            </w:tcMar>
          </w:tcPr>
          <w:p>
            <w:r>
              <w:rPr>
                <w:rFonts w:ascii="Arial" w:cs="Arial" w:eastAsia="Arial" w:hAnsi="Arial"/>
                <w:b w:val="false"/>
                <w:bCs w:val="false"/>
                <w:color w:val="333333"/>
                <w:sz w:val="19"/>
                <w:szCs w:val="19"/>
              </w:rPr>
              <w:t xml:space="preserve">Wi-Fi, Talkie</w:t>
            </w:r>
          </w:p>
        </w:tc>
      </w:tr>
      <w:tr>
        <w:tc>
          <w:tcPr>
            <w:tcW w:type="dxa" w:w="1680"/>
            <w:tcBorders>
              <w:top w:val="single" w:color="CCCCCC" w:sz="4"/>
              <w:left w:val="single" w:color="CCCCCC" w:sz="4"/>
              <w:bottom w:val="single" w:color="CCCCCC" w:sz="4"/>
              <w:right w:val="single" w:color="CCCCCC" w:sz="4"/>
            </w:tcBorders>
            <w:shd w:fill="E8F5E9" w:val="clear"/>
            <w:tcMar>
              <w:top w:type="dxa" w:w="80"/>
              <w:left w:type="dxa" w:w="110"/>
              <w:bottom w:type="dxa" w:w="80"/>
              <w:right w:type="dxa" w:w="110"/>
            </w:tcMar>
          </w:tcPr>
          <w:p>
            <w:r>
              <w:rPr>
                <w:rFonts w:ascii="Arial" w:cs="Arial" w:eastAsia="Arial" w:hAnsi="Arial"/>
                <w:b/>
                <w:bCs/>
                <w:color w:val="0A3D6B"/>
                <w:sz w:val="19"/>
                <w:szCs w:val="19"/>
              </w:rPr>
              <w:t xml:space="preserve">Full-Duplex</w:t>
            </w:r>
          </w:p>
        </w:tc>
        <w:tc>
          <w:tcPr>
            <w:tcW w:type="dxa" w:w="1800"/>
            <w:tcBorders>
              <w:top w:val="single" w:color="CCCCCC" w:sz="4"/>
              <w:left w:val="single" w:color="CCCCCC" w:sz="4"/>
              <w:bottom w:val="single" w:color="CCCCCC" w:sz="4"/>
              <w:right w:val="single" w:color="CCCCCC" w:sz="4"/>
            </w:tcBorders>
            <w:shd w:fill="E8F5E9" w:val="clear"/>
            <w:tcMar>
              <w:top w:type="dxa" w:w="80"/>
              <w:left w:type="dxa" w:w="110"/>
              <w:bottom w:type="dxa" w:w="80"/>
              <w:right w:type="dxa" w:w="110"/>
            </w:tcMar>
          </w:tcPr>
          <w:p>
            <w:r>
              <w:rPr>
                <w:rFonts w:ascii="Arial" w:cs="Arial" w:eastAsia="Arial" w:hAnsi="Arial"/>
                <w:b w:val="false"/>
                <w:bCs w:val="false"/>
                <w:color w:val="333333"/>
                <w:sz w:val="19"/>
                <w:szCs w:val="19"/>
              </w:rPr>
              <w:t xml:space="preserve">Bidirectionnel</w:t>
            </w:r>
          </w:p>
        </w:tc>
        <w:tc>
          <w:tcPr>
            <w:tcW w:type="dxa" w:w="1560"/>
            <w:tcBorders>
              <w:top w:val="single" w:color="CCCCCC" w:sz="4"/>
              <w:left w:val="single" w:color="CCCCCC" w:sz="4"/>
              <w:bottom w:val="single" w:color="CCCCCC" w:sz="4"/>
              <w:right w:val="single" w:color="CCCCCC" w:sz="4"/>
            </w:tcBorders>
            <w:shd w:fill="E8F5E9" w:val="clear"/>
            <w:tcMar>
              <w:top w:type="dxa" w:w="80"/>
              <w:left w:type="dxa" w:w="110"/>
              <w:bottom w:type="dxa" w:w="80"/>
              <w:right w:type="dxa" w:w="110"/>
            </w:tcMar>
          </w:tcPr>
          <w:p>
            <w:r>
              <w:rPr>
                <w:rFonts w:ascii="Arial" w:cs="Arial" w:eastAsia="Arial" w:hAnsi="Arial"/>
                <w:b w:val="false"/>
                <w:bCs w:val="false"/>
                <w:color w:val="333333"/>
                <w:sz w:val="19"/>
                <w:szCs w:val="19"/>
              </w:rPr>
              <w:t xml:space="preserve">Oui ✓</w:t>
            </w:r>
          </w:p>
        </w:tc>
        <w:tc>
          <w:tcPr>
            <w:tcW w:type="dxa" w:w="1800"/>
            <w:tcBorders>
              <w:top w:val="single" w:color="CCCCCC" w:sz="4"/>
              <w:left w:val="single" w:color="CCCCCC" w:sz="4"/>
              <w:bottom w:val="single" w:color="CCCCCC" w:sz="4"/>
              <w:right w:val="single" w:color="CCCCCC" w:sz="4"/>
            </w:tcBorders>
            <w:shd w:fill="E8F5E9" w:val="clear"/>
            <w:tcMar>
              <w:top w:type="dxa" w:w="80"/>
              <w:left w:type="dxa" w:w="110"/>
              <w:bottom w:type="dxa" w:w="80"/>
              <w:right w:type="dxa" w:w="110"/>
            </w:tcMar>
          </w:tcPr>
          <w:p>
            <w:r>
              <w:rPr>
                <w:rFonts w:ascii="Arial" w:cs="Arial" w:eastAsia="Arial" w:hAnsi="Arial"/>
                <w:b w:val="false"/>
                <w:bCs w:val="false"/>
                <w:color w:val="333333"/>
                <w:sz w:val="19"/>
                <w:szCs w:val="19"/>
              </w:rPr>
              <w:t xml:space="preserve">Max (2 sens)</w:t>
            </w:r>
          </w:p>
        </w:tc>
        <w:tc>
          <w:tcPr>
            <w:tcW w:type="dxa" w:w="2520"/>
            <w:tcBorders>
              <w:top w:val="single" w:color="CCCCCC" w:sz="4"/>
              <w:left w:val="single" w:color="CCCCCC" w:sz="4"/>
              <w:bottom w:val="single" w:color="CCCCCC" w:sz="4"/>
              <w:right w:val="single" w:color="CCCCCC" w:sz="4"/>
            </w:tcBorders>
            <w:shd w:fill="E8F5E9" w:val="clear"/>
            <w:tcMar>
              <w:top w:type="dxa" w:w="80"/>
              <w:left w:type="dxa" w:w="110"/>
              <w:bottom w:type="dxa" w:w="80"/>
              <w:right w:type="dxa" w:w="110"/>
            </w:tcMar>
          </w:tcPr>
          <w:p>
            <w:r>
              <w:rPr>
                <w:rFonts w:ascii="Arial" w:cs="Arial" w:eastAsia="Arial" w:hAnsi="Arial"/>
                <w:b w:val="false"/>
                <w:bCs w:val="false"/>
                <w:color w:val="333333"/>
                <w:sz w:val="19"/>
                <w:szCs w:val="19"/>
              </w:rPr>
              <w:t xml:space="preserve">Téléphone, Fibre</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Bdr>
          <w:top w:val="single" w:color="0A3D6B" w:sz="4" w:space="3"/>
        </w:pBdr>
        <w:spacing w:before="240"/>
        <w:jc w:val="center"/>
      </w:pPr>
      <w:r>
        <w:rPr>
          <w:rFonts w:ascii="Arial" w:cs="Arial" w:eastAsia="Arial" w:hAnsi="Arial"/>
          <w:i/>
          <w:iCs/>
          <w:color w:val="999999"/>
          <w:sz w:val="18"/>
          <w:szCs w:val="18"/>
        </w:rPr>
        <w:t xml:space="preserve">Rapport généré automatiquement — Informatique Réseau © 2025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3D6B" w:sz="6" w:space="1"/>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D6B" w:sz="6" w:space="1"/>
      </w:pBdr>
      <w:spacing w:after="80"/>
    </w:pPr>
    <w:r>
      <w:rPr>
        <w:rFonts w:ascii="Arial" w:cs="Arial" w:eastAsia="Arial" w:hAnsi="Arial"/>
        <w:color w:val="555555"/>
        <w:sz w:val="18"/>
        <w:szCs w:val="18"/>
      </w:rPr>
      <w:t xml:space="preserve">Topologies &amp; Modes de Transmission  |  Cours Réseaux Informatiques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A3D6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7a1081eb09d8d722782178e5992f37b146fd16.png"/><Relationship Id="rId10" Type="http://schemas.openxmlformats.org/officeDocument/2006/relationships/image" Target="media/16b282d3d426064353f22c95ccdcef4f76ff861b.png"/><Relationship Id="rId11" Type="http://schemas.openxmlformats.org/officeDocument/2006/relationships/image" Target="media/f1315a0648555c45c249b50619c28cec84c8a91b.png"/><Relationship Id="rId12" Type="http://schemas.openxmlformats.org/officeDocument/2006/relationships/image" Target="media/d6044b0d50f531d5cefd62912bc3f88519c1ba46.png"/><Relationship Id="rId13" Type="http://schemas.openxmlformats.org/officeDocument/2006/relationships/image" Target="media/bfff357f1f81d54272e53a881af14c5a2dba62a3.png"/><Relationship Id="rId14" Type="http://schemas.openxmlformats.org/officeDocument/2006/relationships/image" Target="media/9965381b03323b4933dbb2ac01eac34a389fb3c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2026-04-24T22:34:07.100Z</dcterms:created>
  <dcterms:modified xsi:type="dcterms:W3CDTF">2026-04-24T22:34:07.101Z</dcterms:modified>
</cp:coreProperties>
</file>

<file path=docProps/custom.xml><?xml version="1.0" encoding="utf-8"?>
<Properties xmlns="http://schemas.openxmlformats.org/officeDocument/2006/custom-properties" xmlns:vt="http://schemas.openxmlformats.org/officeDocument/2006/docPropsVTypes"/>
</file>