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08B5" w14:textId="02954727" w:rsidR="000A079A" w:rsidRPr="000A079A" w:rsidRDefault="000A079A" w:rsidP="000A079A">
      <w:pPr>
        <w:suppressAutoHyphens/>
        <w:autoSpaceDN w:val="0"/>
        <w:spacing w:after="0" w:line="240" w:lineRule="auto"/>
        <w:rPr>
          <w:rFonts w:ascii="Times New Roman" w:eastAsia="Times New Roman" w:hAnsi="Times New Roman" w:cs="Times New Roman"/>
          <w:lang w:val="fr-CM" w:eastAsia="nb-NO"/>
        </w:rPr>
      </w:pPr>
      <w:r w:rsidRPr="000A079A">
        <w:rPr>
          <w:rFonts w:ascii="Times New Roman" w:eastAsia="Times New Roman" w:hAnsi="Times New Roman" w:cs="Times New Roman"/>
          <w:lang w:val="fr-CM" w:eastAsia="nb-NO"/>
        </w:rPr>
        <w:t>ENSET DE DOUALA</w:t>
      </w:r>
    </w:p>
    <w:p w14:paraId="7E38F8D1" w14:textId="77777777" w:rsidR="000A079A" w:rsidRPr="000A079A" w:rsidRDefault="000A079A" w:rsidP="000A079A">
      <w:pPr>
        <w:suppressAutoHyphens/>
        <w:autoSpaceDN w:val="0"/>
        <w:spacing w:after="0" w:line="240" w:lineRule="auto"/>
        <w:rPr>
          <w:rFonts w:ascii="Times New Roman" w:eastAsia="Times New Roman" w:hAnsi="Times New Roman" w:cs="Times New Roman"/>
          <w:lang w:val="fr-CM" w:eastAsia="nb-NO"/>
        </w:rPr>
      </w:pPr>
      <w:r w:rsidRPr="000A079A">
        <w:rPr>
          <w:rFonts w:ascii="Times New Roman" w:eastAsia="Times New Roman" w:hAnsi="Times New Roman" w:cs="Times New Roman"/>
          <w:lang w:val="fr-CM" w:eastAsia="nb-NO"/>
        </w:rPr>
        <w:t>DEPARTEMENT DES SCIENCES DE L’EDUCATION</w:t>
      </w:r>
    </w:p>
    <w:p w14:paraId="6AAE6DCC" w14:textId="77777777" w:rsidR="000A079A" w:rsidRPr="000A079A" w:rsidRDefault="000A079A" w:rsidP="000A079A">
      <w:pPr>
        <w:suppressAutoHyphens/>
        <w:autoSpaceDN w:val="0"/>
        <w:spacing w:after="0" w:line="240" w:lineRule="auto"/>
        <w:rPr>
          <w:rFonts w:ascii="Times New Roman" w:eastAsia="Times New Roman" w:hAnsi="Times New Roman" w:cs="Times New Roman"/>
          <w:lang w:val="fr-CM" w:eastAsia="nb-NO"/>
        </w:rPr>
      </w:pPr>
      <w:r w:rsidRPr="00B95E56">
        <w:rPr>
          <w:rFonts w:ascii="Times New Roman" w:eastAsia="Times New Roman" w:hAnsi="Times New Roman" w:cs="Times New Roman"/>
          <w:lang w:val="fr-CM" w:eastAsia="nb-NO"/>
        </w:rPr>
        <w:t>EXAMEN DU DEUXIEME SEMESTRE</w:t>
      </w:r>
    </w:p>
    <w:p w14:paraId="40B71F53" w14:textId="77777777" w:rsidR="000A079A" w:rsidRPr="000A079A" w:rsidRDefault="000A079A" w:rsidP="000A079A">
      <w:pPr>
        <w:suppressAutoHyphens/>
        <w:autoSpaceDN w:val="0"/>
        <w:spacing w:after="0" w:line="240" w:lineRule="auto"/>
        <w:rPr>
          <w:rFonts w:ascii="Times New Roman" w:eastAsia="Times New Roman" w:hAnsi="Times New Roman" w:cs="Times New Roman"/>
          <w:lang w:val="fr-CM" w:eastAsia="nb-NO"/>
        </w:rPr>
      </w:pPr>
      <w:r w:rsidRPr="000A079A">
        <w:rPr>
          <w:rFonts w:ascii="Times New Roman" w:eastAsia="Times New Roman" w:hAnsi="Times New Roman" w:cs="Times New Roman"/>
          <w:lang w:val="fr-CM" w:eastAsia="nb-NO"/>
        </w:rPr>
        <w:t>TRONC COMMUN, NIVEAUX 4 </w:t>
      </w:r>
    </w:p>
    <w:p w14:paraId="4C39826D" w14:textId="77777777" w:rsidR="000A079A" w:rsidRPr="000A079A" w:rsidRDefault="000A079A" w:rsidP="000A079A">
      <w:pPr>
        <w:suppressAutoHyphens/>
        <w:autoSpaceDN w:val="0"/>
        <w:spacing w:after="0" w:line="240" w:lineRule="auto"/>
        <w:rPr>
          <w:rFonts w:ascii="Times New Roman" w:eastAsia="Times New Roman" w:hAnsi="Times New Roman" w:cs="Times New Roman"/>
          <w:lang w:val="fr-CM" w:eastAsia="nb-NO"/>
        </w:rPr>
      </w:pPr>
    </w:p>
    <w:p w14:paraId="554D702E" w14:textId="77777777" w:rsidR="000A079A" w:rsidRPr="000A079A" w:rsidRDefault="000A079A" w:rsidP="000A079A">
      <w:pPr>
        <w:suppressAutoHyphens/>
        <w:autoSpaceDN w:val="0"/>
        <w:spacing w:after="0" w:line="240" w:lineRule="auto"/>
        <w:jc w:val="center"/>
        <w:rPr>
          <w:rFonts w:ascii="Times New Roman" w:eastAsia="Times New Roman" w:hAnsi="Times New Roman" w:cs="Times New Roman"/>
          <w:b/>
          <w:bCs/>
          <w:lang w:val="fr-CM" w:eastAsia="nb-NO"/>
        </w:rPr>
      </w:pPr>
      <w:r w:rsidRPr="000A079A">
        <w:rPr>
          <w:rFonts w:ascii="Times New Roman" w:eastAsia="Times New Roman" w:hAnsi="Times New Roman" w:cs="Times New Roman"/>
          <w:b/>
          <w:bCs/>
          <w:lang w:val="fr-CM" w:eastAsia="nb-NO"/>
        </w:rPr>
        <w:t>MESURE ET EVALUATION (20 points)</w:t>
      </w:r>
    </w:p>
    <w:p w14:paraId="16D573B9" w14:textId="77777777" w:rsidR="000A079A" w:rsidRPr="000A079A" w:rsidRDefault="000A079A" w:rsidP="000A079A">
      <w:pPr>
        <w:suppressAutoHyphens/>
        <w:autoSpaceDN w:val="0"/>
        <w:spacing w:after="0" w:line="240" w:lineRule="auto"/>
        <w:jc w:val="center"/>
        <w:rPr>
          <w:rFonts w:ascii="Times New Roman" w:eastAsia="Times New Roman" w:hAnsi="Times New Roman" w:cs="Times New Roman"/>
          <w:b/>
          <w:bCs/>
          <w:lang w:val="fr-CM" w:eastAsia="nb-NO"/>
        </w:rPr>
      </w:pPr>
    </w:p>
    <w:p w14:paraId="15C53FF9" w14:textId="77777777" w:rsidR="000A079A" w:rsidRPr="000A079A" w:rsidRDefault="000A079A" w:rsidP="000A079A">
      <w:pPr>
        <w:suppressAutoHyphens/>
        <w:autoSpaceDN w:val="0"/>
        <w:spacing w:before="100" w:after="100" w:line="240" w:lineRule="auto"/>
        <w:jc w:val="both"/>
        <w:rPr>
          <w:rFonts w:ascii="Times New Roman" w:eastAsia="Times New Roman" w:hAnsi="Times New Roman" w:cs="Times New Roman"/>
          <w:b/>
          <w:lang w:val="nb-NO" w:eastAsia="nb-NO"/>
        </w:rPr>
      </w:pPr>
      <w:r w:rsidRPr="000A079A">
        <w:rPr>
          <w:rFonts w:ascii="Times New Roman" w:eastAsia="Times New Roman" w:hAnsi="Times New Roman" w:cs="Times New Roman"/>
          <w:b/>
          <w:lang w:val="nb-NO" w:eastAsia="nb-NO"/>
        </w:rPr>
        <w:t xml:space="preserve">Soit le contenu de la leçon suivant, leçon enseignée dans une classe de </w:t>
      </w:r>
      <w:r w:rsidRPr="00B95E56">
        <w:rPr>
          <w:rFonts w:ascii="Times New Roman" w:eastAsia="Times New Roman" w:hAnsi="Times New Roman" w:cs="Times New Roman"/>
          <w:b/>
          <w:lang w:val="nb-NO" w:eastAsia="nb-NO"/>
        </w:rPr>
        <w:t>premiere</w:t>
      </w:r>
      <w:r w:rsidRPr="000A079A">
        <w:rPr>
          <w:rFonts w:ascii="Times New Roman" w:eastAsia="Times New Roman" w:hAnsi="Times New Roman" w:cs="Times New Roman"/>
          <w:b/>
          <w:lang w:val="nb-NO" w:eastAsia="nb-NO"/>
        </w:rPr>
        <w:t xml:space="preserve">. Effectif de la classe: </w:t>
      </w:r>
      <w:r w:rsidRPr="00B95E56">
        <w:rPr>
          <w:rFonts w:ascii="Times New Roman" w:eastAsia="Times New Roman" w:hAnsi="Times New Roman" w:cs="Times New Roman"/>
          <w:b/>
          <w:lang w:val="nb-NO" w:eastAsia="nb-NO"/>
        </w:rPr>
        <w:t>9</w:t>
      </w:r>
      <w:r w:rsidRPr="000A079A">
        <w:rPr>
          <w:rFonts w:ascii="Times New Roman" w:eastAsia="Times New Roman" w:hAnsi="Times New Roman" w:cs="Times New Roman"/>
          <w:b/>
          <w:lang w:val="nb-NO" w:eastAsia="nb-NO"/>
        </w:rPr>
        <w:t>0 élèves. Moyenne d’age de la classe: 1</w:t>
      </w:r>
      <w:r w:rsidRPr="00B95E56">
        <w:rPr>
          <w:rFonts w:ascii="Times New Roman" w:eastAsia="Times New Roman" w:hAnsi="Times New Roman" w:cs="Times New Roman"/>
          <w:b/>
          <w:lang w:val="nb-NO" w:eastAsia="nb-NO"/>
        </w:rPr>
        <w:t>7</w:t>
      </w:r>
      <w:r w:rsidRPr="000A079A">
        <w:rPr>
          <w:rFonts w:ascii="Times New Roman" w:eastAsia="Times New Roman" w:hAnsi="Times New Roman" w:cs="Times New Roman"/>
          <w:b/>
          <w:lang w:val="nb-NO" w:eastAsia="nb-NO"/>
        </w:rPr>
        <w:t xml:space="preserve"> ans. </w:t>
      </w:r>
      <w:r w:rsidRPr="00B95E56">
        <w:rPr>
          <w:rFonts w:ascii="Times New Roman" w:eastAsia="Times New Roman" w:hAnsi="Times New Roman" w:cs="Times New Roman"/>
          <w:b/>
          <w:lang w:val="nb-NO" w:eastAsia="nb-NO"/>
        </w:rPr>
        <w:t>Titre de la le</w:t>
      </w:r>
      <w:r w:rsidR="004463E3" w:rsidRPr="000A079A">
        <w:rPr>
          <w:rFonts w:ascii="Times New Roman" w:eastAsia="Times New Roman" w:hAnsi="Times New Roman" w:cs="Times New Roman"/>
          <w:b/>
          <w:lang w:val="nb-NO" w:eastAsia="nb-NO"/>
        </w:rPr>
        <w:t>ç</w:t>
      </w:r>
      <w:r w:rsidRPr="00B95E56">
        <w:rPr>
          <w:rFonts w:ascii="Times New Roman" w:eastAsia="Times New Roman" w:hAnsi="Times New Roman" w:cs="Times New Roman"/>
          <w:b/>
          <w:lang w:val="nb-NO" w:eastAsia="nb-NO"/>
        </w:rPr>
        <w:t xml:space="preserve">on: Le harcelement sexuel. </w:t>
      </w:r>
      <w:r w:rsidR="004463E3" w:rsidRPr="00B95E56">
        <w:rPr>
          <w:rFonts w:ascii="Times New Roman" w:eastAsia="Times New Roman" w:hAnsi="Times New Roman" w:cs="Times New Roman"/>
          <w:b/>
          <w:lang w:val="nb-NO" w:eastAsia="nb-NO"/>
        </w:rPr>
        <w:t>Duree de la le</w:t>
      </w:r>
      <w:r w:rsidR="004463E3" w:rsidRPr="000A079A">
        <w:rPr>
          <w:rFonts w:ascii="Times New Roman" w:eastAsia="Times New Roman" w:hAnsi="Times New Roman" w:cs="Times New Roman"/>
          <w:b/>
          <w:lang w:val="nb-NO" w:eastAsia="nb-NO"/>
        </w:rPr>
        <w:t>ç</w:t>
      </w:r>
      <w:r w:rsidR="004463E3" w:rsidRPr="00B95E56">
        <w:rPr>
          <w:rFonts w:ascii="Times New Roman" w:eastAsia="Times New Roman" w:hAnsi="Times New Roman" w:cs="Times New Roman"/>
          <w:b/>
          <w:lang w:val="nb-NO" w:eastAsia="nb-NO"/>
        </w:rPr>
        <w:t xml:space="preserve">on: 1h. </w:t>
      </w:r>
    </w:p>
    <w:p w14:paraId="4B33FD09" w14:textId="77777777" w:rsidR="00CF33BC" w:rsidRPr="00B95E56" w:rsidRDefault="00CF33BC" w:rsidP="000A079A">
      <w:pPr>
        <w:shd w:val="clear" w:color="auto" w:fill="FFFFFF"/>
        <w:spacing w:after="0" w:line="240" w:lineRule="auto"/>
        <w:jc w:val="both"/>
        <w:outlineLvl w:val="0"/>
        <w:rPr>
          <w:rFonts w:ascii="Times New Roman" w:eastAsia="Times New Roman" w:hAnsi="Times New Roman" w:cs="Times New Roman"/>
          <w:color w:val="161616"/>
          <w:kern w:val="36"/>
          <w:lang w:val="fr-FR"/>
        </w:rPr>
      </w:pPr>
      <w:r w:rsidRPr="00B95E56">
        <w:rPr>
          <w:rFonts w:ascii="Times New Roman" w:hAnsi="Times New Roman" w:cs="Times New Roman"/>
          <w:lang w:val="fr-FR"/>
        </w:rPr>
        <w:t>L</w:t>
      </w:r>
      <w:r w:rsidRPr="00B95E56">
        <w:rPr>
          <w:rFonts w:ascii="Times New Roman" w:hAnsi="Times New Roman" w:cs="Times New Roman"/>
          <w:color w:val="161616"/>
          <w:shd w:val="clear" w:color="auto" w:fill="FFFFFF"/>
          <w:lang w:val="fr-FR"/>
        </w:rPr>
        <w:t xml:space="preserve">e harcèlement sexuel se définit comme </w:t>
      </w:r>
      <w:r w:rsidRPr="00B95E56">
        <w:rPr>
          <w:rStyle w:val="Accentuation"/>
          <w:rFonts w:ascii="Times New Roman" w:hAnsi="Times New Roman" w:cs="Times New Roman"/>
          <w:color w:val="161616"/>
          <w:lang w:val="fr-FR"/>
        </w:rPr>
        <w:t>la situation dans laquelle un comportement non désiré à connotation sexuelle, s’exprimant physiquement, verbalement ou non verbalement, survient avec pour objet ou pour effet de porter atteinte à la dignité d’une personne et, en particulier, de créer un environnement intimidant, hostile, dégradant, humiliant ou offensant </w:t>
      </w:r>
      <w:r w:rsidRPr="00B95E56">
        <w:rPr>
          <w:rFonts w:ascii="Times New Roman" w:hAnsi="Times New Roman" w:cs="Times New Roman"/>
          <w:color w:val="161616"/>
          <w:lang w:val="fr-FR"/>
        </w:rPr>
        <w:t>».</w:t>
      </w:r>
    </w:p>
    <w:p w14:paraId="247F2A59" w14:textId="77777777" w:rsidR="00CF33BC" w:rsidRPr="00B95E56" w:rsidRDefault="00CF33BC" w:rsidP="000A079A">
      <w:pPr>
        <w:pStyle w:val="NormalWeb"/>
        <w:shd w:val="clear" w:color="auto" w:fill="FFFFFF"/>
        <w:spacing w:before="0" w:beforeAutospacing="0" w:after="0" w:afterAutospacing="0"/>
        <w:jc w:val="both"/>
        <w:rPr>
          <w:sz w:val="22"/>
          <w:szCs w:val="22"/>
          <w:lang w:val="fr-FR"/>
        </w:rPr>
      </w:pPr>
      <w:r w:rsidRPr="00B95E56">
        <w:rPr>
          <w:color w:val="161616"/>
          <w:sz w:val="22"/>
          <w:szCs w:val="22"/>
          <w:lang w:val="fr-FR"/>
        </w:rPr>
        <w:t>Le harcèlement sexuel est </w:t>
      </w:r>
      <w:r w:rsidRPr="00B95E56">
        <w:rPr>
          <w:rStyle w:val="lev"/>
          <w:color w:val="161616"/>
          <w:sz w:val="22"/>
          <w:szCs w:val="22"/>
          <w:lang w:val="fr-FR"/>
        </w:rPr>
        <w:t>une forme de discrimination</w:t>
      </w:r>
      <w:r w:rsidRPr="00B95E56">
        <w:rPr>
          <w:color w:val="161616"/>
          <w:sz w:val="22"/>
          <w:szCs w:val="22"/>
          <w:lang w:val="fr-FR"/>
        </w:rPr>
        <w:t xml:space="preserve">, </w:t>
      </w:r>
      <w:r w:rsidRPr="00B95E56">
        <w:rPr>
          <w:rStyle w:val="lev"/>
          <w:color w:val="161616"/>
          <w:sz w:val="22"/>
          <w:szCs w:val="22"/>
          <w:lang w:val="fr-FR"/>
        </w:rPr>
        <w:t>il est illégal</w:t>
      </w:r>
      <w:r w:rsidRPr="00B95E56">
        <w:rPr>
          <w:color w:val="161616"/>
          <w:sz w:val="22"/>
          <w:szCs w:val="22"/>
          <w:lang w:val="fr-FR"/>
        </w:rPr>
        <w:t>. Jusqu’aujourd’hui, les femmes en sont malheureusement plus victimes dans le monde. Il existe plusieurs formes de harcèlement sexuel.</w:t>
      </w:r>
      <w:r w:rsidR="00A36562" w:rsidRPr="00B95E56">
        <w:rPr>
          <w:color w:val="161616"/>
          <w:sz w:val="22"/>
          <w:szCs w:val="22"/>
          <w:lang w:val="fr-FR"/>
        </w:rPr>
        <w:t xml:space="preserve"> Selon </w:t>
      </w:r>
      <w:hyperlink r:id="rId5" w:history="1">
        <w:r w:rsidR="00A36562" w:rsidRPr="00B95E56">
          <w:rPr>
            <w:rStyle w:val="Lienhypertexte"/>
            <w:color w:val="auto"/>
            <w:sz w:val="22"/>
            <w:szCs w:val="22"/>
            <w:u w:val="none"/>
            <w:shd w:val="clear" w:color="auto" w:fill="FFFFFF"/>
            <w:lang w:val="fr-FR"/>
          </w:rPr>
          <w:t>La Convention d’Istanbul du Conseil de l’Europe</w:t>
        </w:r>
      </w:hyperlink>
      <w:r w:rsidR="00A36562" w:rsidRPr="00B95E56">
        <w:rPr>
          <w:sz w:val="22"/>
          <w:szCs w:val="22"/>
          <w:lang w:val="fr-FR"/>
        </w:rPr>
        <w:t xml:space="preserve">, </w:t>
      </w:r>
    </w:p>
    <w:p w14:paraId="3D885746" w14:textId="77777777" w:rsidR="00CF33BC" w:rsidRPr="00B95E56" w:rsidRDefault="00CF33BC" w:rsidP="000A079A">
      <w:pPr>
        <w:pStyle w:val="NormalWeb"/>
        <w:shd w:val="clear" w:color="auto" w:fill="FFFFFF"/>
        <w:spacing w:before="0" w:beforeAutospacing="0" w:after="0" w:afterAutospacing="0"/>
        <w:jc w:val="both"/>
        <w:rPr>
          <w:color w:val="161616"/>
          <w:sz w:val="22"/>
          <w:szCs w:val="22"/>
          <w:lang w:val="fr-FR"/>
        </w:rPr>
      </w:pPr>
      <w:r w:rsidRPr="00B95E56">
        <w:rPr>
          <w:rStyle w:val="lev"/>
          <w:color w:val="161616"/>
          <w:sz w:val="22"/>
          <w:szCs w:val="22"/>
          <w:lang w:val="fr-FR"/>
        </w:rPr>
        <w:t>Les exemples de harcèlement sexuel verbal</w:t>
      </w:r>
      <w:r w:rsidRPr="00B95E56">
        <w:rPr>
          <w:color w:val="161616"/>
          <w:sz w:val="22"/>
          <w:szCs w:val="22"/>
          <w:lang w:val="fr-FR"/>
        </w:rPr>
        <w:t> peuvent inclure : faire des commentaires sexuels sur le corps d’une personne, faire des remarques ou des insinuations de nature sexuelle, poser des questions sur les fantasmes, les préférences ou les antécédents sexuels, poser des questions personnelles sur la vie sociale ou sexuelle d’une personne, faire des commentaires sexuels sur ses vêtements, son anatomie ou son apparence, essayer à répétition de sortir avec une personne qui n’est pas intéressée, proférer des mensonges ou faire courir des rumeurs sur sa vie sexuelle ou ses préférences sexuelles.</w:t>
      </w:r>
    </w:p>
    <w:p w14:paraId="3288E216" w14:textId="6FD2D1A9" w:rsidR="00CF33BC" w:rsidRPr="00B95E56" w:rsidRDefault="00CF33BC" w:rsidP="000A079A">
      <w:pPr>
        <w:pStyle w:val="NormalWeb"/>
        <w:shd w:val="clear" w:color="auto" w:fill="FFFFFF"/>
        <w:spacing w:before="0" w:beforeAutospacing="0" w:after="0" w:afterAutospacing="0"/>
        <w:jc w:val="both"/>
        <w:rPr>
          <w:color w:val="161616"/>
          <w:sz w:val="22"/>
          <w:szCs w:val="22"/>
          <w:lang w:val="fr-FR"/>
        </w:rPr>
      </w:pPr>
      <w:r w:rsidRPr="00B95E56">
        <w:rPr>
          <w:rStyle w:val="lev"/>
          <w:color w:val="161616"/>
          <w:sz w:val="22"/>
          <w:szCs w:val="22"/>
          <w:lang w:val="fr-FR"/>
        </w:rPr>
        <w:t>Des exemples de harcèlement non verbal</w:t>
      </w:r>
      <w:r w:rsidRPr="00B95E56">
        <w:rPr>
          <w:color w:val="161616"/>
          <w:sz w:val="22"/>
          <w:szCs w:val="22"/>
          <w:lang w:val="fr-FR"/>
        </w:rPr>
        <w:t> sont notamment : regarder une personne de haut en bas (« déshabiller du regard »), suivre ou traquer quelqu’un, faire des allusions sexuelles ou des gestes à connotation sexuelle avec les mains ou par des mouvements du corps, utiliser des expressions faciales comme cligner de l’</w:t>
      </w:r>
      <w:r w:rsidR="000D028B" w:rsidRPr="00B95E56">
        <w:rPr>
          <w:color w:val="161616"/>
          <w:sz w:val="22"/>
          <w:szCs w:val="22"/>
          <w:lang w:val="fr-FR"/>
        </w:rPr>
        <w:t>œil</w:t>
      </w:r>
      <w:r w:rsidRPr="00B95E56">
        <w:rPr>
          <w:color w:val="161616"/>
          <w:sz w:val="22"/>
          <w:szCs w:val="22"/>
          <w:lang w:val="fr-FR"/>
        </w:rPr>
        <w:t>, envoyer des baisers ou se lécher des lèvres.</w:t>
      </w:r>
    </w:p>
    <w:p w14:paraId="48562EAC" w14:textId="77777777" w:rsidR="00CF33BC" w:rsidRPr="00B95E56" w:rsidRDefault="00CF33BC" w:rsidP="000A079A">
      <w:pPr>
        <w:pStyle w:val="NormalWeb"/>
        <w:shd w:val="clear" w:color="auto" w:fill="FFFFFF"/>
        <w:spacing w:before="0" w:beforeAutospacing="0" w:after="0" w:afterAutospacing="0"/>
        <w:jc w:val="both"/>
        <w:rPr>
          <w:color w:val="161616"/>
          <w:sz w:val="22"/>
          <w:szCs w:val="22"/>
          <w:lang w:val="fr-FR"/>
        </w:rPr>
      </w:pPr>
      <w:r w:rsidRPr="00B95E56">
        <w:rPr>
          <w:rStyle w:val="lev"/>
          <w:color w:val="161616"/>
          <w:sz w:val="22"/>
          <w:szCs w:val="22"/>
          <w:lang w:val="fr-FR"/>
        </w:rPr>
        <w:t>Les cas de harcèlement physique</w:t>
      </w:r>
      <w:r w:rsidRPr="00B95E56">
        <w:rPr>
          <w:color w:val="161616"/>
          <w:sz w:val="22"/>
          <w:szCs w:val="22"/>
          <w:lang w:val="fr-FR"/>
        </w:rPr>
        <w:t> comprennent : faire un massage dans la région du cou ou des épaules, toucher les vêtements, les cheveux ou le corps d’une autre personne, l’étreindre, l’embrasser, la caresser, la frictionner, la toucher ou se frotter sexuellement contre elle.</w:t>
      </w:r>
    </w:p>
    <w:p w14:paraId="2D495DAB" w14:textId="77777777" w:rsidR="00CF33BC" w:rsidRDefault="00CF33BC" w:rsidP="000A079A">
      <w:pPr>
        <w:pStyle w:val="NormalWeb"/>
        <w:shd w:val="clear" w:color="auto" w:fill="FFFFFF"/>
        <w:spacing w:before="0" w:beforeAutospacing="0" w:after="0" w:afterAutospacing="0"/>
        <w:jc w:val="both"/>
        <w:rPr>
          <w:color w:val="161616"/>
          <w:sz w:val="22"/>
          <w:szCs w:val="22"/>
          <w:lang w:val="fr-FR"/>
        </w:rPr>
      </w:pPr>
      <w:r w:rsidRPr="00B95E56">
        <w:rPr>
          <w:color w:val="161616"/>
          <w:sz w:val="22"/>
          <w:szCs w:val="22"/>
          <w:lang w:val="fr-FR"/>
        </w:rPr>
        <w:t>Le concept clé pour comprendre le harcèlement est que </w:t>
      </w:r>
      <w:r w:rsidRPr="00B95E56">
        <w:rPr>
          <w:rStyle w:val="lev"/>
          <w:color w:val="161616"/>
          <w:sz w:val="22"/>
          <w:szCs w:val="22"/>
          <w:lang w:val="fr-FR"/>
        </w:rPr>
        <w:t>toute avance est importune</w:t>
      </w:r>
      <w:r w:rsidRPr="00B95E56">
        <w:rPr>
          <w:color w:val="161616"/>
          <w:sz w:val="22"/>
          <w:szCs w:val="22"/>
          <w:lang w:val="fr-FR"/>
        </w:rPr>
        <w:t xml:space="preserve">. Il peut arriver qu’une personne accueille et accepte une remarque sexiste ou un commentaire sur son corps, mais cela dépend probablement de la situation et des circonstances particulières. </w:t>
      </w:r>
    </w:p>
    <w:p w14:paraId="729B3326" w14:textId="77777777" w:rsidR="00F2684B" w:rsidRPr="00B95E56" w:rsidRDefault="00F2684B" w:rsidP="000A079A">
      <w:pPr>
        <w:pStyle w:val="NormalWeb"/>
        <w:shd w:val="clear" w:color="auto" w:fill="FFFFFF"/>
        <w:spacing w:before="0" w:beforeAutospacing="0" w:after="0" w:afterAutospacing="0"/>
        <w:jc w:val="both"/>
        <w:rPr>
          <w:color w:val="161616"/>
          <w:sz w:val="22"/>
          <w:szCs w:val="22"/>
          <w:lang w:val="fr-FR"/>
        </w:rPr>
      </w:pPr>
    </w:p>
    <w:p w14:paraId="47062454" w14:textId="77777777" w:rsidR="004463E3" w:rsidRDefault="00F2684B" w:rsidP="00E977AF">
      <w:pPr>
        <w:suppressAutoHyphens/>
        <w:autoSpaceDN w:val="0"/>
        <w:spacing w:after="0" w:line="240" w:lineRule="auto"/>
        <w:jc w:val="both"/>
        <w:rPr>
          <w:rFonts w:ascii="Times New Roman" w:eastAsia="Times New Roman" w:hAnsi="Times New Roman" w:cs="Times New Roman"/>
          <w:b/>
          <w:lang w:val="nb-NO" w:eastAsia="fr-FR"/>
        </w:rPr>
      </w:pPr>
      <w:r>
        <w:rPr>
          <w:rFonts w:ascii="Times New Roman" w:eastAsia="Times New Roman" w:hAnsi="Times New Roman" w:cs="Times New Roman"/>
          <w:b/>
          <w:lang w:val="nb-NO" w:eastAsia="fr-FR"/>
        </w:rPr>
        <w:t>TRAVAIL A FAIRE</w:t>
      </w:r>
    </w:p>
    <w:p w14:paraId="59F96A11" w14:textId="77777777" w:rsidR="002133EA" w:rsidRPr="004463E3" w:rsidRDefault="002133EA" w:rsidP="00E977AF">
      <w:pPr>
        <w:suppressAutoHyphens/>
        <w:autoSpaceDN w:val="0"/>
        <w:spacing w:after="0" w:line="240" w:lineRule="auto"/>
        <w:jc w:val="both"/>
        <w:rPr>
          <w:rFonts w:ascii="Times New Roman" w:eastAsia="Times New Roman" w:hAnsi="Times New Roman" w:cs="Times New Roman"/>
          <w:b/>
          <w:lang w:val="nb-NO" w:eastAsia="fr-FR"/>
        </w:rPr>
      </w:pPr>
    </w:p>
    <w:p w14:paraId="51AC772B" w14:textId="77777777" w:rsidR="004463E3" w:rsidRPr="004463E3" w:rsidRDefault="004463E3" w:rsidP="00E977AF">
      <w:pPr>
        <w:suppressAutoHyphens/>
        <w:autoSpaceDN w:val="0"/>
        <w:spacing w:after="0" w:line="240" w:lineRule="auto"/>
        <w:jc w:val="both"/>
        <w:rPr>
          <w:rFonts w:ascii="Times New Roman" w:eastAsia="Times New Roman" w:hAnsi="Times New Roman" w:cs="Times New Roman"/>
          <w:lang w:val="nb-NO" w:eastAsia="nb-NO"/>
        </w:rPr>
      </w:pPr>
      <w:r w:rsidRPr="004463E3">
        <w:rPr>
          <w:rFonts w:ascii="Times New Roman" w:eastAsia="Times New Roman" w:hAnsi="Times New Roman" w:cs="Times New Roman"/>
          <w:lang w:val="nb-NO" w:eastAsia="fr-FR"/>
        </w:rPr>
        <w:t>1- Pour cette leçon, définir deux objectifs spécifiques, un du niveau cognitif inférieur et un du niveau cognitif supérieur</w:t>
      </w:r>
      <w:r w:rsidR="00B414DC" w:rsidRPr="00B95E56">
        <w:rPr>
          <w:rFonts w:ascii="Times New Roman" w:eastAsia="Times New Roman" w:hAnsi="Times New Roman" w:cs="Times New Roman"/>
          <w:lang w:val="nb-NO" w:eastAsia="fr-FR"/>
        </w:rPr>
        <w:t xml:space="preserve"> selon le domaine cognitif de la taxonomie de Bloom</w:t>
      </w:r>
      <w:r w:rsidRPr="004463E3">
        <w:rPr>
          <w:rFonts w:ascii="Times New Roman" w:eastAsia="Times New Roman" w:hAnsi="Times New Roman" w:cs="Times New Roman"/>
          <w:lang w:val="nb-NO" w:eastAsia="fr-FR"/>
        </w:rPr>
        <w:t xml:space="preserve">. </w:t>
      </w:r>
      <w:r w:rsidRPr="004463E3">
        <w:rPr>
          <w:rFonts w:ascii="Times New Roman" w:eastAsia="Times New Roman" w:hAnsi="Times New Roman" w:cs="Times New Roman"/>
          <w:b/>
          <w:i/>
          <w:lang w:val="nb-NO" w:eastAsia="fr-FR"/>
        </w:rPr>
        <w:t>(</w:t>
      </w:r>
      <w:r w:rsidR="007709EE" w:rsidRPr="00B95E56">
        <w:rPr>
          <w:rFonts w:ascii="Times New Roman" w:eastAsia="Times New Roman" w:hAnsi="Times New Roman" w:cs="Times New Roman"/>
          <w:b/>
          <w:i/>
          <w:lang w:val="nb-NO" w:eastAsia="fr-FR"/>
        </w:rPr>
        <w:t>4</w:t>
      </w:r>
      <w:r w:rsidRPr="004463E3">
        <w:rPr>
          <w:rFonts w:ascii="Times New Roman" w:eastAsia="Times New Roman" w:hAnsi="Times New Roman" w:cs="Times New Roman"/>
          <w:b/>
          <w:i/>
          <w:lang w:val="nb-NO" w:eastAsia="fr-FR"/>
        </w:rPr>
        <w:t xml:space="preserve"> points)</w:t>
      </w:r>
    </w:p>
    <w:p w14:paraId="60647F7D" w14:textId="506700BE" w:rsidR="004463E3" w:rsidRPr="004463E3" w:rsidRDefault="004463E3" w:rsidP="004463E3">
      <w:pPr>
        <w:suppressAutoHyphens/>
        <w:autoSpaceDN w:val="0"/>
        <w:spacing w:before="100" w:after="100" w:line="240" w:lineRule="auto"/>
        <w:jc w:val="both"/>
        <w:rPr>
          <w:rFonts w:ascii="Times New Roman" w:eastAsia="Times New Roman" w:hAnsi="Times New Roman" w:cs="Times New Roman"/>
          <w:lang w:val="nb-NO" w:eastAsia="nb-NO"/>
        </w:rPr>
      </w:pPr>
      <w:r w:rsidRPr="004463E3">
        <w:rPr>
          <w:rFonts w:ascii="Times New Roman" w:eastAsia="Times New Roman" w:hAnsi="Times New Roman" w:cs="Times New Roman"/>
          <w:lang w:val="nb-NO" w:eastAsia="fr-FR"/>
        </w:rPr>
        <w:t xml:space="preserve">2- </w:t>
      </w:r>
      <w:r w:rsidR="00B414DC" w:rsidRPr="00B95E56">
        <w:rPr>
          <w:rFonts w:ascii="Times New Roman" w:eastAsia="Times New Roman" w:hAnsi="Times New Roman" w:cs="Times New Roman"/>
          <w:lang w:val="nb-NO" w:eastAsia="fr-FR"/>
        </w:rPr>
        <w:t>Vous decidez d’</w:t>
      </w:r>
      <w:r w:rsidRPr="004463E3">
        <w:rPr>
          <w:rFonts w:ascii="Times New Roman" w:eastAsia="Times New Roman" w:hAnsi="Times New Roman" w:cs="Times New Roman"/>
          <w:lang w:val="nb-NO" w:eastAsia="fr-FR"/>
        </w:rPr>
        <w:t>évalu</w:t>
      </w:r>
      <w:r w:rsidR="00B414DC" w:rsidRPr="00B95E56">
        <w:rPr>
          <w:rFonts w:ascii="Times New Roman" w:eastAsia="Times New Roman" w:hAnsi="Times New Roman" w:cs="Times New Roman"/>
          <w:lang w:val="nb-NO" w:eastAsia="fr-FR"/>
        </w:rPr>
        <w:t>er cette le</w:t>
      </w:r>
      <w:r w:rsidR="00B414DC" w:rsidRPr="000A079A">
        <w:rPr>
          <w:rFonts w:ascii="Times New Roman" w:eastAsia="Times New Roman" w:hAnsi="Times New Roman" w:cs="Times New Roman"/>
          <w:lang w:val="nb-NO" w:eastAsia="nb-NO"/>
        </w:rPr>
        <w:t>ç</w:t>
      </w:r>
      <w:r w:rsidR="00B414DC" w:rsidRPr="00B95E56">
        <w:rPr>
          <w:rFonts w:ascii="Times New Roman" w:eastAsia="Times New Roman" w:hAnsi="Times New Roman" w:cs="Times New Roman"/>
          <w:lang w:val="nb-NO" w:eastAsia="nb-NO"/>
        </w:rPr>
        <w:t>on de fa</w:t>
      </w:r>
      <w:r w:rsidR="00B414DC" w:rsidRPr="000A079A">
        <w:rPr>
          <w:rFonts w:ascii="Times New Roman" w:eastAsia="Times New Roman" w:hAnsi="Times New Roman" w:cs="Times New Roman"/>
          <w:lang w:val="nb-NO" w:eastAsia="nb-NO"/>
        </w:rPr>
        <w:t>ç</w:t>
      </w:r>
      <w:r w:rsidR="00B414DC" w:rsidRPr="00B95E56">
        <w:rPr>
          <w:rFonts w:ascii="Times New Roman" w:eastAsia="Times New Roman" w:hAnsi="Times New Roman" w:cs="Times New Roman"/>
          <w:lang w:val="nb-NO" w:eastAsia="nb-NO"/>
        </w:rPr>
        <w:t>on</w:t>
      </w:r>
      <w:r w:rsidRPr="004463E3">
        <w:rPr>
          <w:rFonts w:ascii="Times New Roman" w:eastAsia="Times New Roman" w:hAnsi="Times New Roman" w:cs="Times New Roman"/>
          <w:lang w:val="nb-NO" w:eastAsia="fr-FR"/>
        </w:rPr>
        <w:t xml:space="preserve"> écrite</w:t>
      </w:r>
      <w:r w:rsidR="00B414DC" w:rsidRPr="00B95E56">
        <w:rPr>
          <w:rFonts w:ascii="Times New Roman" w:eastAsia="Times New Roman" w:hAnsi="Times New Roman" w:cs="Times New Roman"/>
          <w:lang w:val="nb-NO" w:eastAsia="fr-FR"/>
        </w:rPr>
        <w:t>, en presentiel.</w:t>
      </w:r>
      <w:r w:rsidRPr="004463E3">
        <w:rPr>
          <w:rFonts w:ascii="Times New Roman" w:eastAsia="Times New Roman" w:hAnsi="Times New Roman" w:cs="Times New Roman"/>
          <w:lang w:val="nb-NO" w:eastAsia="fr-FR"/>
        </w:rPr>
        <w:t xml:space="preserve"> </w:t>
      </w:r>
      <w:r w:rsidR="00B414DC" w:rsidRPr="00B95E56">
        <w:rPr>
          <w:rFonts w:ascii="Times New Roman" w:eastAsia="Times New Roman" w:hAnsi="Times New Roman" w:cs="Times New Roman"/>
          <w:lang w:val="nb-NO" w:eastAsia="fr-FR"/>
        </w:rPr>
        <w:t>P</w:t>
      </w:r>
      <w:r w:rsidRPr="004463E3">
        <w:rPr>
          <w:rFonts w:ascii="Times New Roman" w:eastAsia="Times New Roman" w:hAnsi="Times New Roman" w:cs="Times New Roman"/>
          <w:lang w:val="nb-NO" w:eastAsia="fr-FR"/>
        </w:rPr>
        <w:t xml:space="preserve">roposez un sujet </w:t>
      </w:r>
      <w:r w:rsidRPr="004463E3">
        <w:rPr>
          <w:rFonts w:ascii="Times New Roman" w:eastAsia="Times New Roman" w:hAnsi="Times New Roman" w:cs="Times New Roman"/>
          <w:b/>
          <w:bCs/>
          <w:u w:val="single"/>
          <w:lang w:val="nb-NO" w:eastAsia="fr-FR"/>
        </w:rPr>
        <w:t>valide</w:t>
      </w:r>
      <w:r w:rsidRPr="004463E3">
        <w:rPr>
          <w:rFonts w:ascii="Times New Roman" w:eastAsia="Times New Roman" w:hAnsi="Times New Roman" w:cs="Times New Roman"/>
          <w:lang w:val="nb-NO" w:eastAsia="fr-FR"/>
        </w:rPr>
        <w:t xml:space="preserve">, fiable, juste et pratique qui comporte </w:t>
      </w:r>
      <w:r w:rsidR="009739C0" w:rsidRPr="00B95E56">
        <w:rPr>
          <w:rFonts w:ascii="Times New Roman" w:eastAsia="Times New Roman" w:hAnsi="Times New Roman" w:cs="Times New Roman"/>
          <w:lang w:val="nb-NO" w:eastAsia="fr-FR"/>
        </w:rPr>
        <w:t>deux</w:t>
      </w:r>
      <w:r w:rsidRPr="004463E3">
        <w:rPr>
          <w:rFonts w:ascii="Times New Roman" w:eastAsia="Times New Roman" w:hAnsi="Times New Roman" w:cs="Times New Roman"/>
          <w:lang w:val="nb-NO" w:eastAsia="fr-FR"/>
        </w:rPr>
        <w:t xml:space="preserve"> items. </w:t>
      </w:r>
      <w:r w:rsidR="009739C0" w:rsidRPr="00B95E56">
        <w:rPr>
          <w:rFonts w:ascii="Times New Roman" w:eastAsia="Times New Roman" w:hAnsi="Times New Roman" w:cs="Times New Roman"/>
          <w:lang w:val="nb-NO" w:eastAsia="fr-FR"/>
        </w:rPr>
        <w:t>Un</w:t>
      </w:r>
      <w:r w:rsidRPr="004463E3">
        <w:rPr>
          <w:rFonts w:ascii="Times New Roman" w:eastAsia="Times New Roman" w:hAnsi="Times New Roman" w:cs="Times New Roman"/>
          <w:lang w:val="nb-NO" w:eastAsia="fr-FR"/>
        </w:rPr>
        <w:t xml:space="preserve"> item objectif </w:t>
      </w:r>
      <w:r w:rsidRPr="004463E3">
        <w:rPr>
          <w:rFonts w:ascii="Times New Roman" w:eastAsia="Times New Roman" w:hAnsi="Times New Roman" w:cs="Times New Roman"/>
          <w:b/>
          <w:bCs/>
          <w:lang w:val="nb-NO" w:eastAsia="fr-FR"/>
        </w:rPr>
        <w:t>(excepté l</w:t>
      </w:r>
      <w:r w:rsidR="009739C0" w:rsidRPr="00B95E56">
        <w:rPr>
          <w:rFonts w:ascii="Times New Roman" w:eastAsia="Times New Roman" w:hAnsi="Times New Roman" w:cs="Times New Roman"/>
          <w:b/>
          <w:bCs/>
          <w:lang w:val="nb-NO" w:eastAsia="fr-FR"/>
        </w:rPr>
        <w:t>a</w:t>
      </w:r>
      <w:r w:rsidRPr="004463E3">
        <w:rPr>
          <w:rFonts w:ascii="Times New Roman" w:eastAsia="Times New Roman" w:hAnsi="Times New Roman" w:cs="Times New Roman"/>
          <w:b/>
          <w:bCs/>
          <w:lang w:val="nb-NO" w:eastAsia="fr-FR"/>
        </w:rPr>
        <w:t xml:space="preserve"> question à développement court)</w:t>
      </w:r>
      <w:r w:rsidRPr="004463E3">
        <w:rPr>
          <w:rFonts w:ascii="Times New Roman" w:eastAsia="Times New Roman" w:hAnsi="Times New Roman" w:cs="Times New Roman"/>
          <w:lang w:val="nb-NO" w:eastAsia="fr-FR"/>
        </w:rPr>
        <w:t xml:space="preserve"> et un item subjectif</w:t>
      </w:r>
      <w:r w:rsidR="000D028B">
        <w:rPr>
          <w:rFonts w:ascii="Times New Roman" w:eastAsia="Times New Roman" w:hAnsi="Times New Roman" w:cs="Times New Roman"/>
          <w:lang w:val="nb-NO" w:eastAsia="fr-FR"/>
        </w:rPr>
        <w:t xml:space="preserve"> </w:t>
      </w:r>
      <w:r w:rsidR="000D028B" w:rsidRPr="002133EA">
        <w:rPr>
          <w:rFonts w:ascii="Times New Roman" w:eastAsia="Times New Roman" w:hAnsi="Times New Roman" w:cs="Times New Roman"/>
          <w:b/>
          <w:bCs/>
          <w:lang w:val="fr-CA" w:eastAsia="fr-FR"/>
        </w:rPr>
        <w:t xml:space="preserve">(Question avec </w:t>
      </w:r>
      <w:r w:rsidR="004B5CDD" w:rsidRPr="002133EA">
        <w:rPr>
          <w:rFonts w:ascii="Times New Roman" w:eastAsia="Times New Roman" w:hAnsi="Times New Roman" w:cs="Times New Roman"/>
          <w:b/>
          <w:bCs/>
          <w:lang w:val="fr-CA" w:eastAsia="fr-FR"/>
        </w:rPr>
        <w:t>réponse étendue)</w:t>
      </w:r>
      <w:r w:rsidRPr="002133EA">
        <w:rPr>
          <w:rFonts w:ascii="Times New Roman" w:eastAsia="Times New Roman" w:hAnsi="Times New Roman" w:cs="Times New Roman"/>
          <w:b/>
          <w:bCs/>
          <w:lang w:val="nb-NO" w:eastAsia="fr-FR"/>
        </w:rPr>
        <w:t xml:space="preserve">. </w:t>
      </w:r>
      <w:r w:rsidRPr="004463E3">
        <w:rPr>
          <w:rFonts w:ascii="Times New Roman" w:eastAsia="Times New Roman" w:hAnsi="Times New Roman" w:cs="Times New Roman"/>
          <w:b/>
          <w:i/>
          <w:lang w:val="nb-NO" w:eastAsia="fr-FR"/>
        </w:rPr>
        <w:t>(</w:t>
      </w:r>
      <w:r w:rsidR="000E7A0D">
        <w:rPr>
          <w:rFonts w:ascii="Times New Roman" w:eastAsia="Times New Roman" w:hAnsi="Times New Roman" w:cs="Times New Roman"/>
          <w:b/>
          <w:i/>
          <w:lang w:val="nb-NO" w:eastAsia="fr-FR"/>
        </w:rPr>
        <w:t xml:space="preserve">4+ 2 = 6 </w:t>
      </w:r>
      <w:r w:rsidRPr="004463E3">
        <w:rPr>
          <w:rFonts w:ascii="Times New Roman" w:eastAsia="Times New Roman" w:hAnsi="Times New Roman" w:cs="Times New Roman"/>
          <w:b/>
          <w:i/>
          <w:lang w:val="nb-NO" w:eastAsia="fr-FR"/>
        </w:rPr>
        <w:t>points)</w:t>
      </w:r>
    </w:p>
    <w:p w14:paraId="69B8E90C" w14:textId="30F0B29F" w:rsidR="00B414DC" w:rsidRDefault="004B5CDD" w:rsidP="00D554A6">
      <w:pPr>
        <w:suppressAutoHyphens/>
        <w:autoSpaceDN w:val="0"/>
        <w:spacing w:before="100" w:after="100" w:line="240" w:lineRule="auto"/>
        <w:jc w:val="both"/>
        <w:rPr>
          <w:rFonts w:ascii="Times New Roman" w:eastAsia="Times New Roman" w:hAnsi="Times New Roman" w:cs="Times New Roman"/>
          <w:lang w:val="nb-NO" w:eastAsia="fr-FR"/>
        </w:rPr>
      </w:pPr>
      <w:r>
        <w:rPr>
          <w:rFonts w:ascii="Times New Roman" w:eastAsia="Times New Roman" w:hAnsi="Times New Roman" w:cs="Times New Roman"/>
          <w:lang w:val="nb-NO" w:eastAsia="fr-FR"/>
        </w:rPr>
        <w:t>3</w:t>
      </w:r>
      <w:r w:rsidR="004463E3" w:rsidRPr="004463E3">
        <w:rPr>
          <w:rFonts w:ascii="Times New Roman" w:eastAsia="Times New Roman" w:hAnsi="Times New Roman" w:cs="Times New Roman"/>
          <w:lang w:val="nb-NO" w:eastAsia="fr-FR"/>
        </w:rPr>
        <w:t xml:space="preserve">- </w:t>
      </w:r>
      <w:r w:rsidR="00C10B69">
        <w:rPr>
          <w:rFonts w:ascii="Times New Roman" w:eastAsia="Times New Roman" w:hAnsi="Times New Roman" w:cs="Times New Roman"/>
          <w:lang w:val="nb-NO" w:eastAsia="fr-FR"/>
        </w:rPr>
        <w:t>Quel est le role d’un surveillant dans une salle d’évaluation</w:t>
      </w:r>
      <w:r w:rsidR="00C61213">
        <w:rPr>
          <w:rFonts w:ascii="Times New Roman" w:eastAsia="Times New Roman" w:hAnsi="Times New Roman" w:cs="Times New Roman"/>
          <w:lang w:val="nb-NO" w:eastAsia="fr-FR"/>
        </w:rPr>
        <w:t xml:space="preserve"> </w:t>
      </w:r>
      <w:r w:rsidR="00C10B69">
        <w:rPr>
          <w:rFonts w:ascii="Times New Roman" w:eastAsia="Times New Roman" w:hAnsi="Times New Roman" w:cs="Times New Roman"/>
          <w:lang w:val="nb-NO" w:eastAsia="fr-FR"/>
        </w:rPr>
        <w:t>? Que doit-il fa</w:t>
      </w:r>
      <w:r>
        <w:rPr>
          <w:rFonts w:ascii="Times New Roman" w:eastAsia="Times New Roman" w:hAnsi="Times New Roman" w:cs="Times New Roman"/>
          <w:lang w:val="nb-NO" w:eastAsia="fr-FR"/>
        </w:rPr>
        <w:t xml:space="preserve">ire pour que l’évaluation se passe dans de bonnes conditions? </w:t>
      </w:r>
      <w:r w:rsidRPr="004B5CDD">
        <w:rPr>
          <w:rFonts w:ascii="Times New Roman" w:eastAsia="Times New Roman" w:hAnsi="Times New Roman" w:cs="Times New Roman"/>
          <w:b/>
          <w:bCs/>
          <w:lang w:val="nb-NO" w:eastAsia="fr-FR"/>
        </w:rPr>
        <w:t>(5 points)</w:t>
      </w:r>
    </w:p>
    <w:p w14:paraId="58BB216B" w14:textId="5C65976B" w:rsidR="004B5CDD" w:rsidRPr="004463E3" w:rsidRDefault="004B5CDD" w:rsidP="00D554A6">
      <w:pPr>
        <w:suppressAutoHyphens/>
        <w:autoSpaceDN w:val="0"/>
        <w:spacing w:before="100" w:after="100" w:line="240" w:lineRule="auto"/>
        <w:jc w:val="both"/>
        <w:rPr>
          <w:rFonts w:ascii="Times New Roman" w:eastAsia="Times New Roman" w:hAnsi="Times New Roman" w:cs="Times New Roman"/>
          <w:bCs/>
          <w:iCs/>
          <w:lang w:val="nb-NO" w:eastAsia="nb-NO"/>
        </w:rPr>
      </w:pPr>
      <w:r>
        <w:rPr>
          <w:rFonts w:ascii="Times New Roman" w:eastAsia="Times New Roman" w:hAnsi="Times New Roman" w:cs="Times New Roman"/>
          <w:lang w:val="nb-NO" w:eastAsia="fr-FR"/>
        </w:rPr>
        <w:t xml:space="preserve">4- Pourquoi dit-on que l’évaluation est au coeur du processus d’enseignement-apprentissage? </w:t>
      </w:r>
      <w:r w:rsidRPr="004B5CDD">
        <w:rPr>
          <w:rFonts w:ascii="Times New Roman" w:eastAsia="Times New Roman" w:hAnsi="Times New Roman" w:cs="Times New Roman"/>
          <w:b/>
          <w:bCs/>
          <w:lang w:val="nb-NO" w:eastAsia="fr-FR"/>
        </w:rPr>
        <w:t>(5 points)</w:t>
      </w:r>
    </w:p>
    <w:p w14:paraId="75D151B7" w14:textId="77777777" w:rsidR="004463E3" w:rsidRPr="004463E3" w:rsidRDefault="004463E3" w:rsidP="004463E3">
      <w:pPr>
        <w:suppressAutoHyphens/>
        <w:autoSpaceDN w:val="0"/>
        <w:spacing w:before="100" w:after="100" w:line="240" w:lineRule="auto"/>
        <w:jc w:val="both"/>
        <w:rPr>
          <w:rFonts w:ascii="Times New Roman" w:eastAsia="Times New Roman" w:hAnsi="Times New Roman" w:cs="Times New Roman"/>
          <w:lang w:val="nb-NO" w:eastAsia="fr-FR"/>
        </w:rPr>
      </w:pPr>
    </w:p>
    <w:p w14:paraId="7A38C9F2" w14:textId="77777777" w:rsidR="004463E3" w:rsidRPr="004463E3" w:rsidRDefault="007709EE" w:rsidP="004463E3">
      <w:pPr>
        <w:suppressAutoHyphens/>
        <w:autoSpaceDN w:val="0"/>
        <w:spacing w:after="0" w:line="240" w:lineRule="auto"/>
        <w:jc w:val="both"/>
        <w:rPr>
          <w:rFonts w:ascii="Times New Roman" w:eastAsia="Times New Roman" w:hAnsi="Times New Roman" w:cs="Times New Roman"/>
          <w:lang w:val="nb-NO" w:eastAsia="nb-NO"/>
        </w:rPr>
      </w:pPr>
      <w:r w:rsidRPr="00B95E56">
        <w:rPr>
          <w:rFonts w:ascii="Times New Roman" w:eastAsia="Times New Roman" w:hAnsi="Times New Roman" w:cs="Times New Roman"/>
          <w:b/>
          <w:lang w:val="nb-NO" w:eastAsia="fr-FR"/>
        </w:rPr>
        <w:t xml:space="preserve">                                                                                                                  </w:t>
      </w:r>
      <w:r w:rsidR="004463E3" w:rsidRPr="004463E3">
        <w:rPr>
          <w:rFonts w:ascii="Times New Roman" w:eastAsia="Times New Roman" w:hAnsi="Times New Roman" w:cs="Times New Roman"/>
          <w:i/>
          <w:lang w:val="nb-NO" w:eastAsia="nb-NO"/>
        </w:rPr>
        <w:t>Bonne chance!</w:t>
      </w:r>
    </w:p>
    <w:p w14:paraId="6FA83B7A" w14:textId="77777777" w:rsidR="000B123E" w:rsidRPr="00B95E56" w:rsidRDefault="00E977AF" w:rsidP="00B95E56">
      <w:pPr>
        <w:suppressAutoHyphens/>
        <w:autoSpaceDN w:val="0"/>
        <w:spacing w:after="0" w:line="240" w:lineRule="auto"/>
        <w:jc w:val="both"/>
        <w:rPr>
          <w:rFonts w:ascii="Times New Roman" w:eastAsia="Times New Roman" w:hAnsi="Times New Roman" w:cs="Times New Roman"/>
          <w:i/>
          <w:lang w:val="nb-NO" w:eastAsia="nb-NO"/>
        </w:rPr>
      </w:pPr>
      <w:r>
        <w:rPr>
          <w:rFonts w:ascii="Times New Roman" w:eastAsia="Times New Roman" w:hAnsi="Times New Roman" w:cs="Times New Roman"/>
          <w:i/>
          <w:lang w:val="nb-NO" w:eastAsia="nb-NO"/>
        </w:rPr>
        <w:t xml:space="preserve">                                                                                                                 </w:t>
      </w:r>
      <w:r w:rsidR="004463E3" w:rsidRPr="004463E3">
        <w:rPr>
          <w:rFonts w:ascii="Times New Roman" w:eastAsia="Times New Roman" w:hAnsi="Times New Roman" w:cs="Times New Roman"/>
          <w:i/>
          <w:lang w:val="nb-NO" w:eastAsia="nb-NO"/>
        </w:rPr>
        <w:t>Dr Tamelo</w:t>
      </w:r>
      <w:r>
        <w:rPr>
          <w:rFonts w:ascii="Times New Roman" w:eastAsia="Times New Roman" w:hAnsi="Times New Roman" w:cs="Times New Roman"/>
          <w:i/>
          <w:lang w:val="nb-NO" w:eastAsia="nb-NO"/>
        </w:rPr>
        <w:t xml:space="preserve"> </w:t>
      </w:r>
      <w:r w:rsidR="004B34C4">
        <w:rPr>
          <w:rFonts w:ascii="Times New Roman" w:eastAsia="Times New Roman" w:hAnsi="Times New Roman" w:cs="Times New Roman"/>
          <w:i/>
          <w:lang w:val="nb-NO" w:eastAsia="nb-NO"/>
        </w:rPr>
        <w:t xml:space="preserve">Tindo </w:t>
      </w:r>
    </w:p>
    <w:sectPr w:rsidR="000B123E" w:rsidRPr="00B95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3BC"/>
    <w:rsid w:val="000A079A"/>
    <w:rsid w:val="000B123E"/>
    <w:rsid w:val="000D028B"/>
    <w:rsid w:val="000E7A0D"/>
    <w:rsid w:val="001F0AE6"/>
    <w:rsid w:val="002133EA"/>
    <w:rsid w:val="004463E3"/>
    <w:rsid w:val="004B34C4"/>
    <w:rsid w:val="004B5CDD"/>
    <w:rsid w:val="007709EE"/>
    <w:rsid w:val="008D0539"/>
    <w:rsid w:val="009739C0"/>
    <w:rsid w:val="00A36562"/>
    <w:rsid w:val="00B325CA"/>
    <w:rsid w:val="00B414DC"/>
    <w:rsid w:val="00B95E56"/>
    <w:rsid w:val="00C10B69"/>
    <w:rsid w:val="00C352EA"/>
    <w:rsid w:val="00C61213"/>
    <w:rsid w:val="00CF33BC"/>
    <w:rsid w:val="00D554A6"/>
    <w:rsid w:val="00E977AF"/>
    <w:rsid w:val="00F12EE2"/>
    <w:rsid w:val="00F2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AF20"/>
  <w15:chartTrackingRefBased/>
  <w15:docId w15:val="{71402212-B530-487B-85E1-24C387D6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CF33BC"/>
    <w:rPr>
      <w:color w:val="0000FF"/>
      <w:u w:val="single"/>
    </w:rPr>
  </w:style>
  <w:style w:type="paragraph" w:styleId="NormalWeb">
    <w:name w:val="Normal (Web)"/>
    <w:basedOn w:val="Normal"/>
    <w:uiPriority w:val="99"/>
    <w:semiHidden/>
    <w:unhideWhenUsed/>
    <w:rsid w:val="00CF33BC"/>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F33BC"/>
    <w:rPr>
      <w:b/>
      <w:bCs/>
    </w:rPr>
  </w:style>
  <w:style w:type="character" w:styleId="Accentuation">
    <w:name w:val="Emphasis"/>
    <w:basedOn w:val="Policepardfaut"/>
    <w:uiPriority w:val="20"/>
    <w:qFormat/>
    <w:rsid w:val="00CF33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5976">
      <w:bodyDiv w:val="1"/>
      <w:marLeft w:val="0"/>
      <w:marRight w:val="0"/>
      <w:marTop w:val="0"/>
      <w:marBottom w:val="0"/>
      <w:divBdr>
        <w:top w:val="none" w:sz="0" w:space="0" w:color="auto"/>
        <w:left w:val="none" w:sz="0" w:space="0" w:color="auto"/>
        <w:bottom w:val="none" w:sz="0" w:space="0" w:color="auto"/>
        <w:right w:val="none" w:sz="0" w:space="0" w:color="auto"/>
      </w:divBdr>
    </w:div>
    <w:div w:id="124776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coe.int/fr/web/conventions/full-list/-/conventions/rms/090000168008482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1FA78-1BA5-4BA2-A924-49CBEDBD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537</Words>
  <Characters>3066</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Tamelo Blandine</cp:lastModifiedBy>
  <cp:revision>19</cp:revision>
  <dcterms:created xsi:type="dcterms:W3CDTF">2025-05-19T15:35:00Z</dcterms:created>
  <dcterms:modified xsi:type="dcterms:W3CDTF">2026-06-23T00:54:00Z</dcterms:modified>
</cp:coreProperties>
</file>