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D7377"/>
          <w:sz w:val="56"/>
          <w:szCs w:val="56"/>
        </w:rPr>
        <w:t xml:space="preserve">EngineeringDocs2LLM</w:t>
      </w:r>
    </w:p>
    <w:p>
      <w:pPr>
        <w:spacing w:after="100"/>
        <w:jc w:val="center"/>
      </w:pPr>
      <w:r>
        <w:rPr>
          <w:rFonts w:ascii="Arial" w:cs="Arial" w:eastAsia="Arial" w:hAnsi="Arial"/>
          <w:b/>
          <w:bCs/>
          <w:color w:val="1A1816"/>
          <w:sz w:val="56"/>
          <w:szCs w:val="56"/>
        </w:rPr>
        <w:t xml:space="preserve">Converter</w:t>
      </w:r>
    </w:p>
    <w:p>
      <w:pPr>
        <w:pBdr>
          <w:bottom w:val="single" w:color="0D7377" w:sz="6" w:space="1"/>
        </w:pBdr>
        <w:spacing w:after="600"/>
        <w:jc w:val="center"/>
      </w:pPr>
      <w:r>
        <w:rPr>
          <w:rFonts w:ascii="Arial" w:cs="Arial" w:eastAsia="Arial" w:hAnsi="Arial"/>
          <w:color w:val="5C5650"/>
          <w:sz w:val="26"/>
          <w:szCs w:val="26"/>
        </w:rPr>
        <w:t xml:space="preserve">Build Requirements &amp; Technical Specification</w:t>
      </w:r>
    </w:p>
    <w:p>
      <w:pPr>
        <w:spacing w:before="400"/>
      </w:pPr>
    </w:p>
    <w:p>
      <w:pPr>
        <w:spacing w:after="100"/>
        <w:jc w:val="center"/>
      </w:pPr>
      <w:r>
        <w:rPr>
          <w:rFonts w:ascii="Arial" w:cs="Arial" w:eastAsia="Arial" w:hAnsi="Arial"/>
          <w:color w:val="9C9590"/>
          <w:sz w:val="20"/>
          <w:szCs w:val="20"/>
        </w:rPr>
        <w:t xml:space="preserve">Document Type: Technical Requirements Specification</w:t>
      </w:r>
    </w:p>
    <w:p>
      <w:pPr>
        <w:spacing w:after="100"/>
        <w:jc w:val="center"/>
      </w:pPr>
      <w:r>
        <w:rPr>
          <w:rFonts w:ascii="Arial" w:cs="Arial" w:eastAsia="Arial" w:hAnsi="Arial"/>
          <w:color w:val="9C9590"/>
          <w:sz w:val="20"/>
          <w:szCs w:val="20"/>
        </w:rPr>
        <w:t xml:space="preserve">Version: 1.0 | Date: March 2026</w:t>
      </w:r>
    </w:p>
    <w:p>
      <w:pPr>
        <w:spacing w:after="100"/>
        <w:jc w:val="center"/>
      </w:pPr>
      <w:r>
        <w:rPr>
          <w:rFonts w:ascii="Arial" w:cs="Arial" w:eastAsia="Arial" w:hAnsi="Arial"/>
          <w:color w:val="B45309"/>
          <w:sz w:val="20"/>
          <w:szCs w:val="20"/>
        </w:rPr>
        <w:t xml:space="preserve">Classification: Internal</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60"/>
      </w:pPr>
      <w:r>
        <w:rPr>
          <w:rFonts w:ascii="Arial" w:cs="Arial" w:eastAsia="Arial" w:hAnsi="Arial"/>
          <w:color w:val="5C5650"/>
          <w:sz w:val="22"/>
          <w:szCs w:val="22"/>
        </w:rPr>
        <w:t xml:space="preserve">EngineeringDocs2LLM Converter is a data ingestion and transformation platform that converts engineering documents (P&amp;IDs, HAZOPs, LOPAs, and related process safety documentation) into structured, sensitivity-controlled formats optimized for Large Language Model (LLM) reasoning and analysis.</w:t>
      </w:r>
    </w:p>
    <w:p>
      <w:pPr>
        <w:spacing w:after="160"/>
      </w:pPr>
      <w:r>
        <w:rPr>
          <w:rFonts w:ascii="Arial" w:cs="Arial" w:eastAsia="Arial" w:hAnsi="Arial"/>
          <w:color w:val="5C5650"/>
          <w:sz w:val="22"/>
          <w:szCs w:val="22"/>
        </w:rPr>
        <w:t xml:space="preserve">The system addresses a critical gap in process safety workflows: engineering documents contain rich structured data locked in proprietary formats (DWG, DXF) and semi-structured formats (PDF, XLSX) that LLMs cannot directly consume. The converter extracts this data, applies configurable sensitivity controls to protect intellectual property and security-sensitive information, and delivers it to LLM endpoints for automated analysis including deviation identification, safeguard adequacy review, LOPA verification, and gap analysis.</w:t>
      </w:r>
    </w:p>
    <w:p>
      <w:pPr>
        <w:pStyle w:val="Heading2"/>
      </w:pPr>
      <w:r>
        <w:rPr>
          <w:rFonts w:ascii="Arial" w:cs="Arial" w:eastAsia="Arial" w:hAnsi="Arial"/>
        </w:rPr>
        <w:t xml:space="preserve">1.1 Key Capabilities</w:t>
      </w:r>
    </w:p>
    <w:p>
      <w:pPr>
        <w:pStyle w:val="ListParagraph"/>
        <w:numPr>
          <w:ilvl w:val="0"/>
          <w:numId w:val="2"/>
        </w:numPr>
        <w:spacing w:after="80"/>
      </w:pPr>
      <w:r>
        <w:rPr>
          <w:rFonts w:ascii="Arial" w:cs="Arial" w:eastAsia="Arial" w:hAnsi="Arial"/>
          <w:b/>
          <w:bCs/>
          <w:color w:val="1A1816"/>
          <w:sz w:val="22"/>
          <w:szCs w:val="22"/>
        </w:rPr>
        <w:t xml:space="preserve">Native DWG/DXF ingestion </w:t>
      </w:r>
      <w:r>
        <w:rPr>
          <w:rFonts w:ascii="Arial" w:cs="Arial" w:eastAsia="Arial" w:hAnsi="Arial"/>
          <w:color w:val="5C5650"/>
          <w:sz w:val="22"/>
          <w:szCs w:val="22"/>
        </w:rPr>
        <w:t xml:space="preserve">with structured entity extraction (blocks, attributes, layers, connectivity)</w:t>
      </w:r>
    </w:p>
    <w:p>
      <w:pPr>
        <w:pStyle w:val="ListParagraph"/>
        <w:numPr>
          <w:ilvl w:val="0"/>
          <w:numId w:val="2"/>
        </w:numPr>
        <w:spacing w:after="80"/>
      </w:pPr>
      <w:r>
        <w:rPr>
          <w:rFonts w:ascii="Arial" w:cs="Arial" w:eastAsia="Arial" w:hAnsi="Arial"/>
          <w:b/>
          <w:bCs/>
          <w:color w:val="1A1816"/>
          <w:sz w:val="22"/>
          <w:szCs w:val="22"/>
        </w:rPr>
        <w:t xml:space="preserve">PDF processing </w:t>
      </w:r>
      <w:r>
        <w:rPr>
          <w:rFonts w:ascii="Arial" w:cs="Arial" w:eastAsia="Arial" w:hAnsi="Arial"/>
          <w:color w:val="5C5650"/>
          <w:sz w:val="22"/>
          <w:szCs w:val="22"/>
        </w:rPr>
        <w:t xml:space="preserve">with text layer extraction + page rendering for LLM vision analysis</w:t>
      </w:r>
    </w:p>
    <w:p>
      <w:pPr>
        <w:pStyle w:val="ListParagraph"/>
        <w:numPr>
          <w:ilvl w:val="0"/>
          <w:numId w:val="2"/>
        </w:numPr>
        <w:spacing w:after="80"/>
      </w:pPr>
      <w:r>
        <w:rPr>
          <w:rFonts w:ascii="Arial" w:cs="Arial" w:eastAsia="Arial" w:hAnsi="Arial"/>
          <w:b/>
          <w:bCs/>
          <w:color w:val="1A1816"/>
          <w:sz w:val="22"/>
          <w:szCs w:val="22"/>
        </w:rPr>
        <w:t xml:space="preserve">Tabular document parsing </w:t>
      </w:r>
      <w:r>
        <w:rPr>
          <w:rFonts w:ascii="Arial" w:cs="Arial" w:eastAsia="Arial" w:hAnsi="Arial"/>
          <w:color w:val="5C5650"/>
          <w:sz w:val="22"/>
          <w:szCs w:val="22"/>
        </w:rPr>
        <w:t xml:space="preserve">(XLSX, CSV) with automatic HAZOP/LOPA field mapping</w:t>
      </w:r>
    </w:p>
    <w:p>
      <w:pPr>
        <w:pStyle w:val="ListParagraph"/>
        <w:numPr>
          <w:ilvl w:val="0"/>
          <w:numId w:val="2"/>
        </w:numPr>
        <w:spacing w:after="80"/>
      </w:pPr>
      <w:r>
        <w:rPr>
          <w:rFonts w:ascii="Arial" w:cs="Arial" w:eastAsia="Arial" w:hAnsi="Arial"/>
          <w:b/>
          <w:bCs/>
          <w:color w:val="1A1816"/>
          <w:sz w:val="22"/>
          <w:szCs w:val="22"/>
        </w:rPr>
        <w:t xml:space="preserve">Configurable sensitivity controls </w:t>
      </w:r>
      <w:r>
        <w:rPr>
          <w:rFonts w:ascii="Arial" w:cs="Arial" w:eastAsia="Arial" w:hAnsi="Arial"/>
          <w:color w:val="5C5650"/>
          <w:sz w:val="22"/>
          <w:szCs w:val="22"/>
        </w:rPr>
        <w:t xml:space="preserve">with five redaction strategies and hybrid cloud/on-prem routing</w:t>
      </w:r>
    </w:p>
    <w:p>
      <w:pPr>
        <w:pStyle w:val="ListParagraph"/>
        <w:numPr>
          <w:ilvl w:val="0"/>
          <w:numId w:val="2"/>
        </w:numPr>
        <w:spacing w:after="160"/>
      </w:pPr>
      <w:r>
        <w:rPr>
          <w:rFonts w:ascii="Arial" w:cs="Arial" w:eastAsia="Arial" w:hAnsi="Arial"/>
          <w:b/>
          <w:bCs/>
          <w:color w:val="1A1816"/>
          <w:sz w:val="22"/>
          <w:szCs w:val="22"/>
        </w:rPr>
        <w:t xml:space="preserve">Live LLM query interface </w:t>
      </w:r>
      <w:r>
        <w:rPr>
          <w:rFonts w:ascii="Arial" w:cs="Arial" w:eastAsia="Arial" w:hAnsi="Arial"/>
          <w:color w:val="5C5650"/>
          <w:sz w:val="22"/>
          <w:szCs w:val="22"/>
        </w:rPr>
        <w:t xml:space="preserve">with vision support for engineering drawing analysis</w:t>
      </w:r>
    </w:p>
    <w:p>
      <w:r>
        <w:br w:type="page"/>
      </w:r>
    </w:p>
    <w:p>
      <w:pPr>
        <w:pStyle w:val="Heading1"/>
      </w:pPr>
      <w:r>
        <w:rPr>
          <w:rFonts w:ascii="Arial" w:cs="Arial" w:eastAsia="Arial" w:hAnsi="Arial"/>
        </w:rPr>
        <w:t xml:space="preserve">2. System Architecture</w:t>
      </w:r>
    </w:p>
    <w:p>
      <w:pPr>
        <w:spacing w:after="160"/>
      </w:pPr>
      <w:r>
        <w:rPr>
          <w:rFonts w:ascii="Arial" w:cs="Arial" w:eastAsia="Arial" w:hAnsi="Arial"/>
          <w:color w:val="5C5650"/>
          <w:sz w:val="22"/>
          <w:szCs w:val="22"/>
        </w:rPr>
        <w:t xml:space="preserve">The system consists of four primary components deployed as containerized microservices behind an API gateway. The architecture separates the ingestion pipeline (which handles sensitive source files) from the LLM interface (which only receives sanitized payloads).</w:t>
      </w:r>
    </w:p>
    <w:p>
      <w:pPr>
        <w:pStyle w:val="Heading2"/>
      </w:pPr>
      <w:r>
        <w:rPr>
          <w:rFonts w:ascii="Arial" w:cs="Arial" w:eastAsia="Arial" w:hAnsi="Arial"/>
        </w:rPr>
        <w:t xml:space="preserve">2.1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6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CAD Processor</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Python + ezdxf + ODA SDK</w:t>
            </w:r>
          </w:p>
        </w:tc>
        <w:tc>
          <w:tcPr>
            <w:tcW w:type="dxa" w:w="48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DWG/DXF parsing, entity extraction, block attribute resolution, layer filtering, topology graph construction</w:t>
            </w:r>
          </w:p>
        </w:tc>
      </w:tr>
      <w:tr>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Document Processor</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Python + pdfplumber + pdf2image</w:t>
            </w:r>
          </w:p>
        </w:tc>
        <w:tc>
          <w:tcPr>
            <w:tcW w:type="dxa" w:w="48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PDF text extraction, table extraction, page rendering to images, XLSX/CSV/DOCX parsing</w:t>
            </w:r>
          </w:p>
        </w:tc>
      </w:tr>
      <w:tr>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Sensitivity Engine</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Python/TypeScript</w:t>
            </w:r>
          </w:p>
        </w:tc>
        <w:tc>
          <w:tcPr>
            <w:tcW w:type="dxa" w:w="48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Field classification, redaction policy application (passthrough/abstract/tokenize/redact/noise), token registry management</w:t>
            </w:r>
          </w:p>
        </w:tc>
      </w:tr>
      <w:tr>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LLM Gateway</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TypeScript + API Router</w:t>
            </w:r>
          </w:p>
        </w:tc>
        <w:tc>
          <w:tcPr>
            <w:tcW w:type="dxa" w:w="48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Payload routing (cloud vs on-prem), context assembly, vision payload construction, response de-tokenization</w:t>
            </w:r>
          </w:p>
        </w:tc>
      </w:tr>
      <w:tr>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Web Interface</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React + TypeScript</w:t>
            </w:r>
          </w:p>
        </w:tc>
        <w:tc>
          <w:tcPr>
            <w:tcW w:type="dxa" w:w="48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Upload wizard, extraction verification, sensitivity configuration, LLM chat with vision</w:t>
            </w:r>
          </w:p>
        </w:tc>
      </w:tr>
    </w:tbl>
    <w:p>
      <w:pPr>
        <w:pStyle w:val="Heading2"/>
      </w:pPr>
      <w:r>
        <w:rPr>
          <w:rFonts w:ascii="Arial" w:cs="Arial" w:eastAsia="Arial" w:hAnsi="Arial"/>
        </w:rPr>
        <w:t xml:space="preserve">2.2 Data Flow</w:t>
      </w:r>
    </w:p>
    <w:p>
      <w:pPr>
        <w:spacing w:after="160"/>
      </w:pPr>
      <w:r>
        <w:rPr>
          <w:rFonts w:ascii="Arial" w:cs="Arial" w:eastAsia="Arial" w:hAnsi="Arial"/>
          <w:color w:val="5C5650"/>
          <w:sz w:val="22"/>
          <w:szCs w:val="22"/>
        </w:rPr>
        <w:t xml:space="preserve">Source Document (DWG/PDF/XLSX) → Ingestion Service → Structured Extraction → Sensitivity Transform → Routing Gate → Cloud or On-Prem LLM → Response Cache → De-tokenization → Analyst Review</w:t>
      </w:r>
    </w:p>
    <w:p>
      <w:pPr>
        <w:spacing w:after="160"/>
      </w:pPr>
      <w:r>
        <w:rPr>
          <w:rFonts w:ascii="Arial" w:cs="Arial" w:eastAsia="Arial" w:hAnsi="Arial"/>
          <w:i/>
          <w:iCs/>
          <w:color w:val="5C5650"/>
          <w:sz w:val="22"/>
          <w:szCs w:val="22"/>
        </w:rPr>
        <w:t xml:space="preserve">The Token Registry (mapping opaque tokens to original values) is stored encrypted in a separate vault and is never transmitted to any LLM endpoint.</w:t>
      </w:r>
    </w:p>
    <w:p>
      <w:r>
        <w:br w:type="page"/>
      </w:r>
    </w:p>
    <w:p>
      <w:pPr>
        <w:pStyle w:val="Heading1"/>
      </w:pPr>
      <w:r>
        <w:rPr>
          <w:rFonts w:ascii="Arial" w:cs="Arial" w:eastAsia="Arial" w:hAnsi="Arial"/>
        </w:rPr>
        <w:t xml:space="preserve">3. DWG/DXF Ingestion Pipeline</w:t>
      </w:r>
    </w:p>
    <w:p>
      <w:pPr>
        <w:spacing w:after="160"/>
      </w:pPr>
      <w:r>
        <w:rPr>
          <w:rFonts w:ascii="Arial" w:cs="Arial" w:eastAsia="Arial" w:hAnsi="Arial"/>
          <w:color w:val="5C5650"/>
          <w:sz w:val="22"/>
          <w:szCs w:val="22"/>
        </w:rPr>
        <w:t xml:space="preserve">This is the highest-value and most technically complex component of the system. DWG files contain structured vector data with explicit entity relationships that are dramatically richer than what can be recovered from PDF or image-based processing.</w:t>
      </w:r>
    </w:p>
    <w:p>
      <w:pPr>
        <w:pStyle w:val="Heading2"/>
      </w:pPr>
      <w:r>
        <w:rPr>
          <w:rFonts w:ascii="Arial" w:cs="Arial" w:eastAsia="Arial" w:hAnsi="Arial"/>
        </w:rPr>
        <w:t xml:space="preserve">3.1 Why DWG Over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51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DWG (Native)</w:t>
            </w:r>
          </w:p>
        </w:tc>
        <w:tc>
          <w:tcPr>
            <w:tcW w:type="dxa" w:w="351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PDF (Exported)</w:t>
            </w:r>
          </w:p>
        </w:tc>
      </w:tr>
      <w:tr>
        <w:tc>
          <w:tcPr>
            <w:tcW w:type="dxa" w:w="234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Equipment Tags</w:t>
            </w:r>
          </w:p>
        </w:tc>
        <w:tc>
          <w:tcPr>
            <w:tcW w:type="dxa" w:w="3510"/>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059669"/>
                <w:sz w:val="20"/>
                <w:szCs w:val="20"/>
              </w:rPr>
              <w:t xml:space="preserve">Block attributes with explicit tag values (e.g., TAG=TK-4401)</w:t>
            </w:r>
          </w:p>
        </w:tc>
        <w:tc>
          <w:tcPr>
            <w:tcW w:type="dxa" w:w="3510"/>
            <w:tcBorders>
              <w:top w:val="single" w:color="D4D0C8" w:sz="1"/>
              <w:left w:val="single" w:color="D4D0C8" w:sz="1"/>
              <w:bottom w:val="single" w:color="D4D0C8" w:sz="1"/>
              <w:right w:val="single" w:color="D4D0C8" w:sz="1"/>
            </w:tcBorders>
            <w:shd w:fill="FFFBEB" w:val="clear"/>
            <w:tcMar>
              <w:top w:type="dxa" w:w="80"/>
              <w:left w:type="dxa" w:w="120"/>
              <w:bottom w:type="dxa" w:w="80"/>
              <w:right w:type="dxa" w:w="120"/>
            </w:tcMar>
          </w:tcPr>
          <w:p>
            <w:r>
              <w:rPr>
                <w:rFonts w:ascii="Arial" w:cs="Arial" w:eastAsia="Arial" w:hAnsi="Arial"/>
                <w:color w:val="B45309"/>
                <w:sz w:val="20"/>
                <w:szCs w:val="20"/>
              </w:rPr>
              <w:t xml:space="preserve">Positioned text strings; must infer association to symbols via proximity</w:t>
            </w:r>
          </w:p>
        </w:tc>
      </w:tr>
      <w:tr>
        <w:tc>
          <w:tcPr>
            <w:tcW w:type="dxa" w:w="234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Layer Organization</w:t>
            </w:r>
          </w:p>
        </w:tc>
        <w:tc>
          <w:tcPr>
            <w:tcW w:type="dxa" w:w="3510"/>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059669"/>
                <w:sz w:val="20"/>
                <w:szCs w:val="20"/>
              </w:rPr>
              <w:t xml:space="preserve">Named layers: P-EQUIP, I-INST, P-PIPE, etc. Filter by discipline</w:t>
            </w:r>
          </w:p>
        </w:tc>
        <w:tc>
          <w:tcPr>
            <w:tcW w:type="dxa" w:w="3510"/>
            <w:tcBorders>
              <w:top w:val="single" w:color="D4D0C8" w:sz="1"/>
              <w:left w:val="single" w:color="D4D0C8" w:sz="1"/>
              <w:bottom w:val="single" w:color="D4D0C8" w:sz="1"/>
              <w:right w:val="single" w:color="D4D0C8" w:sz="1"/>
            </w:tcBorders>
            <w:shd w:fill="FFF1F2" w:val="clear"/>
            <w:tcMar>
              <w:top w:type="dxa" w:w="80"/>
              <w:left w:type="dxa" w:w="120"/>
              <w:bottom w:type="dxa" w:w="80"/>
              <w:right w:type="dxa" w:w="120"/>
            </w:tcMar>
          </w:tcPr>
          <w:p>
            <w:r>
              <w:rPr>
                <w:rFonts w:ascii="Arial" w:cs="Arial" w:eastAsia="Arial" w:hAnsi="Arial"/>
                <w:color w:val="BE123C"/>
                <w:sz w:val="20"/>
                <w:szCs w:val="20"/>
              </w:rPr>
              <w:t xml:space="preserve">Layers flattened; no discipline separation</w:t>
            </w:r>
          </w:p>
        </w:tc>
      </w:tr>
      <w:tr>
        <w:tc>
          <w:tcPr>
            <w:tcW w:type="dxa" w:w="234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Symbol Identity</w:t>
            </w:r>
          </w:p>
        </w:tc>
        <w:tc>
          <w:tcPr>
            <w:tcW w:type="dxa" w:w="3510"/>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059669"/>
                <w:sz w:val="20"/>
                <w:szCs w:val="20"/>
              </w:rPr>
              <w:t xml:space="preserve">Block definitions map to standard P&amp;ID symbols (valve, pump, HX)</w:t>
            </w:r>
          </w:p>
        </w:tc>
        <w:tc>
          <w:tcPr>
            <w:tcW w:type="dxa" w:w="3510"/>
            <w:tcBorders>
              <w:top w:val="single" w:color="D4D0C8" w:sz="1"/>
              <w:left w:val="single" w:color="D4D0C8" w:sz="1"/>
              <w:bottom w:val="single" w:color="D4D0C8" w:sz="1"/>
              <w:right w:val="single" w:color="D4D0C8" w:sz="1"/>
            </w:tcBorders>
            <w:shd w:fill="FFF1F2" w:val="clear"/>
            <w:tcMar>
              <w:top w:type="dxa" w:w="80"/>
              <w:left w:type="dxa" w:w="120"/>
              <w:bottom w:type="dxa" w:w="80"/>
              <w:right w:type="dxa" w:w="120"/>
            </w:tcMar>
          </w:tcPr>
          <w:p>
            <w:r>
              <w:rPr>
                <w:rFonts w:ascii="Arial" w:cs="Arial" w:eastAsia="Arial" w:hAnsi="Arial"/>
                <w:color w:val="BE123C"/>
                <w:sz w:val="20"/>
                <w:szCs w:val="20"/>
              </w:rPr>
              <w:t xml:space="preserve">Symbols are geometry only; require vision/CV for identification</w:t>
            </w:r>
          </w:p>
        </w:tc>
      </w:tr>
      <w:tr>
        <w:tc>
          <w:tcPr>
            <w:tcW w:type="dxa" w:w="234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Connectivity</w:t>
            </w:r>
          </w:p>
        </w:tc>
        <w:tc>
          <w:tcPr>
            <w:tcW w:type="dxa" w:w="3510"/>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059669"/>
                <w:sz w:val="20"/>
                <w:szCs w:val="20"/>
              </w:rPr>
              <w:t xml:space="preserve">Entities share connection points; topology graph derivable from coordinates</w:t>
            </w:r>
          </w:p>
        </w:tc>
        <w:tc>
          <w:tcPr>
            <w:tcW w:type="dxa" w:w="3510"/>
            <w:tcBorders>
              <w:top w:val="single" w:color="D4D0C8" w:sz="1"/>
              <w:left w:val="single" w:color="D4D0C8" w:sz="1"/>
              <w:bottom w:val="single" w:color="D4D0C8" w:sz="1"/>
              <w:right w:val="single" w:color="D4D0C8" w:sz="1"/>
            </w:tcBorders>
            <w:shd w:fill="FFFBEB" w:val="clear"/>
            <w:tcMar>
              <w:top w:type="dxa" w:w="80"/>
              <w:left w:type="dxa" w:w="120"/>
              <w:bottom w:type="dxa" w:w="80"/>
              <w:right w:type="dxa" w:w="120"/>
            </w:tcMar>
          </w:tcPr>
          <w:p>
            <w:r>
              <w:rPr>
                <w:rFonts w:ascii="Arial" w:cs="Arial" w:eastAsia="Arial" w:hAnsi="Arial"/>
                <w:color w:val="B45309"/>
                <w:sz w:val="20"/>
                <w:szCs w:val="20"/>
              </w:rPr>
              <w:t xml:space="preserve">Lines and shapes; connectivity must be inferred from intersection analysis</w:t>
            </w:r>
          </w:p>
        </w:tc>
      </w:tr>
      <w:tr>
        <w:tc>
          <w:tcPr>
            <w:tcW w:type="dxa" w:w="234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Instrument Data</w:t>
            </w:r>
          </w:p>
        </w:tc>
        <w:tc>
          <w:tcPr>
            <w:tcW w:type="dxa" w:w="3510"/>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059669"/>
                <w:sz w:val="20"/>
                <w:szCs w:val="20"/>
              </w:rPr>
              <w:t xml:space="preserve">Instrument blocks carry attributes: type, range, setpoint, tag</w:t>
            </w:r>
          </w:p>
        </w:tc>
        <w:tc>
          <w:tcPr>
            <w:tcW w:type="dxa" w:w="3510"/>
            <w:tcBorders>
              <w:top w:val="single" w:color="D4D0C8" w:sz="1"/>
              <w:left w:val="single" w:color="D4D0C8" w:sz="1"/>
              <w:bottom w:val="single" w:color="D4D0C8" w:sz="1"/>
              <w:right w:val="single" w:color="D4D0C8" w:sz="1"/>
            </w:tcBorders>
            <w:shd w:fill="FFF1F2" w:val="clear"/>
            <w:tcMar>
              <w:top w:type="dxa" w:w="80"/>
              <w:left w:type="dxa" w:w="120"/>
              <w:bottom w:type="dxa" w:w="80"/>
              <w:right w:type="dxa" w:w="120"/>
            </w:tcMar>
          </w:tcPr>
          <w:p>
            <w:r>
              <w:rPr>
                <w:rFonts w:ascii="Arial" w:cs="Arial" w:eastAsia="Arial" w:hAnsi="Arial"/>
                <w:color w:val="BE123C"/>
                <w:sz w:val="20"/>
                <w:szCs w:val="20"/>
              </w:rPr>
              <w:t xml:space="preserve">Text labels only; no structured association</w:t>
            </w:r>
          </w:p>
        </w:tc>
      </w:tr>
      <w:tr>
        <w:tc>
          <w:tcPr>
            <w:tcW w:type="dxa" w:w="234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Accuracy</w:t>
            </w:r>
          </w:p>
        </w:tc>
        <w:tc>
          <w:tcPr>
            <w:tcW w:type="dxa" w:w="3510"/>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059669"/>
                <w:sz w:val="20"/>
                <w:szCs w:val="20"/>
              </w:rPr>
              <w:t xml:space="preserve">100% for attributes; connectivity depends on drawing quality</w:t>
            </w:r>
          </w:p>
        </w:tc>
        <w:tc>
          <w:tcPr>
            <w:tcW w:type="dxa" w:w="3510"/>
            <w:tcBorders>
              <w:top w:val="single" w:color="D4D0C8" w:sz="1"/>
              <w:left w:val="single" w:color="D4D0C8" w:sz="1"/>
              <w:bottom w:val="single" w:color="D4D0C8" w:sz="1"/>
              <w:right w:val="single" w:color="D4D0C8" w:sz="1"/>
            </w:tcBorders>
            <w:shd w:fill="FFFBEB" w:val="clear"/>
            <w:tcMar>
              <w:top w:type="dxa" w:w="80"/>
              <w:left w:type="dxa" w:w="120"/>
              <w:bottom w:type="dxa" w:w="80"/>
              <w:right w:type="dxa" w:w="120"/>
            </w:tcMar>
          </w:tcPr>
          <w:p>
            <w:r>
              <w:rPr>
                <w:rFonts w:ascii="Arial" w:cs="Arial" w:eastAsia="Arial" w:hAnsi="Arial"/>
                <w:color w:val="B45309"/>
                <w:sz w:val="20"/>
                <w:szCs w:val="20"/>
              </w:rPr>
              <w:t xml:space="preserve">Vision: ~70-80% on clean drawings; text extraction: variable</w:t>
            </w:r>
          </w:p>
        </w:tc>
      </w:tr>
    </w:tbl>
    <w:p>
      <w:pPr>
        <w:pStyle w:val="Heading2"/>
      </w:pPr>
      <w:r>
        <w:rPr>
          <w:rFonts w:ascii="Arial" w:cs="Arial" w:eastAsia="Arial" w:hAnsi="Arial"/>
        </w:rPr>
        <w:t xml:space="preserve">3.2 DWG Processing Architecture</w:t>
      </w:r>
    </w:p>
    <w:p>
      <w:pPr>
        <w:pStyle w:val="Heading3"/>
      </w:pPr>
      <w:r>
        <w:rPr>
          <w:rFonts w:ascii="Arial" w:cs="Arial" w:eastAsia="Arial" w:hAnsi="Arial"/>
        </w:rPr>
        <w:t xml:space="preserve">3.2.1 Stage 1: Format Conversion</w:t>
      </w:r>
    </w:p>
    <w:p>
      <w:pPr>
        <w:spacing w:after="120"/>
      </w:pPr>
      <w:r>
        <w:rPr>
          <w:rFonts w:ascii="Arial" w:cs="Arial" w:eastAsia="Arial" w:hAnsi="Arial"/>
          <w:b/>
          <w:bCs/>
          <w:color w:val="1A1816"/>
          <w:sz w:val="22"/>
          <w:szCs w:val="22"/>
        </w:rPr>
        <w:t xml:space="preserve">Tool: </w:t>
      </w:r>
      <w:r>
        <w:rPr>
          <w:rFonts w:ascii="Arial" w:cs="Arial" w:eastAsia="Arial" w:hAnsi="Arial"/>
          <w:color w:val="5C5650"/>
          <w:sz w:val="22"/>
          <w:szCs w:val="22"/>
        </w:rPr>
        <w:t xml:space="preserve">Open Design Alliance (ODA) File Converter / Teigha File Converter</w:t>
      </w:r>
    </w:p>
    <w:p>
      <w:pPr>
        <w:spacing w:after="120"/>
      </w:pPr>
      <w:r>
        <w:rPr>
          <w:rFonts w:ascii="Arial" w:cs="Arial" w:eastAsia="Arial" w:hAnsi="Arial"/>
          <w:b/>
          <w:bCs/>
          <w:color w:val="1A1816"/>
          <w:sz w:val="22"/>
          <w:szCs w:val="22"/>
        </w:rPr>
        <w:t xml:space="preserve">Input: </w:t>
      </w:r>
      <w:r>
        <w:rPr>
          <w:rFonts w:ascii="Arial" w:cs="Arial" w:eastAsia="Arial" w:hAnsi="Arial"/>
          <w:color w:val="5C5650"/>
          <w:sz w:val="22"/>
          <w:szCs w:val="22"/>
        </w:rPr>
        <w:t xml:space="preserve">DWG files (all versions through AutoCAD 2026)</w:t>
      </w:r>
    </w:p>
    <w:p>
      <w:pPr>
        <w:spacing w:after="120"/>
      </w:pPr>
      <w:r>
        <w:rPr>
          <w:rFonts w:ascii="Arial" w:cs="Arial" w:eastAsia="Arial" w:hAnsi="Arial"/>
          <w:b/>
          <w:bCs/>
          <w:color w:val="1A1816"/>
          <w:sz w:val="22"/>
          <w:szCs w:val="22"/>
        </w:rPr>
        <w:t xml:space="preserve">Output: </w:t>
      </w:r>
      <w:r>
        <w:rPr>
          <w:rFonts w:ascii="Arial" w:cs="Arial" w:eastAsia="Arial" w:hAnsi="Arial"/>
          <w:color w:val="5C5650"/>
          <w:sz w:val="22"/>
          <w:szCs w:val="22"/>
        </w:rPr>
        <w:t xml:space="preserve">DXF R2018 format + PDF rendering</w:t>
      </w:r>
    </w:p>
    <w:p>
      <w:pPr>
        <w:spacing w:after="160"/>
      </w:pPr>
      <w:r>
        <w:rPr>
          <w:rFonts w:ascii="Arial" w:cs="Arial" w:eastAsia="Arial" w:hAnsi="Arial"/>
          <w:color w:val="5C5650"/>
          <w:sz w:val="22"/>
          <w:szCs w:val="22"/>
        </w:rPr>
        <w:t xml:space="preserve">DWG is a proprietary Autodesk binary format. Direct parsing requires licensing the RealDWG SDK from Autodesk (expensive, restrictive) or using the ODA SDK which provides a clean, well-documented API for reading DWG entities. The ODA SDK is free for non-commercial evaluation and reasonably priced for commercial use.</w:t>
      </w:r>
    </w:p>
    <w:p>
      <w:pPr>
        <w:spacing w:after="160"/>
      </w:pPr>
      <w:r>
        <w:rPr>
          <w:rFonts w:ascii="Arial" w:cs="Arial" w:eastAsia="Arial" w:hAnsi="Arial"/>
          <w:color w:val="5C5650"/>
          <w:sz w:val="22"/>
          <w:szCs w:val="22"/>
        </w:rPr>
        <w:t xml:space="preserve">The converter outputs DXF (which ezdxf can parse natively) and optionally a PDF rendering (for the vision pipeline as a secondary verification channel).</w:t>
      </w:r>
    </w:p>
    <w:p>
      <w:pPr>
        <w:pStyle w:val="Heading3"/>
      </w:pPr>
      <w:r>
        <w:rPr>
          <w:rFonts w:ascii="Arial" w:cs="Arial" w:eastAsia="Arial" w:hAnsi="Arial"/>
        </w:rPr>
        <w:t xml:space="preserve">3.2.2 Stage 2: Entity Extraction</w:t>
      </w:r>
    </w:p>
    <w:p>
      <w:pPr>
        <w:spacing w:after="120"/>
      </w:pPr>
      <w:r>
        <w:rPr>
          <w:rFonts w:ascii="Arial" w:cs="Arial" w:eastAsia="Arial" w:hAnsi="Arial"/>
          <w:b/>
          <w:bCs/>
          <w:color w:val="1A1816"/>
          <w:sz w:val="22"/>
          <w:szCs w:val="22"/>
        </w:rPr>
        <w:t xml:space="preserve">Tool: </w:t>
      </w:r>
      <w:r>
        <w:rPr>
          <w:rFonts w:ascii="Arial" w:cs="Arial" w:eastAsia="Arial" w:hAnsi="Arial"/>
          <w:color w:val="5C5650"/>
          <w:sz w:val="22"/>
          <w:szCs w:val="22"/>
        </w:rPr>
        <w:t xml:space="preserve">ezdxf (Python, MIT license)</w:t>
      </w:r>
    </w:p>
    <w:p>
      <w:pPr>
        <w:spacing w:after="120"/>
      </w:pPr>
      <w:r>
        <w:rPr>
          <w:rFonts w:ascii="Arial" w:cs="Arial" w:eastAsia="Arial" w:hAnsi="Arial"/>
          <w:b/>
          <w:bCs/>
          <w:color w:val="1A1816"/>
          <w:sz w:val="22"/>
          <w:szCs w:val="22"/>
        </w:rPr>
        <w:t xml:space="preserve">Installation: </w:t>
      </w:r>
      <w:r>
        <w:rPr>
          <w:rFonts w:ascii="Arial" w:cs="Arial" w:eastAsia="Arial" w:hAnsi="Arial"/>
          <w:color w:val="5C5650"/>
          <w:sz w:val="22"/>
          <w:szCs w:val="22"/>
        </w:rPr>
        <w:t xml:space="preserve">pip install ezdxf</w:t>
      </w:r>
    </w:p>
    <w:p>
      <w:pPr>
        <w:spacing w:after="160"/>
      </w:pPr>
      <w:r>
        <w:rPr>
          <w:rFonts w:ascii="Arial" w:cs="Arial" w:eastAsia="Arial" w:hAnsi="Arial"/>
          <w:color w:val="5C5650"/>
          <w:sz w:val="22"/>
          <w:szCs w:val="22"/>
        </w:rPr>
        <w:t xml:space="preserve">ezdxf is the most mature open-source DXF processing library. It provides full access to the DXF entity model including blocks, inserts, attributes, layers, dimension entities, and spatial queries.</w:t>
      </w:r>
    </w:p>
    <w:p>
      <w:pPr>
        <w:spacing w:after="160"/>
      </w:pPr>
      <w:r>
        <w:rPr>
          <w:rFonts w:ascii="Arial" w:cs="Arial" w:eastAsia="Arial" w:hAnsi="Arial"/>
          <w:b/>
          <w:bCs/>
          <w:color w:val="1A1816"/>
          <w:sz w:val="22"/>
          <w:szCs w:val="22"/>
        </w:rPr>
        <w:t xml:space="preserve">Key extraction operations:</w:t>
      </w:r>
    </w:p>
    <w:p>
      <w:pPr>
        <w:pStyle w:val="ListParagraph"/>
        <w:numPr>
          <w:ilvl w:val="0"/>
          <w:numId w:val="3"/>
        </w:numPr>
        <w:spacing w:after="80"/>
      </w:pPr>
      <w:r>
        <w:rPr>
          <w:rFonts w:ascii="Arial" w:cs="Arial" w:eastAsia="Arial" w:hAnsi="Arial"/>
          <w:b/>
          <w:bCs/>
          <w:color w:val="1A1816"/>
          <w:sz w:val="22"/>
          <w:szCs w:val="22"/>
        </w:rPr>
        <w:t xml:space="preserve">Block Definition Scan: </w:t>
      </w:r>
      <w:r>
        <w:rPr>
          <w:rFonts w:ascii="Arial" w:cs="Arial" w:eastAsia="Arial" w:hAnsi="Arial"/>
          <w:color w:val="5C5650"/>
          <w:sz w:val="22"/>
          <w:szCs w:val="22"/>
        </w:rPr>
        <w:t xml:space="preserve">Enumerate all BLOCK definitions. Map block names to P&amp;ID symbol categories using a configurable lookup table (e.g., *PUMP* → Pump, *FCV* → Flow Control Valve).</w:t>
      </w:r>
    </w:p>
    <w:p>
      <w:pPr>
        <w:pStyle w:val="ListParagraph"/>
        <w:numPr>
          <w:ilvl w:val="0"/>
          <w:numId w:val="3"/>
        </w:numPr>
        <w:spacing w:after="80"/>
      </w:pPr>
      <w:r>
        <w:rPr>
          <w:rFonts w:ascii="Arial" w:cs="Arial" w:eastAsia="Arial" w:hAnsi="Arial"/>
          <w:b/>
          <w:bCs/>
          <w:color w:val="1A1816"/>
          <w:sz w:val="22"/>
          <w:szCs w:val="22"/>
        </w:rPr>
        <w:t xml:space="preserve">INSERT Traversal: </w:t>
      </w:r>
      <w:r>
        <w:rPr>
          <w:rFonts w:ascii="Arial" w:cs="Arial" w:eastAsia="Arial" w:hAnsi="Arial"/>
          <w:color w:val="5C5650"/>
          <w:sz w:val="22"/>
          <w:szCs w:val="22"/>
        </w:rPr>
        <w:t xml:space="preserve">Walk all INSERT entities in model space. For each insert, resolve the block reference, extract ATTRIB values (tag, service, spec), and record the insertion point coordinates.</w:t>
      </w:r>
    </w:p>
    <w:p>
      <w:pPr>
        <w:pStyle w:val="ListParagraph"/>
        <w:numPr>
          <w:ilvl w:val="0"/>
          <w:numId w:val="3"/>
        </w:numPr>
        <w:spacing w:after="80"/>
      </w:pPr>
      <w:r>
        <w:rPr>
          <w:rFonts w:ascii="Arial" w:cs="Arial" w:eastAsia="Arial" w:hAnsi="Arial"/>
          <w:b/>
          <w:bCs/>
          <w:color w:val="1A1816"/>
          <w:sz w:val="22"/>
          <w:szCs w:val="22"/>
        </w:rPr>
        <w:t xml:space="preserve">Layer Filtering: </w:t>
      </w:r>
      <w:r>
        <w:rPr>
          <w:rFonts w:ascii="Arial" w:cs="Arial" w:eastAsia="Arial" w:hAnsi="Arial"/>
          <w:color w:val="5C5650"/>
          <w:sz w:val="22"/>
          <w:szCs w:val="22"/>
        </w:rPr>
        <w:t xml:space="preserve">Group entities by layer name. Standard P&amp;ID layers follow naming conventions (P- prefix for process, I- for instrument, E- for electrical). Use layer names to classify entity types.</w:t>
      </w:r>
    </w:p>
    <w:p>
      <w:pPr>
        <w:pStyle w:val="ListParagraph"/>
        <w:numPr>
          <w:ilvl w:val="0"/>
          <w:numId w:val="3"/>
        </w:numPr>
        <w:spacing w:after="80"/>
      </w:pPr>
      <w:r>
        <w:rPr>
          <w:rFonts w:ascii="Arial" w:cs="Arial" w:eastAsia="Arial" w:hAnsi="Arial"/>
          <w:b/>
          <w:bCs/>
          <w:color w:val="1A1816"/>
          <w:sz w:val="22"/>
          <w:szCs w:val="22"/>
        </w:rPr>
        <w:t xml:space="preserve">Connectivity Analysis: </w:t>
      </w:r>
      <w:r>
        <w:rPr>
          <w:rFonts w:ascii="Arial" w:cs="Arial" w:eastAsia="Arial" w:hAnsi="Arial"/>
          <w:color w:val="5C5650"/>
          <w:sz w:val="22"/>
          <w:szCs w:val="22"/>
        </w:rPr>
        <w:t xml:space="preserve">Build a topology graph by matching line/polyline endpoints to block insertion points within a configurable proximity threshold. This produces the from → to connectivity that's critical for process flow reasoning.</w:t>
      </w:r>
    </w:p>
    <w:p>
      <w:pPr>
        <w:pStyle w:val="ListParagraph"/>
        <w:numPr>
          <w:ilvl w:val="0"/>
          <w:numId w:val="3"/>
        </w:numPr>
        <w:spacing w:after="160"/>
      </w:pPr>
      <w:r>
        <w:rPr>
          <w:rFonts w:ascii="Arial" w:cs="Arial" w:eastAsia="Arial" w:hAnsi="Arial"/>
          <w:b/>
          <w:bCs/>
          <w:color w:val="1A1816"/>
          <w:sz w:val="22"/>
          <w:szCs w:val="22"/>
        </w:rPr>
        <w:t xml:space="preserve">Text Entity Extraction: </w:t>
      </w:r>
      <w:r>
        <w:rPr>
          <w:rFonts w:ascii="Arial" w:cs="Arial" w:eastAsia="Arial" w:hAnsi="Arial"/>
          <w:color w:val="5C5650"/>
          <w:sz w:val="22"/>
          <w:szCs w:val="22"/>
        </w:rPr>
        <w:t xml:space="preserve">Collect all TEXT and MTEXT entities. Associate floating text with nearest equipment/instrument block using spatial proximity. This captures annotations, notes, and specifications not stored as block attributes.</w:t>
      </w:r>
    </w:p>
    <w:p>
      <w:pPr>
        <w:pStyle w:val="Heading3"/>
      </w:pPr>
      <w:r>
        <w:rPr>
          <w:rFonts w:ascii="Arial" w:cs="Arial" w:eastAsia="Arial" w:hAnsi="Arial"/>
        </w:rPr>
        <w:t xml:space="preserve">3.2.3 Stage 3: Structured Output</w:t>
      </w:r>
    </w:p>
    <w:p>
      <w:pPr>
        <w:spacing w:after="160"/>
      </w:pPr>
      <w:r>
        <w:rPr>
          <w:rFonts w:ascii="Arial" w:cs="Arial" w:eastAsia="Arial" w:hAnsi="Arial"/>
          <w:color w:val="5C5650"/>
          <w:sz w:val="22"/>
          <w:szCs w:val="22"/>
        </w:rPr>
        <w:t xml:space="preserve">The extraction produces a structured JSON document containing equipment schedules, instrument indices, line lists, and a connectivity graph. This is the primary input to the sensitivity engine and is dramatically more informative for LLM reasoning than any vision-based or OCR-based extraction.</w:t>
      </w:r>
    </w:p>
    <w:p>
      <w:r>
        <w:br w:type="page"/>
      </w:r>
    </w:p>
    <w:p>
      <w:pPr>
        <w:pStyle w:val="Heading2"/>
      </w:pPr>
      <w:r>
        <w:rPr>
          <w:rFonts w:ascii="Arial" w:cs="Arial" w:eastAsia="Arial" w:hAnsi="Arial"/>
        </w:rPr>
        <w:t xml:space="preserve">3.3 DWG Processing Code Reference</w:t>
      </w:r>
    </w:p>
    <w:p>
      <w:pPr>
        <w:spacing w:after="160"/>
      </w:pPr>
      <w:r>
        <w:rPr>
          <w:rFonts w:ascii="Arial" w:cs="Arial" w:eastAsia="Arial" w:hAnsi="Arial"/>
          <w:color w:val="5C5650"/>
          <w:sz w:val="22"/>
          <w:szCs w:val="22"/>
        </w:rPr>
        <w:t xml:space="preserve">The following Python implementation demonstrates the core extraction logic using ezdxf. This is production-reference code, not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0C8" w:sz="1"/>
              <w:left w:val="single" w:color="D4D0C8" w:sz="1"/>
              <w:bottom w:val="single" w:color="D4D0C8" w:sz="1"/>
              <w:right w:val="single" w:color="D4D0C8" w:sz="1"/>
            </w:tcBorders>
            <w:shd w:fill="1E1E1E" w:val="clear"/>
            <w:tcMar>
              <w:top w:type="dxa" w:w="120"/>
              <w:left w:type="dxa" w:w="200"/>
              <w:bottom w:type="dxa" w:w="120"/>
              <w:right w:type="dxa" w:w="200"/>
            </w:tcMar>
          </w:tcPr>
          <w:p>
            <w:pPr>
              <w:spacing w:after="0" w:line="260"/>
            </w:pPr>
            <w:r>
              <w:rPr>
                <w:rFonts w:ascii="Consolas" w:cs="Consolas" w:eastAsia="Consolas" w:hAnsi="Consolas"/>
                <w:color w:val="D4D4D4"/>
                <w:sz w:val="17"/>
                <w:szCs w:val="17"/>
              </w:rPr>
              <w:t xml:space="preserve">import ezdxf</w:t>
            </w:r>
          </w:p>
          <w:p>
            <w:pPr>
              <w:spacing w:after="0" w:line="260"/>
            </w:pPr>
            <w:r>
              <w:rPr>
                <w:rFonts w:ascii="Consolas" w:cs="Consolas" w:eastAsia="Consolas" w:hAnsi="Consolas"/>
                <w:color w:val="D4D4D4"/>
                <w:sz w:val="17"/>
                <w:szCs w:val="17"/>
              </w:rPr>
              <w:t xml:space="preserve">from ezdxf.math import Vec3</w:t>
            </w:r>
          </w:p>
          <w:p>
            <w:pPr>
              <w:spacing w:after="0" w:line="260"/>
            </w:pPr>
            <w:r>
              <w:rPr>
                <w:rFonts w:ascii="Consolas" w:cs="Consolas" w:eastAsia="Consolas" w:hAnsi="Consolas"/>
                <w:color w:val="D4D4D4"/>
                <w:sz w:val="17"/>
                <w:szCs w:val="17"/>
              </w:rPr>
              <w:t xml:space="preserve">from collections import defaultdict</w:t>
            </w:r>
          </w:p>
          <w:p>
            <w:pPr>
              <w:spacing w:after="0" w:line="260"/>
            </w:pPr>
            <w:r>
              <w:rPr>
                <w:rFonts w:ascii="Consolas" w:cs="Consolas" w:eastAsia="Consolas" w:hAnsi="Consolas"/>
                <w:color w:val="D4D4D4"/>
                <w:sz w:val="17"/>
                <w:szCs w:val="17"/>
              </w:rPr>
              <w:t xml:space="preserve">import json</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def extract_pid_data(dxf_path: str, proximity: float = 5.0) -&gt; dict:</w:t>
            </w:r>
          </w:p>
          <w:p>
            <w:pPr>
              <w:spacing w:after="0" w:line="260"/>
            </w:pPr>
            <w:r>
              <w:rPr>
                <w:rFonts w:ascii="Consolas" w:cs="Consolas" w:eastAsia="Consolas" w:hAnsi="Consolas"/>
                <w:color w:val="D4D4D4"/>
                <w:sz w:val="17"/>
                <w:szCs w:val="17"/>
              </w:rPr>
              <w:t xml:space="preserve">    """Extract structured P&amp;ID data from a DXF file."""</w:t>
            </w:r>
          </w:p>
          <w:p>
            <w:pPr>
              <w:spacing w:after="0" w:line="260"/>
            </w:pPr>
            <w:r>
              <w:rPr>
                <w:rFonts w:ascii="Consolas" w:cs="Consolas" w:eastAsia="Consolas" w:hAnsi="Consolas"/>
                <w:color w:val="D4D4D4"/>
                <w:sz w:val="17"/>
                <w:szCs w:val="17"/>
              </w:rPr>
              <w:t xml:space="preserve">    doc = ezdxf.readfile(dxf_path)</w:t>
            </w:r>
          </w:p>
          <w:p>
            <w:pPr>
              <w:spacing w:after="0" w:line="260"/>
            </w:pPr>
            <w:r>
              <w:rPr>
                <w:rFonts w:ascii="Consolas" w:cs="Consolas" w:eastAsia="Consolas" w:hAnsi="Consolas"/>
                <w:color w:val="D4D4D4"/>
                <w:sz w:val="17"/>
                <w:szCs w:val="17"/>
              </w:rPr>
              <w:t xml:space="preserve">    msp = doc.modelspace()</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 1. Extract all block inserts with attributes</w:t>
            </w:r>
          </w:p>
          <w:p>
            <w:pPr>
              <w:spacing w:after="0" w:line="260"/>
            </w:pPr>
            <w:r>
              <w:rPr>
                <w:rFonts w:ascii="Consolas" w:cs="Consolas" w:eastAsia="Consolas" w:hAnsi="Consolas"/>
                <w:color w:val="D4D4D4"/>
                <w:sz w:val="17"/>
                <w:szCs w:val="17"/>
              </w:rPr>
              <w:t xml:space="preserve">    equipment = []</w:t>
            </w:r>
          </w:p>
          <w:p>
            <w:pPr>
              <w:spacing w:after="0" w:line="260"/>
            </w:pPr>
            <w:r>
              <w:rPr>
                <w:rFonts w:ascii="Consolas" w:cs="Consolas" w:eastAsia="Consolas" w:hAnsi="Consolas"/>
                <w:color w:val="D4D4D4"/>
                <w:sz w:val="17"/>
                <w:szCs w:val="17"/>
              </w:rPr>
              <w:t xml:space="preserve">    for insert in msp.query("INSERT"):</w:t>
            </w:r>
          </w:p>
          <w:p>
            <w:pPr>
              <w:spacing w:after="0" w:line="260"/>
            </w:pPr>
            <w:r>
              <w:rPr>
                <w:rFonts w:ascii="Consolas" w:cs="Consolas" w:eastAsia="Consolas" w:hAnsi="Consolas"/>
                <w:color w:val="D4D4D4"/>
                <w:sz w:val="17"/>
                <w:szCs w:val="17"/>
              </w:rPr>
              <w:t xml:space="preserve">        attrs = {}</w:t>
            </w:r>
          </w:p>
          <w:p>
            <w:pPr>
              <w:spacing w:after="0" w:line="260"/>
            </w:pPr>
            <w:r>
              <w:rPr>
                <w:rFonts w:ascii="Consolas" w:cs="Consolas" w:eastAsia="Consolas" w:hAnsi="Consolas"/>
                <w:color w:val="D4D4D4"/>
                <w:sz w:val="17"/>
                <w:szCs w:val="17"/>
              </w:rPr>
              <w:t xml:space="preserve">        for attrib in insert.attribs:</w:t>
            </w:r>
          </w:p>
          <w:p>
            <w:pPr>
              <w:spacing w:after="0" w:line="260"/>
            </w:pPr>
            <w:r>
              <w:rPr>
                <w:rFonts w:ascii="Consolas" w:cs="Consolas" w:eastAsia="Consolas" w:hAnsi="Consolas"/>
                <w:color w:val="D4D4D4"/>
                <w:sz w:val="17"/>
                <w:szCs w:val="17"/>
              </w:rPr>
              <w:t xml:space="preserve">            attrs[attrib.dxf.tag] = attrib.dxf.text</w:t>
            </w:r>
          </w:p>
          <w:p>
            <w:pPr>
              <w:spacing w:after="0" w:line="260"/>
            </w:pPr>
            <w:r>
              <w:rPr>
                <w:rFonts w:ascii="Consolas" w:cs="Consolas" w:eastAsia="Consolas" w:hAnsi="Consolas"/>
                <w:color w:val="D4D4D4"/>
                <w:sz w:val="17"/>
                <w:szCs w:val="17"/>
              </w:rPr>
              <w:t xml:space="preserve">        equipment.append({</w:t>
            </w:r>
          </w:p>
          <w:p>
            <w:pPr>
              <w:spacing w:after="0" w:line="260"/>
            </w:pPr>
            <w:r>
              <w:rPr>
                <w:rFonts w:ascii="Consolas" w:cs="Consolas" w:eastAsia="Consolas" w:hAnsi="Consolas"/>
                <w:color w:val="D4D4D4"/>
                <w:sz w:val="17"/>
                <w:szCs w:val="17"/>
              </w:rPr>
              <w:t xml:space="preserve">            "block_name": insert.dxf.name,</w:t>
            </w:r>
          </w:p>
          <w:p>
            <w:pPr>
              <w:spacing w:after="0" w:line="260"/>
            </w:pPr>
            <w:r>
              <w:rPr>
                <w:rFonts w:ascii="Consolas" w:cs="Consolas" w:eastAsia="Consolas" w:hAnsi="Consolas"/>
                <w:color w:val="D4D4D4"/>
                <w:sz w:val="17"/>
                <w:szCs w:val="17"/>
              </w:rPr>
              <w:t xml:space="preserve">            "layer": insert.dxf.layer,</w:t>
            </w:r>
          </w:p>
          <w:p>
            <w:pPr>
              <w:spacing w:after="0" w:line="260"/>
            </w:pPr>
            <w:r>
              <w:rPr>
                <w:rFonts w:ascii="Consolas" w:cs="Consolas" w:eastAsia="Consolas" w:hAnsi="Consolas"/>
                <w:color w:val="D4D4D4"/>
                <w:sz w:val="17"/>
                <w:szCs w:val="17"/>
              </w:rPr>
              <w:t xml:space="preserve">            "position": list(insert.dxf.insert),</w:t>
            </w:r>
          </w:p>
          <w:p>
            <w:pPr>
              <w:spacing w:after="0" w:line="260"/>
            </w:pPr>
            <w:r>
              <w:rPr>
                <w:rFonts w:ascii="Consolas" w:cs="Consolas" w:eastAsia="Consolas" w:hAnsi="Consolas"/>
                <w:color w:val="D4D4D4"/>
                <w:sz w:val="17"/>
                <w:szCs w:val="17"/>
              </w:rPr>
              <w:t xml:space="preserve">            "attributes": attrs,</w:t>
            </w:r>
          </w:p>
          <w:p>
            <w:pPr>
              <w:spacing w:after="0" w:line="260"/>
            </w:pPr>
            <w:r>
              <w:rPr>
                <w:rFonts w:ascii="Consolas" w:cs="Consolas" w:eastAsia="Consolas" w:hAnsi="Consolas"/>
                <w:color w:val="D4D4D4"/>
                <w:sz w:val="17"/>
                <w:szCs w:val="17"/>
              </w:rPr>
              <w:t xml:space="preserve">            "tag": attrs.get("TAG", attrs.get("TAGNO", "")),</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 2. Build layer index</w:t>
            </w:r>
          </w:p>
          <w:p>
            <w:pPr>
              <w:spacing w:after="0" w:line="260"/>
            </w:pPr>
            <w:r>
              <w:rPr>
                <w:rFonts w:ascii="Consolas" w:cs="Consolas" w:eastAsia="Consolas" w:hAnsi="Consolas"/>
                <w:color w:val="D4D4D4"/>
                <w:sz w:val="17"/>
                <w:szCs w:val="17"/>
              </w:rPr>
              <w:t xml:space="preserve">    layers = {}</w:t>
            </w:r>
          </w:p>
          <w:p>
            <w:pPr>
              <w:spacing w:after="0" w:line="260"/>
            </w:pPr>
            <w:r>
              <w:rPr>
                <w:rFonts w:ascii="Consolas" w:cs="Consolas" w:eastAsia="Consolas" w:hAnsi="Consolas"/>
                <w:color w:val="D4D4D4"/>
                <w:sz w:val="17"/>
                <w:szCs w:val="17"/>
              </w:rPr>
              <w:t xml:space="preserve">    for layer in doc.layers:</w:t>
            </w:r>
          </w:p>
          <w:p>
            <w:pPr>
              <w:spacing w:after="0" w:line="260"/>
            </w:pPr>
            <w:r>
              <w:rPr>
                <w:rFonts w:ascii="Consolas" w:cs="Consolas" w:eastAsia="Consolas" w:hAnsi="Consolas"/>
                <w:color w:val="D4D4D4"/>
                <w:sz w:val="17"/>
                <w:szCs w:val="17"/>
              </w:rPr>
              <w:t xml:space="preserve">        layers[layer.dxf.name] = {</w:t>
            </w:r>
          </w:p>
          <w:p>
            <w:pPr>
              <w:spacing w:after="0" w:line="260"/>
            </w:pPr>
            <w:r>
              <w:rPr>
                <w:rFonts w:ascii="Consolas" w:cs="Consolas" w:eastAsia="Consolas" w:hAnsi="Consolas"/>
                <w:color w:val="D4D4D4"/>
                <w:sz w:val="17"/>
                <w:szCs w:val="17"/>
              </w:rPr>
              <w:t xml:space="preserve">            "color": layer.color, "entity_count": 0</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 3. Extract line segments for connectivity</w:t>
            </w:r>
          </w:p>
          <w:p>
            <w:pPr>
              <w:spacing w:after="0" w:line="260"/>
            </w:pPr>
            <w:r>
              <w:rPr>
                <w:rFonts w:ascii="Consolas" w:cs="Consolas" w:eastAsia="Consolas" w:hAnsi="Consolas"/>
                <w:color w:val="D4D4D4"/>
                <w:sz w:val="17"/>
                <w:szCs w:val="17"/>
              </w:rPr>
              <w:t xml:space="preserve">    lines = []</w:t>
            </w:r>
          </w:p>
          <w:p>
            <w:pPr>
              <w:spacing w:after="0" w:line="260"/>
            </w:pPr>
            <w:r>
              <w:rPr>
                <w:rFonts w:ascii="Consolas" w:cs="Consolas" w:eastAsia="Consolas" w:hAnsi="Consolas"/>
                <w:color w:val="D4D4D4"/>
                <w:sz w:val="17"/>
                <w:szCs w:val="17"/>
              </w:rPr>
              <w:t xml:space="preserve">    for entity in msp.query("LINE LWPOLYLINE POLYLINE"):</w:t>
            </w:r>
          </w:p>
          <w:p>
            <w:pPr>
              <w:spacing w:after="0" w:line="260"/>
            </w:pPr>
            <w:r>
              <w:rPr>
                <w:rFonts w:ascii="Consolas" w:cs="Consolas" w:eastAsia="Consolas" w:hAnsi="Consolas"/>
                <w:color w:val="D4D4D4"/>
                <w:sz w:val="17"/>
                <w:szCs w:val="17"/>
              </w:rPr>
              <w:t xml:space="preserve">        layer = entity.dxf.layer</w:t>
            </w:r>
          </w:p>
          <w:p>
            <w:pPr>
              <w:spacing w:after="0" w:line="260"/>
            </w:pPr>
            <w:r>
              <w:rPr>
                <w:rFonts w:ascii="Consolas" w:cs="Consolas" w:eastAsia="Consolas" w:hAnsi="Consolas"/>
                <w:color w:val="D4D4D4"/>
                <w:sz w:val="17"/>
                <w:szCs w:val="17"/>
              </w:rPr>
              <w:t xml:space="preserve">        if layer in layers:</w:t>
            </w:r>
          </w:p>
          <w:p>
            <w:pPr>
              <w:spacing w:after="0" w:line="260"/>
            </w:pPr>
            <w:r>
              <w:rPr>
                <w:rFonts w:ascii="Consolas" w:cs="Consolas" w:eastAsia="Consolas" w:hAnsi="Consolas"/>
                <w:color w:val="D4D4D4"/>
                <w:sz w:val="17"/>
                <w:szCs w:val="17"/>
              </w:rPr>
              <w:t xml:space="preserve">            layers[layer]["entity_count"] += 1</w:t>
            </w:r>
          </w:p>
          <w:p>
            <w:pPr>
              <w:spacing w:after="0" w:line="260"/>
            </w:pPr>
            <w:r>
              <w:rPr>
                <w:rFonts w:ascii="Consolas" w:cs="Consolas" w:eastAsia="Consolas" w:hAnsi="Consolas"/>
                <w:color w:val="D4D4D4"/>
                <w:sz w:val="17"/>
                <w:szCs w:val="17"/>
              </w:rPr>
              <w:t xml:space="preserve">        if entity.dxftype() == "LINE":</w:t>
            </w:r>
          </w:p>
          <w:p>
            <w:pPr>
              <w:spacing w:after="0" w:line="260"/>
            </w:pPr>
            <w:r>
              <w:rPr>
                <w:rFonts w:ascii="Consolas" w:cs="Consolas" w:eastAsia="Consolas" w:hAnsi="Consolas"/>
                <w:color w:val="D4D4D4"/>
                <w:sz w:val="17"/>
                <w:szCs w:val="17"/>
              </w:rPr>
              <w:t xml:space="preserve">            lines.append({</w:t>
            </w:r>
          </w:p>
          <w:p>
            <w:pPr>
              <w:spacing w:after="0" w:line="260"/>
            </w:pPr>
            <w:r>
              <w:rPr>
                <w:rFonts w:ascii="Consolas" w:cs="Consolas" w:eastAsia="Consolas" w:hAnsi="Consolas"/>
                <w:color w:val="D4D4D4"/>
                <w:sz w:val="17"/>
                <w:szCs w:val="17"/>
              </w:rPr>
              <w:t xml:space="preserve">                "start": list(entity.dxf.start),</w:t>
            </w:r>
          </w:p>
          <w:p>
            <w:pPr>
              <w:spacing w:after="0" w:line="260"/>
            </w:pPr>
            <w:r>
              <w:rPr>
                <w:rFonts w:ascii="Consolas" w:cs="Consolas" w:eastAsia="Consolas" w:hAnsi="Consolas"/>
                <w:color w:val="D4D4D4"/>
                <w:sz w:val="17"/>
                <w:szCs w:val="17"/>
              </w:rPr>
              <w:t xml:space="preserve">                "end": list(entity.dxf.end),</w:t>
            </w:r>
          </w:p>
          <w:p>
            <w:pPr>
              <w:spacing w:after="0" w:line="260"/>
            </w:pPr>
            <w:r>
              <w:rPr>
                <w:rFonts w:ascii="Consolas" w:cs="Consolas" w:eastAsia="Consolas" w:hAnsi="Consolas"/>
                <w:color w:val="D4D4D4"/>
                <w:sz w:val="17"/>
                <w:szCs w:val="17"/>
              </w:rPr>
              <w:t xml:space="preserve">                "layer": layer</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 4. Build connectivity graph</w:t>
            </w:r>
          </w:p>
          <w:p>
            <w:pPr>
              <w:spacing w:after="0" w:line="260"/>
            </w:pPr>
            <w:r>
              <w:rPr>
                <w:rFonts w:ascii="Consolas" w:cs="Consolas" w:eastAsia="Consolas" w:hAnsi="Consolas"/>
                <w:color w:val="D4D4D4"/>
                <w:sz w:val="17"/>
                <w:szCs w:val="17"/>
              </w:rPr>
              <w:t xml:space="preserve">    connections = []</w:t>
            </w:r>
          </w:p>
          <w:p>
            <w:pPr>
              <w:spacing w:after="0" w:line="260"/>
            </w:pPr>
            <w:r>
              <w:rPr>
                <w:rFonts w:ascii="Consolas" w:cs="Consolas" w:eastAsia="Consolas" w:hAnsi="Consolas"/>
                <w:color w:val="D4D4D4"/>
                <w:sz w:val="17"/>
                <w:szCs w:val="17"/>
              </w:rPr>
              <w:t xml:space="preserve">    for line in lines:</w:t>
            </w:r>
          </w:p>
          <w:p>
            <w:pPr>
              <w:spacing w:after="0" w:line="260"/>
            </w:pPr>
            <w:r>
              <w:rPr>
                <w:rFonts w:ascii="Consolas" w:cs="Consolas" w:eastAsia="Consolas" w:hAnsi="Consolas"/>
                <w:color w:val="D4D4D4"/>
                <w:sz w:val="17"/>
                <w:szCs w:val="17"/>
              </w:rPr>
              <w:t xml:space="preserve">        start = Vec3(line["start"])</w:t>
            </w:r>
          </w:p>
          <w:p>
            <w:pPr>
              <w:spacing w:after="0" w:line="260"/>
            </w:pPr>
            <w:r>
              <w:rPr>
                <w:rFonts w:ascii="Consolas" w:cs="Consolas" w:eastAsia="Consolas" w:hAnsi="Consolas"/>
                <w:color w:val="D4D4D4"/>
                <w:sz w:val="17"/>
                <w:szCs w:val="17"/>
              </w:rPr>
              <w:t xml:space="preserve">        end = Vec3(line["end"])</w:t>
            </w:r>
          </w:p>
          <w:p>
            <w:pPr>
              <w:spacing w:after="0" w:line="260"/>
            </w:pPr>
            <w:r>
              <w:rPr>
                <w:rFonts w:ascii="Consolas" w:cs="Consolas" w:eastAsia="Consolas" w:hAnsi="Consolas"/>
                <w:color w:val="D4D4D4"/>
                <w:sz w:val="17"/>
                <w:szCs w:val="17"/>
              </w:rPr>
              <w:t xml:space="preserve">        from_equip = find_nearest(equipment, start, proximity)</w:t>
            </w:r>
          </w:p>
          <w:p>
            <w:pPr>
              <w:spacing w:after="0" w:line="260"/>
            </w:pPr>
            <w:r>
              <w:rPr>
                <w:rFonts w:ascii="Consolas" w:cs="Consolas" w:eastAsia="Consolas" w:hAnsi="Consolas"/>
                <w:color w:val="D4D4D4"/>
                <w:sz w:val="17"/>
                <w:szCs w:val="17"/>
              </w:rPr>
              <w:t xml:space="preserve">        to_equip = find_nearest(equipment, end, proximity)</w:t>
            </w:r>
          </w:p>
          <w:p>
            <w:pPr>
              <w:spacing w:after="0" w:line="260"/>
            </w:pPr>
            <w:r>
              <w:rPr>
                <w:rFonts w:ascii="Consolas" w:cs="Consolas" w:eastAsia="Consolas" w:hAnsi="Consolas"/>
                <w:color w:val="D4D4D4"/>
                <w:sz w:val="17"/>
                <w:szCs w:val="17"/>
              </w:rPr>
              <w:t xml:space="preserve">        if from_equip and to_equip:</w:t>
            </w:r>
          </w:p>
          <w:p>
            <w:pPr>
              <w:spacing w:after="0" w:line="260"/>
            </w:pPr>
            <w:r>
              <w:rPr>
                <w:rFonts w:ascii="Consolas" w:cs="Consolas" w:eastAsia="Consolas" w:hAnsi="Consolas"/>
                <w:color w:val="D4D4D4"/>
                <w:sz w:val="17"/>
                <w:szCs w:val="17"/>
              </w:rPr>
              <w:t xml:space="preserve">            connections.append({</w:t>
            </w:r>
          </w:p>
          <w:p>
            <w:pPr>
              <w:spacing w:after="0" w:line="260"/>
            </w:pPr>
            <w:r>
              <w:rPr>
                <w:rFonts w:ascii="Consolas" w:cs="Consolas" w:eastAsia="Consolas" w:hAnsi="Consolas"/>
                <w:color w:val="D4D4D4"/>
                <w:sz w:val="17"/>
                <w:szCs w:val="17"/>
              </w:rPr>
              <w:t xml:space="preserve">                "from": from_equip["tag"],</w:t>
            </w:r>
          </w:p>
          <w:p>
            <w:pPr>
              <w:spacing w:after="0" w:line="260"/>
            </w:pPr>
            <w:r>
              <w:rPr>
                <w:rFonts w:ascii="Consolas" w:cs="Consolas" w:eastAsia="Consolas" w:hAnsi="Consolas"/>
                <w:color w:val="D4D4D4"/>
                <w:sz w:val="17"/>
                <w:szCs w:val="17"/>
              </w:rPr>
              <w:t xml:space="preserve">                "to": to_equip["tag"],</w:t>
            </w:r>
          </w:p>
          <w:p>
            <w:pPr>
              <w:spacing w:after="0" w:line="260"/>
            </w:pPr>
            <w:r>
              <w:rPr>
                <w:rFonts w:ascii="Consolas" w:cs="Consolas" w:eastAsia="Consolas" w:hAnsi="Consolas"/>
                <w:color w:val="D4D4D4"/>
                <w:sz w:val="17"/>
                <w:szCs w:val="17"/>
              </w:rPr>
              <w:t xml:space="preserve">                "line_layer": line["layer"]</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 5. Extract text annotations</w:t>
            </w:r>
          </w:p>
          <w:p>
            <w:pPr>
              <w:spacing w:after="0" w:line="260"/>
            </w:pPr>
            <w:r>
              <w:rPr>
                <w:rFonts w:ascii="Consolas" w:cs="Consolas" w:eastAsia="Consolas" w:hAnsi="Consolas"/>
                <w:color w:val="D4D4D4"/>
                <w:sz w:val="17"/>
                <w:szCs w:val="17"/>
              </w:rPr>
              <w:t xml:space="preserve">    annotations = []</w:t>
            </w:r>
          </w:p>
          <w:p>
            <w:pPr>
              <w:spacing w:after="0" w:line="260"/>
            </w:pPr>
            <w:r>
              <w:rPr>
                <w:rFonts w:ascii="Consolas" w:cs="Consolas" w:eastAsia="Consolas" w:hAnsi="Consolas"/>
                <w:color w:val="D4D4D4"/>
                <w:sz w:val="17"/>
                <w:szCs w:val="17"/>
              </w:rPr>
              <w:t xml:space="preserve">    for text in msp.query("TEXT MTEXT"):</w:t>
            </w:r>
          </w:p>
          <w:p>
            <w:pPr>
              <w:spacing w:after="0" w:line="260"/>
            </w:pPr>
            <w:r>
              <w:rPr>
                <w:rFonts w:ascii="Consolas" w:cs="Consolas" w:eastAsia="Consolas" w:hAnsi="Consolas"/>
                <w:color w:val="D4D4D4"/>
                <w:sz w:val="17"/>
                <w:szCs w:val="17"/>
              </w:rPr>
              <w:t xml:space="preserve">        annotations.append({</w:t>
            </w:r>
          </w:p>
          <w:p>
            <w:pPr>
              <w:spacing w:after="0" w:line="260"/>
            </w:pPr>
            <w:r>
              <w:rPr>
                <w:rFonts w:ascii="Consolas" w:cs="Consolas" w:eastAsia="Consolas" w:hAnsi="Consolas"/>
                <w:color w:val="D4D4D4"/>
                <w:sz w:val="17"/>
                <w:szCs w:val="17"/>
              </w:rPr>
              <w:t xml:space="preserve">            "text": text.dxf.text if hasattr(text.dxf, "text")</w:t>
            </w:r>
          </w:p>
          <w:p>
            <w:pPr>
              <w:spacing w:after="0" w:line="260"/>
            </w:pPr>
            <w:r>
              <w:rPr>
                <w:rFonts w:ascii="Consolas" w:cs="Consolas" w:eastAsia="Consolas" w:hAnsi="Consolas"/>
                <w:color w:val="D4D4D4"/>
                <w:sz w:val="17"/>
                <w:szCs w:val="17"/>
              </w:rPr>
              <w:t xml:space="preserve">                    else text.text,</w:t>
            </w:r>
          </w:p>
          <w:p>
            <w:pPr>
              <w:spacing w:after="0" w:line="260"/>
            </w:pPr>
            <w:r>
              <w:rPr>
                <w:rFonts w:ascii="Consolas" w:cs="Consolas" w:eastAsia="Consolas" w:hAnsi="Consolas"/>
                <w:color w:val="D4D4D4"/>
                <w:sz w:val="17"/>
                <w:szCs w:val="17"/>
              </w:rPr>
              <w:t xml:space="preserve">            "position": list(text.dxf.insert),</w:t>
            </w:r>
          </w:p>
          <w:p>
            <w:pPr>
              <w:spacing w:after="0" w:line="260"/>
            </w:pPr>
            <w:r>
              <w:rPr>
                <w:rFonts w:ascii="Consolas" w:cs="Consolas" w:eastAsia="Consolas" w:hAnsi="Consolas"/>
                <w:color w:val="D4D4D4"/>
                <w:sz w:val="17"/>
                <w:szCs w:val="17"/>
              </w:rPr>
              <w:t xml:space="preserve">            "layer": text.dxf.layer</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return {</w:t>
            </w:r>
          </w:p>
          <w:p>
            <w:pPr>
              <w:spacing w:after="0" w:line="260"/>
            </w:pPr>
            <w:r>
              <w:rPr>
                <w:rFonts w:ascii="Consolas" w:cs="Consolas" w:eastAsia="Consolas" w:hAnsi="Consolas"/>
                <w:color w:val="D4D4D4"/>
                <w:sz w:val="17"/>
                <w:szCs w:val="17"/>
              </w:rPr>
              <w:t xml:space="preserve">        "equipment": equipment,</w:t>
            </w:r>
          </w:p>
          <w:p>
            <w:pPr>
              <w:spacing w:after="0" w:line="260"/>
            </w:pPr>
            <w:r>
              <w:rPr>
                <w:rFonts w:ascii="Consolas" w:cs="Consolas" w:eastAsia="Consolas" w:hAnsi="Consolas"/>
                <w:color w:val="D4D4D4"/>
                <w:sz w:val="17"/>
                <w:szCs w:val="17"/>
              </w:rPr>
              <w:t xml:space="preserve">        "connections": connections,</w:t>
            </w:r>
          </w:p>
          <w:p>
            <w:pPr>
              <w:spacing w:after="0" w:line="260"/>
            </w:pPr>
            <w:r>
              <w:rPr>
                <w:rFonts w:ascii="Consolas" w:cs="Consolas" w:eastAsia="Consolas" w:hAnsi="Consolas"/>
                <w:color w:val="D4D4D4"/>
                <w:sz w:val="17"/>
                <w:szCs w:val="17"/>
              </w:rPr>
              <w:t xml:space="preserve">        "layers": layers,</w:t>
            </w:r>
          </w:p>
          <w:p>
            <w:pPr>
              <w:spacing w:after="0" w:line="260"/>
            </w:pPr>
            <w:r>
              <w:rPr>
                <w:rFonts w:ascii="Consolas" w:cs="Consolas" w:eastAsia="Consolas" w:hAnsi="Consolas"/>
                <w:color w:val="D4D4D4"/>
                <w:sz w:val="17"/>
                <w:szCs w:val="17"/>
              </w:rPr>
              <w:t xml:space="preserve">        "annotations": annotations,</w:t>
            </w:r>
          </w:p>
          <w:p>
            <w:pPr>
              <w:spacing w:after="0" w:line="260"/>
            </w:pPr>
            <w:r>
              <w:rPr>
                <w:rFonts w:ascii="Consolas" w:cs="Consolas" w:eastAsia="Consolas" w:hAnsi="Consolas"/>
                <w:color w:val="D4D4D4"/>
                <w:sz w:val="17"/>
                <w:szCs w:val="17"/>
              </w:rPr>
              <w:t xml:space="preserve">        "stats": {</w:t>
            </w:r>
          </w:p>
          <w:p>
            <w:pPr>
              <w:spacing w:after="0" w:line="260"/>
            </w:pPr>
            <w:r>
              <w:rPr>
                <w:rFonts w:ascii="Consolas" w:cs="Consolas" w:eastAsia="Consolas" w:hAnsi="Consolas"/>
                <w:color w:val="D4D4D4"/>
                <w:sz w:val="17"/>
                <w:szCs w:val="17"/>
              </w:rPr>
              <w:t xml:space="preserve">            "total_equipment": len(equipment),</w:t>
            </w:r>
          </w:p>
          <w:p>
            <w:pPr>
              <w:spacing w:after="0" w:line="260"/>
            </w:pPr>
            <w:r>
              <w:rPr>
                <w:rFonts w:ascii="Consolas" w:cs="Consolas" w:eastAsia="Consolas" w:hAnsi="Consolas"/>
                <w:color w:val="D4D4D4"/>
                <w:sz w:val="17"/>
                <w:szCs w:val="17"/>
              </w:rPr>
              <w:t xml:space="preserve">            "total_connections": len(connections),</w:t>
            </w:r>
          </w:p>
          <w:p>
            <w:pPr>
              <w:spacing w:after="0" w:line="260"/>
            </w:pPr>
            <w:r>
              <w:rPr>
                <w:rFonts w:ascii="Consolas" w:cs="Consolas" w:eastAsia="Consolas" w:hAnsi="Consolas"/>
                <w:color w:val="D4D4D4"/>
                <w:sz w:val="17"/>
                <w:szCs w:val="17"/>
              </w:rPr>
              <w:t xml:space="preserve">            "total_layers": len(layers),</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w:t>
            </w:r>
          </w:p>
        </w:tc>
      </w:tr>
    </w:tbl>
    <w:p>
      <w:r>
        <w:br w:type="page"/>
      </w:r>
    </w:p>
    <w:p>
      <w:pPr>
        <w:pStyle w:val="Heading1"/>
      </w:pPr>
      <w:r>
        <w:rPr>
          <w:rFonts w:ascii="Arial" w:cs="Arial" w:eastAsia="Arial" w:hAnsi="Arial"/>
        </w:rPr>
        <w:t xml:space="preserve">4. Build Requirements</w:t>
      </w:r>
    </w:p>
    <w:p>
      <w:pPr>
        <w:pStyle w:val="Heading2"/>
      </w:pPr>
      <w:r>
        <w:rPr>
          <w:rFonts w:ascii="Arial" w:cs="Arial" w:eastAsia="Arial" w:hAnsi="Arial"/>
        </w:rPr>
        <w:t xml:space="preserve">4.1 Server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8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76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Operating System</w:t>
            </w:r>
          </w:p>
        </w:tc>
        <w:tc>
          <w:tcPr>
            <w:tcW w:type="dxa" w:w="2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Ubuntu 22.04 LTS or RHEL 9</w:t>
            </w:r>
          </w:p>
        </w:tc>
        <w:tc>
          <w:tcPr>
            <w:tcW w:type="dxa" w:w="3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ODA SDK has Linux x64 binaries; container deployment recommended</w:t>
            </w:r>
          </w:p>
        </w:tc>
      </w:tr>
      <w:tr>
        <w:tc>
          <w:tcPr>
            <w:tcW w:type="dxa" w:w="2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Python</w:t>
            </w:r>
          </w:p>
        </w:tc>
        <w:tc>
          <w:tcPr>
            <w:tcW w:type="dxa" w:w="2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3.10+</w:t>
            </w:r>
          </w:p>
        </w:tc>
        <w:tc>
          <w:tcPr>
            <w:tcW w:type="dxa" w:w="3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Required for ezdxf, pdfplumber, pdf2image</w:t>
            </w:r>
          </w:p>
        </w:tc>
      </w:tr>
      <w:tr>
        <w:tc>
          <w:tcPr>
            <w:tcW w:type="dxa" w:w="2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Node.js</w:t>
            </w:r>
          </w:p>
        </w:tc>
        <w:tc>
          <w:tcPr>
            <w:tcW w:type="dxa" w:w="2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20 LTS</w:t>
            </w:r>
          </w:p>
        </w:tc>
        <w:tc>
          <w:tcPr>
            <w:tcW w:type="dxa" w:w="3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Web interface and LLM gateway</w:t>
            </w:r>
          </w:p>
        </w:tc>
      </w:tr>
      <w:tr>
        <w:tc>
          <w:tcPr>
            <w:tcW w:type="dxa" w:w="2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Memory</w:t>
            </w:r>
          </w:p>
        </w:tc>
        <w:tc>
          <w:tcPr>
            <w:tcW w:type="dxa" w:w="2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8 GB minimum, 16 GB recommended</w:t>
            </w:r>
          </w:p>
        </w:tc>
        <w:tc>
          <w:tcPr>
            <w:tcW w:type="dxa" w:w="3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Large DWG files can consume significant memory during parsing</w:t>
            </w:r>
          </w:p>
        </w:tc>
      </w:tr>
      <w:tr>
        <w:tc>
          <w:tcPr>
            <w:tcW w:type="dxa" w:w="2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Storage</w:t>
            </w:r>
          </w:p>
        </w:tc>
        <w:tc>
          <w:tcPr>
            <w:tcW w:type="dxa" w:w="2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50 GB+ for document cache</w:t>
            </w:r>
          </w:p>
        </w:tc>
        <w:tc>
          <w:tcPr>
            <w:tcW w:type="dxa" w:w="3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Rendered PDF pages at 2x resolution ~2-5 MB each</w:t>
            </w:r>
          </w:p>
        </w:tc>
      </w:tr>
      <w:tr>
        <w:tc>
          <w:tcPr>
            <w:tcW w:type="dxa" w:w="2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GPU (optional)</w:t>
            </w:r>
          </w:p>
        </w:tc>
        <w:tc>
          <w:tcPr>
            <w:tcW w:type="dxa" w:w="2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NVIDIA A100/L40 for on-prem LLM</w:t>
            </w:r>
          </w:p>
        </w:tc>
        <w:tc>
          <w:tcPr>
            <w:tcW w:type="dxa" w:w="3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Only needed if running local model; not needed for cloud API</w:t>
            </w:r>
          </w:p>
        </w:tc>
      </w:tr>
    </w:tbl>
    <w:p>
      <w:pPr>
        <w:pStyle w:val="Heading2"/>
      </w:pPr>
      <w:r>
        <w:rPr>
          <w:rFonts w:ascii="Arial" w:cs="Arial" w:eastAsia="Arial" w:hAnsi="Arial"/>
        </w:rPr>
        <w:t xml:space="preserve">4.2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436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ezdxf</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1.3+</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MIT</w:t>
            </w:r>
          </w:p>
        </w:tc>
        <w:tc>
          <w:tcPr>
            <w:tcW w:type="dxa" w:w="4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DXF parsing: entity traversal, block attributes, layer filtering, spatial queries</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pdfplumber</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0.11+</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MIT</w:t>
            </w:r>
          </w:p>
        </w:tc>
        <w:tc>
          <w:tcPr>
            <w:tcW w:type="dxa" w:w="4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PDF text extraction, table detection and extraction</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pdf2image</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1.17+</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MIT</w:t>
            </w:r>
          </w:p>
        </w:tc>
        <w:tc>
          <w:tcPr>
            <w:tcW w:type="dxa" w:w="4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PDF page rendering to PNG/JPEG for vision pipeline</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poppler-utils</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22.02+</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GPL</w:t>
            </w:r>
          </w:p>
        </w:tc>
        <w:tc>
          <w:tcPr>
            <w:tcW w:type="dxa" w:w="4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System dependency for pdf2image (pdftoppm, pdftotext)</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openpyxl</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3.1+</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MIT</w:t>
            </w:r>
          </w:p>
        </w:tc>
        <w:tc>
          <w:tcPr>
            <w:tcW w:type="dxa" w:w="4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XLSX reading and writing</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python-docx</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1.1+</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MIT</w:t>
            </w:r>
          </w:p>
        </w:tc>
        <w:tc>
          <w:tcPr>
            <w:tcW w:type="dxa" w:w="4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DOCX text and table extraction</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Pillow</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10.0+</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MIT-like</w:t>
            </w:r>
          </w:p>
        </w:tc>
        <w:tc>
          <w:tcPr>
            <w:tcW w:type="dxa" w:w="4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Image processing, format conversion, resizing</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networkx</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3.2+</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BSD</w:t>
            </w:r>
          </w:p>
        </w:tc>
        <w:tc>
          <w:tcPr>
            <w:tcW w:type="dxa" w:w="4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Graph construction for P&amp;ID connectivity analysis</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cryptography</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42.0+</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Apache/BSD</w:t>
            </w:r>
          </w:p>
        </w:tc>
        <w:tc>
          <w:tcPr>
            <w:tcW w:type="dxa" w:w="4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AES-256 encryption for token registry and payloads at rest</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anthropic</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0.40+</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MIT</w:t>
            </w:r>
          </w:p>
        </w:tc>
        <w:tc>
          <w:tcPr>
            <w:tcW w:type="dxa" w:w="4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Claude API client with vision support</w:t>
            </w:r>
          </w:p>
        </w:tc>
      </w:tr>
    </w:tbl>
    <w:p>
      <w:pPr>
        <w:pStyle w:val="Heading2"/>
      </w:pPr>
      <w:r>
        <w:rPr>
          <w:rFonts w:ascii="Arial" w:cs="Arial" w:eastAsia="Arial" w:hAnsi="Arial"/>
        </w:rPr>
        <w:t xml:space="preserve">4.3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Acquisition</w:t>
            </w:r>
          </w:p>
        </w:tc>
        <w:tc>
          <w:tcPr>
            <w:tcW w:type="dxa" w:w="416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ODA File Converter</w:t>
            </w:r>
          </w:p>
        </w:tc>
        <w:tc>
          <w:tcPr>
            <w:tcW w:type="dxa" w:w="26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opendesign.com (free eval / commercial license)</w:t>
            </w:r>
          </w:p>
        </w:tc>
        <w:tc>
          <w:tcPr>
            <w:tcW w:type="dxa" w:w="41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DWG → DXF conversion for all AutoCAD versions. CLI binary, no runtime dependency. Commercial license ~$2,500/yr.</w:t>
            </w:r>
          </w:p>
        </w:tc>
      </w:tr>
      <w:tr>
        <w:tc>
          <w:tcPr>
            <w:tcW w:type="dxa" w:w="26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Anthropic API Key</w:t>
            </w:r>
          </w:p>
        </w:tc>
        <w:tc>
          <w:tcPr>
            <w:tcW w:type="dxa" w:w="26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console.anthropic.com</w:t>
            </w:r>
          </w:p>
        </w:tc>
        <w:tc>
          <w:tcPr>
            <w:tcW w:type="dxa" w:w="41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Cloud LLM endpoint. Claude Sonnet recommended for vision analysis. Claude Opus for complex reasoning tasks.</w:t>
            </w:r>
          </w:p>
        </w:tc>
      </w:tr>
      <w:tr>
        <w:tc>
          <w:tcPr>
            <w:tcW w:type="dxa" w:w="26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vLLM or Ollama (optional)</w:t>
            </w:r>
          </w:p>
        </w:tc>
        <w:tc>
          <w:tcPr>
            <w:tcW w:type="dxa" w:w="26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Open source</w:t>
            </w:r>
          </w:p>
        </w:tc>
        <w:tc>
          <w:tcPr>
            <w:tcW w:type="dxa" w:w="41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On-prem LLM serving for high-sensitivity payloads. Llama 3.1 70B or Mistral Large recommended.</w:t>
            </w:r>
          </w:p>
        </w:tc>
      </w:tr>
    </w:tbl>
    <w:p>
      <w:pPr>
        <w:pStyle w:val="Heading2"/>
      </w:pPr>
      <w:r>
        <w:rPr>
          <w:rFonts w:ascii="Arial" w:cs="Arial" w:eastAsia="Arial" w:hAnsi="Arial"/>
        </w:rPr>
        <w:t xml:space="preserve">4.4 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76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React</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18+</w:t>
            </w:r>
          </w:p>
        </w:tc>
        <w:tc>
          <w:tcPr>
            <w:tcW w:type="dxa" w:w="5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UI framework</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TypeScript</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5.3+</w:t>
            </w:r>
          </w:p>
        </w:tc>
        <w:tc>
          <w:tcPr>
            <w:tcW w:type="dxa" w:w="5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Type safety across the entire frontend codebase</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pdf.js</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3.11+</w:t>
            </w:r>
          </w:p>
        </w:tc>
        <w:tc>
          <w:tcPr>
            <w:tcW w:type="dxa" w:w="5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Client-side PDF rendering (fallback for quick preview before server processing)</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PapaParse</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5.4+</w:t>
            </w:r>
          </w:p>
        </w:tc>
        <w:tc>
          <w:tcPr>
            <w:tcW w:type="dxa" w:w="5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Client-side CSV parsing for immediate preview</w:t>
            </w:r>
          </w:p>
        </w:tc>
      </w:tr>
      <w:tr>
        <w:tc>
          <w:tcPr>
            <w:tcW w:type="dxa" w:w="2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SheetJS</w:t>
            </w:r>
          </w:p>
        </w:tc>
        <w:tc>
          <w:tcPr>
            <w:tcW w:type="dxa" w:w="14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0.20+</w:t>
            </w:r>
          </w:p>
        </w:tc>
        <w:tc>
          <w:tcPr>
            <w:tcW w:type="dxa" w:w="57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Client-side XLSX parsing</w:t>
            </w:r>
          </w:p>
        </w:tc>
      </w:tr>
    </w:tbl>
    <w:p>
      <w:r>
        <w:br w:type="page"/>
      </w:r>
    </w:p>
    <w:p>
      <w:pPr>
        <w:pStyle w:val="Heading1"/>
      </w:pPr>
      <w:r>
        <w:rPr>
          <w:rFonts w:ascii="Arial" w:cs="Arial" w:eastAsia="Arial" w:hAnsi="Arial"/>
        </w:rPr>
        <w:t xml:space="preserve">5. Processing Capabilities Matrix</w:t>
      </w:r>
    </w:p>
    <w:p>
      <w:pPr>
        <w:spacing w:after="160"/>
      </w:pPr>
      <w:r>
        <w:rPr>
          <w:rFonts w:ascii="Arial" w:cs="Arial" w:eastAsia="Arial" w:hAnsi="Arial"/>
          <w:color w:val="5C5650"/>
          <w:sz w:val="22"/>
          <w:szCs w:val="22"/>
        </w:rPr>
        <w:t xml:space="preserve">This matrix defines exactly what the system can and cannot extract from each file format. This honesty is critical for setting correct expectations with engineering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872"/>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DWG/DXF</w:t>
            </w:r>
          </w:p>
        </w:tc>
        <w:tc>
          <w:tcPr>
            <w:tcW w:type="dxa" w:w="1872"/>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PDF</w:t>
            </w:r>
          </w:p>
        </w:tc>
        <w:tc>
          <w:tcPr>
            <w:tcW w:type="dxa" w:w="1872"/>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XLSX/CSV</w:t>
            </w:r>
          </w:p>
        </w:tc>
        <w:tc>
          <w:tcPr>
            <w:tcW w:type="dxa" w:w="1872"/>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Image</w:t>
            </w:r>
          </w:p>
        </w:tc>
      </w:tr>
      <w:tr>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Equipment Tags</w:t>
            </w:r>
          </w:p>
        </w:tc>
        <w:tc>
          <w:tcPr>
            <w:tcW w:type="dxa" w:w="1872"/>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5C5650"/>
                <w:sz w:val="20"/>
                <w:szCs w:val="20"/>
              </w:rPr>
              <w:t xml:space="preserve">Block attributes (100%)</w:t>
            </w:r>
          </w:p>
        </w:tc>
        <w:tc>
          <w:tcPr>
            <w:tcW w:type="dxa" w:w="1872"/>
            <w:tcBorders>
              <w:top w:val="single" w:color="D4D0C8" w:sz="1"/>
              <w:left w:val="single" w:color="D4D0C8" w:sz="1"/>
              <w:bottom w:val="single" w:color="D4D0C8" w:sz="1"/>
              <w:right w:val="single" w:color="D4D0C8" w:sz="1"/>
            </w:tcBorders>
            <w:shd w:fill="FFFBEB" w:val="clear"/>
            <w:tcMar>
              <w:top w:type="dxa" w:w="80"/>
              <w:left w:type="dxa" w:w="120"/>
              <w:bottom w:type="dxa" w:w="80"/>
              <w:right w:type="dxa" w:w="120"/>
            </w:tcMar>
          </w:tcPr>
          <w:p>
            <w:r>
              <w:rPr>
                <w:rFonts w:ascii="Arial" w:cs="Arial" w:eastAsia="Arial" w:hAnsi="Arial"/>
                <w:color w:val="5C5650"/>
                <w:sz w:val="20"/>
                <w:szCs w:val="20"/>
              </w:rPr>
              <w:t xml:space="preserve">Text layer (~90%)</w:t>
            </w:r>
          </w:p>
        </w:tc>
        <w:tc>
          <w:tcPr>
            <w:tcW w:type="dxa" w:w="1872"/>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5C5650"/>
                <w:sz w:val="20"/>
                <w:szCs w:val="20"/>
              </w:rPr>
              <w:t xml:space="preserve">Column data (100%)</w:t>
            </w:r>
          </w:p>
        </w:tc>
        <w:tc>
          <w:tcPr>
            <w:tcW w:type="dxa" w:w="1872"/>
            <w:tcBorders>
              <w:top w:val="single" w:color="D4D0C8" w:sz="1"/>
              <w:left w:val="single" w:color="D4D0C8" w:sz="1"/>
              <w:bottom w:val="single" w:color="D4D0C8" w:sz="1"/>
              <w:right w:val="single" w:color="D4D0C8" w:sz="1"/>
            </w:tcBorders>
            <w:shd w:fill="FFF1F2" w:val="clear"/>
            <w:tcMar>
              <w:top w:type="dxa" w:w="80"/>
              <w:left w:type="dxa" w:w="120"/>
              <w:bottom w:type="dxa" w:w="80"/>
              <w:right w:type="dxa" w:w="120"/>
            </w:tcMar>
          </w:tcPr>
          <w:p>
            <w:r>
              <w:rPr>
                <w:rFonts w:ascii="Arial" w:cs="Arial" w:eastAsia="Arial" w:hAnsi="Arial"/>
                <w:color w:val="5C5650"/>
                <w:sz w:val="20"/>
                <w:szCs w:val="20"/>
              </w:rPr>
              <w:t xml:space="preserve">Vision (~75%)</w:t>
            </w:r>
          </w:p>
        </w:tc>
      </w:tr>
      <w:tr>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Symbol Identity</w:t>
            </w:r>
          </w:p>
        </w:tc>
        <w:tc>
          <w:tcPr>
            <w:tcW w:type="dxa" w:w="1872"/>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5C5650"/>
                <w:sz w:val="20"/>
                <w:szCs w:val="20"/>
              </w:rPr>
              <w:t xml:space="preserve">Block definitions (95%)</w:t>
            </w:r>
          </w:p>
        </w:tc>
        <w:tc>
          <w:tcPr>
            <w:tcW w:type="dxa" w:w="1872"/>
            <w:tcBorders>
              <w:top w:val="single" w:color="D4D0C8" w:sz="1"/>
              <w:left w:val="single" w:color="D4D0C8" w:sz="1"/>
              <w:bottom w:val="single" w:color="D4D0C8" w:sz="1"/>
              <w:right w:val="single" w:color="D4D0C8" w:sz="1"/>
            </w:tcBorders>
            <w:shd w:fill="FFF1F2" w:val="clear"/>
            <w:tcMar>
              <w:top w:type="dxa" w:w="80"/>
              <w:left w:type="dxa" w:w="120"/>
              <w:bottom w:type="dxa" w:w="80"/>
              <w:right w:type="dxa" w:w="120"/>
            </w:tcMar>
          </w:tcPr>
          <w:p>
            <w:r>
              <w:rPr>
                <w:rFonts w:ascii="Arial" w:cs="Arial" w:eastAsia="Arial" w:hAnsi="Arial"/>
                <w:color w:val="5C5650"/>
                <w:sz w:val="20"/>
                <w:szCs w:val="20"/>
              </w:rPr>
              <w:t xml:space="preserve">Vision only (~70%)</w:t>
            </w:r>
          </w:p>
        </w:tc>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N/A</w:t>
            </w:r>
          </w:p>
        </w:tc>
        <w:tc>
          <w:tcPr>
            <w:tcW w:type="dxa" w:w="1872"/>
            <w:tcBorders>
              <w:top w:val="single" w:color="D4D0C8" w:sz="1"/>
              <w:left w:val="single" w:color="D4D0C8" w:sz="1"/>
              <w:bottom w:val="single" w:color="D4D0C8" w:sz="1"/>
              <w:right w:val="single" w:color="D4D0C8" w:sz="1"/>
            </w:tcBorders>
            <w:shd w:fill="FFF1F2" w:val="clear"/>
            <w:tcMar>
              <w:top w:type="dxa" w:w="80"/>
              <w:left w:type="dxa" w:w="120"/>
              <w:bottom w:type="dxa" w:w="80"/>
              <w:right w:type="dxa" w:w="120"/>
            </w:tcMar>
          </w:tcPr>
          <w:p>
            <w:r>
              <w:rPr>
                <w:rFonts w:ascii="Arial" w:cs="Arial" w:eastAsia="Arial" w:hAnsi="Arial"/>
                <w:color w:val="5C5650"/>
                <w:sz w:val="20"/>
                <w:szCs w:val="20"/>
              </w:rPr>
              <w:t xml:space="preserve">Vision (~70%)</w:t>
            </w:r>
          </w:p>
        </w:tc>
      </w:tr>
      <w:tr>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Connectivity</w:t>
            </w:r>
          </w:p>
        </w:tc>
        <w:tc>
          <w:tcPr>
            <w:tcW w:type="dxa" w:w="1872"/>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5C5650"/>
                <w:sz w:val="20"/>
                <w:szCs w:val="20"/>
              </w:rPr>
              <w:t xml:space="preserve">Coordinate matching (90%)</w:t>
            </w:r>
          </w:p>
        </w:tc>
        <w:tc>
          <w:tcPr>
            <w:tcW w:type="dxa" w:w="1872"/>
            <w:tcBorders>
              <w:top w:val="single" w:color="D4D0C8" w:sz="1"/>
              <w:left w:val="single" w:color="D4D0C8" w:sz="1"/>
              <w:bottom w:val="single" w:color="D4D0C8" w:sz="1"/>
              <w:right w:val="single" w:color="D4D0C8" w:sz="1"/>
            </w:tcBorders>
            <w:shd w:fill="FFF1F2" w:val="clear"/>
            <w:tcMar>
              <w:top w:type="dxa" w:w="80"/>
              <w:left w:type="dxa" w:w="120"/>
              <w:bottom w:type="dxa" w:w="80"/>
              <w:right w:type="dxa" w:w="120"/>
            </w:tcMar>
          </w:tcPr>
          <w:p>
            <w:r>
              <w:rPr>
                <w:rFonts w:ascii="Arial" w:cs="Arial" w:eastAsia="Arial" w:hAnsi="Arial"/>
                <w:color w:val="5C5650"/>
                <w:sz w:val="20"/>
                <w:szCs w:val="20"/>
              </w:rPr>
              <w:t xml:space="preserve">Vision inference (~60%)</w:t>
            </w:r>
          </w:p>
        </w:tc>
        <w:tc>
          <w:tcPr>
            <w:tcW w:type="dxa" w:w="1872"/>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5C5650"/>
                <w:sz w:val="20"/>
                <w:szCs w:val="20"/>
              </w:rPr>
              <w:t xml:space="preserve">If column exists (100%)</w:t>
            </w:r>
          </w:p>
        </w:tc>
        <w:tc>
          <w:tcPr>
            <w:tcW w:type="dxa" w:w="1872"/>
            <w:tcBorders>
              <w:top w:val="single" w:color="D4D0C8" w:sz="1"/>
              <w:left w:val="single" w:color="D4D0C8" w:sz="1"/>
              <w:bottom w:val="single" w:color="D4D0C8" w:sz="1"/>
              <w:right w:val="single" w:color="D4D0C8" w:sz="1"/>
            </w:tcBorders>
            <w:shd w:fill="FFF1F2" w:val="clear"/>
            <w:tcMar>
              <w:top w:type="dxa" w:w="80"/>
              <w:left w:type="dxa" w:w="120"/>
              <w:bottom w:type="dxa" w:w="80"/>
              <w:right w:type="dxa" w:w="120"/>
            </w:tcMar>
          </w:tcPr>
          <w:p>
            <w:r>
              <w:rPr>
                <w:rFonts w:ascii="Arial" w:cs="Arial" w:eastAsia="Arial" w:hAnsi="Arial"/>
                <w:color w:val="5C5650"/>
                <w:sz w:val="20"/>
                <w:szCs w:val="20"/>
              </w:rPr>
              <w:t xml:space="preserve">Vision (~50%)</w:t>
            </w:r>
          </w:p>
        </w:tc>
      </w:tr>
      <w:tr>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Process Conditions</w:t>
            </w:r>
          </w:p>
        </w:tc>
        <w:tc>
          <w:tcPr>
            <w:tcW w:type="dxa" w:w="1872"/>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5C5650"/>
                <w:sz w:val="20"/>
                <w:szCs w:val="20"/>
              </w:rPr>
              <w:t xml:space="preserve">Text/attribute (85%)</w:t>
            </w:r>
          </w:p>
        </w:tc>
        <w:tc>
          <w:tcPr>
            <w:tcW w:type="dxa" w:w="1872"/>
            <w:tcBorders>
              <w:top w:val="single" w:color="D4D0C8" w:sz="1"/>
              <w:left w:val="single" w:color="D4D0C8" w:sz="1"/>
              <w:bottom w:val="single" w:color="D4D0C8" w:sz="1"/>
              <w:right w:val="single" w:color="D4D0C8" w:sz="1"/>
            </w:tcBorders>
            <w:shd w:fill="FFFBEB" w:val="clear"/>
            <w:tcMar>
              <w:top w:type="dxa" w:w="80"/>
              <w:left w:type="dxa" w:w="120"/>
              <w:bottom w:type="dxa" w:w="80"/>
              <w:right w:type="dxa" w:w="120"/>
            </w:tcMar>
          </w:tcPr>
          <w:p>
            <w:r>
              <w:rPr>
                <w:rFonts w:ascii="Arial" w:cs="Arial" w:eastAsia="Arial" w:hAnsi="Arial"/>
                <w:color w:val="5C5650"/>
                <w:sz w:val="20"/>
                <w:szCs w:val="20"/>
              </w:rPr>
              <w:t xml:space="preserve">Text layer (~80%)</w:t>
            </w:r>
          </w:p>
        </w:tc>
        <w:tc>
          <w:tcPr>
            <w:tcW w:type="dxa" w:w="1872"/>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5C5650"/>
                <w:sz w:val="20"/>
                <w:szCs w:val="20"/>
              </w:rPr>
              <w:t xml:space="preserve">Column data (100%)</w:t>
            </w:r>
          </w:p>
        </w:tc>
        <w:tc>
          <w:tcPr>
            <w:tcW w:type="dxa" w:w="1872"/>
            <w:tcBorders>
              <w:top w:val="single" w:color="D4D0C8" w:sz="1"/>
              <w:left w:val="single" w:color="D4D0C8" w:sz="1"/>
              <w:bottom w:val="single" w:color="D4D0C8" w:sz="1"/>
              <w:right w:val="single" w:color="D4D0C8" w:sz="1"/>
            </w:tcBorders>
            <w:shd w:fill="FFF1F2" w:val="clear"/>
            <w:tcMar>
              <w:top w:type="dxa" w:w="80"/>
              <w:left w:type="dxa" w:w="120"/>
              <w:bottom w:type="dxa" w:w="80"/>
              <w:right w:type="dxa" w:w="120"/>
            </w:tcMar>
          </w:tcPr>
          <w:p>
            <w:r>
              <w:rPr>
                <w:rFonts w:ascii="Arial" w:cs="Arial" w:eastAsia="Arial" w:hAnsi="Arial"/>
                <w:color w:val="5C5650"/>
                <w:sz w:val="20"/>
                <w:szCs w:val="20"/>
              </w:rPr>
              <w:t xml:space="preserve">Vision (~60%)</w:t>
            </w:r>
          </w:p>
        </w:tc>
      </w:tr>
      <w:tr>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Layer Organization</w:t>
            </w:r>
          </w:p>
        </w:tc>
        <w:tc>
          <w:tcPr>
            <w:tcW w:type="dxa" w:w="1872"/>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5C5650"/>
                <w:sz w:val="20"/>
                <w:szCs w:val="20"/>
              </w:rPr>
              <w:t xml:space="preserve">Full access (100%)</w:t>
            </w:r>
          </w:p>
        </w:tc>
        <w:tc>
          <w:tcPr>
            <w:tcW w:type="dxa" w:w="1872"/>
            <w:tcBorders>
              <w:top w:val="single" w:color="D4D0C8" w:sz="1"/>
              <w:left w:val="single" w:color="D4D0C8" w:sz="1"/>
              <w:bottom w:val="single" w:color="D4D0C8" w:sz="1"/>
              <w:right w:val="single" w:color="D4D0C8" w:sz="1"/>
            </w:tcBorders>
            <w:shd w:fill="FFF1F2" w:val="clear"/>
            <w:tcMar>
              <w:top w:type="dxa" w:w="80"/>
              <w:left w:type="dxa" w:w="120"/>
              <w:bottom w:type="dxa" w:w="80"/>
              <w:right w:type="dxa" w:w="120"/>
            </w:tcMar>
          </w:tcPr>
          <w:p>
            <w:r>
              <w:rPr>
                <w:rFonts w:ascii="Arial" w:cs="Arial" w:eastAsia="Arial" w:hAnsi="Arial"/>
                <w:color w:val="5C5650"/>
                <w:sz w:val="20"/>
                <w:szCs w:val="20"/>
              </w:rPr>
              <w:t xml:space="preserve">Lost in export</w:t>
            </w:r>
          </w:p>
        </w:tc>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N/A</w:t>
            </w:r>
          </w:p>
        </w:tc>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N/A</w:t>
            </w:r>
          </w:p>
        </w:tc>
      </w:tr>
      <w:tr>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HAZOP Fields</w:t>
            </w:r>
          </w:p>
        </w:tc>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N/A</w:t>
            </w:r>
          </w:p>
        </w:tc>
        <w:tc>
          <w:tcPr>
            <w:tcW w:type="dxa" w:w="1872"/>
            <w:tcBorders>
              <w:top w:val="single" w:color="D4D0C8" w:sz="1"/>
              <w:left w:val="single" w:color="D4D0C8" w:sz="1"/>
              <w:bottom w:val="single" w:color="D4D0C8" w:sz="1"/>
              <w:right w:val="single" w:color="D4D0C8" w:sz="1"/>
            </w:tcBorders>
            <w:shd w:fill="FFFBEB" w:val="clear"/>
            <w:tcMar>
              <w:top w:type="dxa" w:w="80"/>
              <w:left w:type="dxa" w:w="120"/>
              <w:bottom w:type="dxa" w:w="80"/>
              <w:right w:type="dxa" w:w="120"/>
            </w:tcMar>
          </w:tcPr>
          <w:p>
            <w:r>
              <w:rPr>
                <w:rFonts w:ascii="Arial" w:cs="Arial" w:eastAsia="Arial" w:hAnsi="Arial"/>
                <w:color w:val="5C5650"/>
                <w:sz w:val="20"/>
                <w:szCs w:val="20"/>
              </w:rPr>
              <w:t xml:space="preserve">Table extraction (~85%)</w:t>
            </w:r>
          </w:p>
        </w:tc>
        <w:tc>
          <w:tcPr>
            <w:tcW w:type="dxa" w:w="1872"/>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5C5650"/>
                <w:sz w:val="20"/>
                <w:szCs w:val="20"/>
              </w:rPr>
              <w:t xml:space="preserve">Full parsing (100%)</w:t>
            </w:r>
          </w:p>
        </w:tc>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N/A</w:t>
            </w:r>
          </w:p>
        </w:tc>
      </w:tr>
      <w:tr>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LOPA Frequencies</w:t>
            </w:r>
          </w:p>
        </w:tc>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N/A</w:t>
            </w:r>
          </w:p>
        </w:tc>
        <w:tc>
          <w:tcPr>
            <w:tcW w:type="dxa" w:w="1872"/>
            <w:tcBorders>
              <w:top w:val="single" w:color="D4D0C8" w:sz="1"/>
              <w:left w:val="single" w:color="D4D0C8" w:sz="1"/>
              <w:bottom w:val="single" w:color="D4D0C8" w:sz="1"/>
              <w:right w:val="single" w:color="D4D0C8" w:sz="1"/>
            </w:tcBorders>
            <w:shd w:fill="FFFBEB" w:val="clear"/>
            <w:tcMar>
              <w:top w:type="dxa" w:w="80"/>
              <w:left w:type="dxa" w:w="120"/>
              <w:bottom w:type="dxa" w:w="80"/>
              <w:right w:type="dxa" w:w="120"/>
            </w:tcMar>
          </w:tcPr>
          <w:p>
            <w:r>
              <w:rPr>
                <w:rFonts w:ascii="Arial" w:cs="Arial" w:eastAsia="Arial" w:hAnsi="Arial"/>
                <w:color w:val="5C5650"/>
                <w:sz w:val="20"/>
                <w:szCs w:val="20"/>
              </w:rPr>
              <w:t xml:space="preserve">Table extraction (~85%)</w:t>
            </w:r>
          </w:p>
        </w:tc>
        <w:tc>
          <w:tcPr>
            <w:tcW w:type="dxa" w:w="1872"/>
            <w:tcBorders>
              <w:top w:val="single" w:color="D4D0C8" w:sz="1"/>
              <w:left w:val="single" w:color="D4D0C8" w:sz="1"/>
              <w:bottom w:val="single" w:color="D4D0C8" w:sz="1"/>
              <w:right w:val="single" w:color="D4D0C8" w:sz="1"/>
            </w:tcBorders>
            <w:shd w:fill="ECFDF5" w:val="clear"/>
            <w:tcMar>
              <w:top w:type="dxa" w:w="80"/>
              <w:left w:type="dxa" w:w="120"/>
              <w:bottom w:type="dxa" w:w="80"/>
              <w:right w:type="dxa" w:w="120"/>
            </w:tcMar>
          </w:tcPr>
          <w:p>
            <w:r>
              <w:rPr>
                <w:rFonts w:ascii="Arial" w:cs="Arial" w:eastAsia="Arial" w:hAnsi="Arial"/>
                <w:color w:val="5C5650"/>
                <w:sz w:val="20"/>
                <w:szCs w:val="20"/>
              </w:rPr>
              <w:t xml:space="preserve">Full parsing (100%)</w:t>
            </w:r>
          </w:p>
        </w:tc>
        <w:tc>
          <w:tcPr>
            <w:tcW w:type="dxa" w:w="1872"/>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N/A</w:t>
            </w:r>
          </w:p>
        </w:tc>
      </w:tr>
    </w:tbl>
    <w:p>
      <w:r>
        <w:br w:type="page"/>
      </w:r>
    </w:p>
    <w:p>
      <w:pPr>
        <w:pStyle w:val="Heading1"/>
      </w:pPr>
      <w:r>
        <w:rPr>
          <w:rFonts w:ascii="Arial" w:cs="Arial" w:eastAsia="Arial" w:hAnsi="Arial"/>
        </w:rPr>
        <w:t xml:space="preserve">6. Deployment Architecture</w:t>
      </w:r>
    </w:p>
    <w:p>
      <w:pPr>
        <w:pStyle w:val="Heading2"/>
      </w:pPr>
      <w:r>
        <w:rPr>
          <w:rFonts w:ascii="Arial" w:cs="Arial" w:eastAsia="Arial" w:hAnsi="Arial"/>
        </w:rPr>
        <w:t xml:space="preserve">6.1 Docker Containerization</w:t>
      </w:r>
    </w:p>
    <w:p>
      <w:pPr>
        <w:spacing w:after="160"/>
      </w:pPr>
      <w:r>
        <w:rPr>
          <w:rFonts w:ascii="Arial" w:cs="Arial" w:eastAsia="Arial" w:hAnsi="Arial"/>
          <w:color w:val="5C5650"/>
          <w:sz w:val="22"/>
          <w:szCs w:val="22"/>
        </w:rPr>
        <w:t xml:space="preserve">The system deploys as three containers behind an nginx reverse proxy:</w:t>
      </w:r>
    </w:p>
    <w:p>
      <w:pPr>
        <w:pStyle w:val="ListParagraph"/>
        <w:numPr>
          <w:ilvl w:val="0"/>
          <w:numId w:val="3"/>
        </w:numPr>
        <w:spacing w:after="80"/>
      </w:pPr>
      <w:r>
        <w:rPr>
          <w:rFonts w:ascii="Arial" w:cs="Arial" w:eastAsia="Arial" w:hAnsi="Arial"/>
          <w:b/>
          <w:bCs/>
          <w:color w:val="1A1816"/>
          <w:sz w:val="22"/>
          <w:szCs w:val="22"/>
        </w:rPr>
        <w:t xml:space="preserve">cad-processor: </w:t>
      </w:r>
      <w:r>
        <w:rPr>
          <w:rFonts w:ascii="Arial" w:cs="Arial" w:eastAsia="Arial" w:hAnsi="Arial"/>
          <w:color w:val="5C5650"/>
          <w:sz w:val="22"/>
          <w:szCs w:val="22"/>
        </w:rPr>
        <w:t xml:space="preserve">Python 3.11 + ezdxf + ODA binary + pdfplumber + pdf2image. Handles all file ingestion. Exposes REST API for upload and extraction.</w:t>
      </w:r>
    </w:p>
    <w:p>
      <w:pPr>
        <w:pStyle w:val="ListParagraph"/>
        <w:numPr>
          <w:ilvl w:val="0"/>
          <w:numId w:val="3"/>
        </w:numPr>
        <w:spacing w:after="80"/>
      </w:pPr>
      <w:r>
        <w:rPr>
          <w:rFonts w:ascii="Arial" w:cs="Arial" w:eastAsia="Arial" w:hAnsi="Arial"/>
          <w:b/>
          <w:bCs/>
          <w:color w:val="1A1816"/>
          <w:sz w:val="22"/>
          <w:szCs w:val="22"/>
        </w:rPr>
        <w:t xml:space="preserve">llm-gateway: </w:t>
      </w:r>
      <w:r>
        <w:rPr>
          <w:rFonts w:ascii="Arial" w:cs="Arial" w:eastAsia="Arial" w:hAnsi="Arial"/>
          <w:color w:val="5C5650"/>
          <w:sz w:val="22"/>
          <w:szCs w:val="22"/>
        </w:rPr>
        <w:t xml:space="preserve">Node.js 20 + TypeScript. Sensitivity engine, routing logic, API proxy to cloud/on-prem LLM endpoints. Manages token registry.</w:t>
      </w:r>
    </w:p>
    <w:p>
      <w:pPr>
        <w:pStyle w:val="ListParagraph"/>
        <w:numPr>
          <w:ilvl w:val="0"/>
          <w:numId w:val="3"/>
        </w:numPr>
        <w:spacing w:after="160"/>
      </w:pPr>
      <w:r>
        <w:rPr>
          <w:rFonts w:ascii="Arial" w:cs="Arial" w:eastAsia="Arial" w:hAnsi="Arial"/>
          <w:b/>
          <w:bCs/>
          <w:color w:val="1A1816"/>
          <w:sz w:val="22"/>
          <w:szCs w:val="22"/>
        </w:rPr>
        <w:t xml:space="preserve">web-ui: </w:t>
      </w:r>
      <w:r>
        <w:rPr>
          <w:rFonts w:ascii="Arial" w:cs="Arial" w:eastAsia="Arial" w:hAnsi="Arial"/>
          <w:color w:val="5C5650"/>
          <w:sz w:val="22"/>
          <w:szCs w:val="22"/>
        </w:rPr>
        <w:t xml:space="preserve">React SPA served by nginx. Wizard interface for upload, extraction verification, sensitivity configuration, and LLM chat.</w:t>
      </w:r>
    </w:p>
    <w:p>
      <w:pPr>
        <w:pStyle w:val="Heading2"/>
      </w:pPr>
      <w:r>
        <w:rPr>
          <w:rFonts w:ascii="Arial" w:cs="Arial" w:eastAsia="Arial" w:hAnsi="Arial"/>
        </w:rPr>
        <w:t xml:space="preserve">6.2 Docker Compose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0C8" w:sz="1"/>
              <w:left w:val="single" w:color="D4D0C8" w:sz="1"/>
              <w:bottom w:val="single" w:color="D4D0C8" w:sz="1"/>
              <w:right w:val="single" w:color="D4D0C8" w:sz="1"/>
            </w:tcBorders>
            <w:shd w:fill="1E1E1E" w:val="clear"/>
            <w:tcMar>
              <w:top w:type="dxa" w:w="120"/>
              <w:left w:type="dxa" w:w="200"/>
              <w:bottom w:type="dxa" w:w="120"/>
              <w:right w:type="dxa" w:w="200"/>
            </w:tcMar>
          </w:tcPr>
          <w:p>
            <w:pPr>
              <w:spacing w:after="0" w:line="260"/>
            </w:pPr>
            <w:r>
              <w:rPr>
                <w:rFonts w:ascii="Consolas" w:cs="Consolas" w:eastAsia="Consolas" w:hAnsi="Consolas"/>
                <w:color w:val="D4D4D4"/>
                <w:sz w:val="17"/>
                <w:szCs w:val="17"/>
              </w:rPr>
              <w:t xml:space="preserve">version: "3.8"</w:t>
            </w:r>
          </w:p>
          <w:p>
            <w:pPr>
              <w:spacing w:after="0" w:line="260"/>
            </w:pPr>
            <w:r>
              <w:rPr>
                <w:rFonts w:ascii="Consolas" w:cs="Consolas" w:eastAsia="Consolas" w:hAnsi="Consolas"/>
                <w:color w:val="D4D4D4"/>
                <w:sz w:val="17"/>
                <w:szCs w:val="17"/>
              </w:rPr>
              <w:t xml:space="preserve">services:</w:t>
            </w:r>
          </w:p>
          <w:p>
            <w:pPr>
              <w:spacing w:after="0" w:line="260"/>
            </w:pPr>
            <w:r>
              <w:rPr>
                <w:rFonts w:ascii="Consolas" w:cs="Consolas" w:eastAsia="Consolas" w:hAnsi="Consolas"/>
                <w:color w:val="D4D4D4"/>
                <w:sz w:val="17"/>
                <w:szCs w:val="17"/>
              </w:rPr>
              <w:t xml:space="preserve">  cad-processor:</w:t>
            </w:r>
          </w:p>
          <w:p>
            <w:pPr>
              <w:spacing w:after="0" w:line="260"/>
            </w:pPr>
            <w:r>
              <w:rPr>
                <w:rFonts w:ascii="Consolas" w:cs="Consolas" w:eastAsia="Consolas" w:hAnsi="Consolas"/>
                <w:color w:val="D4D4D4"/>
                <w:sz w:val="17"/>
                <w:szCs w:val="17"/>
              </w:rPr>
              <w:t xml:space="preserve">    build: ./services/cad-processor</w:t>
            </w:r>
          </w:p>
          <w:p>
            <w:pPr>
              <w:spacing w:after="0" w:line="260"/>
            </w:pPr>
            <w:r>
              <w:rPr>
                <w:rFonts w:ascii="Consolas" w:cs="Consolas" w:eastAsia="Consolas" w:hAnsi="Consolas"/>
                <w:color w:val="D4D4D4"/>
                <w:sz w:val="17"/>
                <w:szCs w:val="17"/>
              </w:rPr>
              <w:t xml:space="preserve">    volumes:</w:t>
            </w:r>
          </w:p>
          <w:p>
            <w:pPr>
              <w:spacing w:after="0" w:line="260"/>
            </w:pPr>
            <w:r>
              <w:rPr>
                <w:rFonts w:ascii="Consolas" w:cs="Consolas" w:eastAsia="Consolas" w:hAnsi="Consolas"/>
                <w:color w:val="D4D4D4"/>
                <w:sz w:val="17"/>
                <w:szCs w:val="17"/>
              </w:rPr>
              <w:t xml:space="preserve">      - ./data/uploads:/app/uploads</w:t>
            </w:r>
          </w:p>
          <w:p>
            <w:pPr>
              <w:spacing w:after="0" w:line="260"/>
            </w:pPr>
            <w:r>
              <w:rPr>
                <w:rFonts w:ascii="Consolas" w:cs="Consolas" w:eastAsia="Consolas" w:hAnsi="Consolas"/>
                <w:color w:val="D4D4D4"/>
                <w:sz w:val="17"/>
                <w:szCs w:val="17"/>
              </w:rPr>
              <w:t xml:space="preserve">      - ./data/extracted:/app/extracted</w:t>
            </w:r>
          </w:p>
          <w:p>
            <w:pPr>
              <w:spacing w:after="0" w:line="260"/>
            </w:pPr>
            <w:r>
              <w:rPr>
                <w:rFonts w:ascii="Consolas" w:cs="Consolas" w:eastAsia="Consolas" w:hAnsi="Consolas"/>
                <w:color w:val="D4D4D4"/>
                <w:sz w:val="17"/>
                <w:szCs w:val="17"/>
              </w:rPr>
              <w:t xml:space="preserve">      - ./oda-bin:/app/oda  # ODA converter binary</w:t>
            </w:r>
          </w:p>
          <w:p>
            <w:pPr>
              <w:spacing w:after="0" w:line="260"/>
            </w:pPr>
            <w:r>
              <w:rPr>
                <w:rFonts w:ascii="Consolas" w:cs="Consolas" w:eastAsia="Consolas" w:hAnsi="Consolas"/>
                <w:color w:val="D4D4D4"/>
                <w:sz w:val="17"/>
                <w:szCs w:val="17"/>
              </w:rPr>
              <w:t xml:space="preserve">    environment:</w:t>
            </w:r>
          </w:p>
          <w:p>
            <w:pPr>
              <w:spacing w:after="0" w:line="260"/>
            </w:pPr>
            <w:r>
              <w:rPr>
                <w:rFonts w:ascii="Consolas" w:cs="Consolas" w:eastAsia="Consolas" w:hAnsi="Consolas"/>
                <w:color w:val="D4D4D4"/>
                <w:sz w:val="17"/>
                <w:szCs w:val="17"/>
              </w:rPr>
              <w:t xml:space="preserve">      - ODA_PATH=/app/oda/ODAFileConverter</w:t>
            </w:r>
          </w:p>
          <w:p>
            <w:pPr>
              <w:spacing w:after="0" w:line="260"/>
            </w:pPr>
            <w:r>
              <w:rPr>
                <w:rFonts w:ascii="Consolas" w:cs="Consolas" w:eastAsia="Consolas" w:hAnsi="Consolas"/>
                <w:color w:val="D4D4D4"/>
                <w:sz w:val="17"/>
                <w:szCs w:val="17"/>
              </w:rPr>
              <w:t xml:space="preserve">    ports: ["8001:8001"]</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llm-gateway:</w:t>
            </w:r>
          </w:p>
          <w:p>
            <w:pPr>
              <w:spacing w:after="0" w:line="260"/>
            </w:pPr>
            <w:r>
              <w:rPr>
                <w:rFonts w:ascii="Consolas" w:cs="Consolas" w:eastAsia="Consolas" w:hAnsi="Consolas"/>
                <w:color w:val="D4D4D4"/>
                <w:sz w:val="17"/>
                <w:szCs w:val="17"/>
              </w:rPr>
              <w:t xml:space="preserve">    build: ./services/llm-gateway</w:t>
            </w:r>
          </w:p>
          <w:p>
            <w:pPr>
              <w:spacing w:after="0" w:line="260"/>
            </w:pPr>
            <w:r>
              <w:rPr>
                <w:rFonts w:ascii="Consolas" w:cs="Consolas" w:eastAsia="Consolas" w:hAnsi="Consolas"/>
                <w:color w:val="D4D4D4"/>
                <w:sz w:val="17"/>
                <w:szCs w:val="17"/>
              </w:rPr>
              <w:t xml:space="preserve">    volumes:</w:t>
            </w:r>
          </w:p>
          <w:p>
            <w:pPr>
              <w:spacing w:after="0" w:line="260"/>
            </w:pPr>
            <w:r>
              <w:rPr>
                <w:rFonts w:ascii="Consolas" w:cs="Consolas" w:eastAsia="Consolas" w:hAnsi="Consolas"/>
                <w:color w:val="D4D4D4"/>
                <w:sz w:val="17"/>
                <w:szCs w:val="17"/>
              </w:rPr>
              <w:t xml:space="preserve">      - ./data/payloads:/app/payloads</w:t>
            </w:r>
          </w:p>
          <w:p>
            <w:pPr>
              <w:spacing w:after="0" w:line="260"/>
            </w:pPr>
            <w:r>
              <w:rPr>
                <w:rFonts w:ascii="Consolas" w:cs="Consolas" w:eastAsia="Consolas" w:hAnsi="Consolas"/>
                <w:color w:val="D4D4D4"/>
                <w:sz w:val="17"/>
                <w:szCs w:val="17"/>
              </w:rPr>
              <w:t xml:space="preserve">      - ./data/tokens:/app/tokens  # encrypted</w:t>
            </w:r>
          </w:p>
          <w:p>
            <w:pPr>
              <w:spacing w:after="0" w:line="260"/>
            </w:pPr>
            <w:r>
              <w:rPr>
                <w:rFonts w:ascii="Consolas" w:cs="Consolas" w:eastAsia="Consolas" w:hAnsi="Consolas"/>
                <w:color w:val="D4D4D4"/>
                <w:sz w:val="17"/>
                <w:szCs w:val="17"/>
              </w:rPr>
              <w:t xml:space="preserve">    environment:</w:t>
            </w:r>
          </w:p>
          <w:p>
            <w:pPr>
              <w:spacing w:after="0" w:line="260"/>
            </w:pPr>
            <w:r>
              <w:rPr>
                <w:rFonts w:ascii="Consolas" w:cs="Consolas" w:eastAsia="Consolas" w:hAnsi="Consolas"/>
                <w:color w:val="D4D4D4"/>
                <w:sz w:val="17"/>
                <w:szCs w:val="17"/>
              </w:rPr>
              <w:t xml:space="preserve">      - ANTHROPIC_API_KEY=${ANTHROPIC_API_KEY}</w:t>
            </w:r>
          </w:p>
          <w:p>
            <w:pPr>
              <w:spacing w:after="0" w:line="260"/>
            </w:pPr>
            <w:r>
              <w:rPr>
                <w:rFonts w:ascii="Consolas" w:cs="Consolas" w:eastAsia="Consolas" w:hAnsi="Consolas"/>
                <w:color w:val="D4D4D4"/>
                <w:sz w:val="17"/>
                <w:szCs w:val="17"/>
              </w:rPr>
              <w:t xml:space="preserve">      - TOKEN_ENCRYPTION_KEY=${TOKEN_KEY}</w:t>
            </w:r>
          </w:p>
          <w:p>
            <w:pPr>
              <w:spacing w:after="0" w:line="260"/>
            </w:pPr>
            <w:r>
              <w:rPr>
                <w:rFonts w:ascii="Consolas" w:cs="Consolas" w:eastAsia="Consolas" w:hAnsi="Consolas"/>
                <w:color w:val="D4D4D4"/>
                <w:sz w:val="17"/>
                <w:szCs w:val="17"/>
              </w:rPr>
              <w:t xml:space="preserve">      - ONPREM_LLM_URL=http://local-llm:8080</w:t>
            </w:r>
          </w:p>
          <w:p>
            <w:pPr>
              <w:spacing w:after="0" w:line="260"/>
            </w:pPr>
            <w:r>
              <w:rPr>
                <w:rFonts w:ascii="Consolas" w:cs="Consolas" w:eastAsia="Consolas" w:hAnsi="Consolas"/>
                <w:color w:val="D4D4D4"/>
                <w:sz w:val="17"/>
                <w:szCs w:val="17"/>
              </w:rPr>
              <w:t xml:space="preserve">    ports: ["8002:8002"]</w:t>
            </w:r>
          </w:p>
          <w:p>
            <w:pPr>
              <w:spacing w:after="0" w:line="260"/>
            </w:pPr>
            <w:r>
              <w:rPr>
                <w:rFonts w:ascii="Consolas" w:cs="Consolas" w:eastAsia="Consolas" w:hAnsi="Consolas"/>
                <w:color w:val="D4D4D4"/>
                <w:sz w:val="17"/>
                <w:szCs w:val="17"/>
              </w:rPr>
              <w:t xml:space="preserve"> </w:t>
            </w:r>
          </w:p>
          <w:p>
            <w:pPr>
              <w:spacing w:after="0" w:line="260"/>
            </w:pPr>
            <w:r>
              <w:rPr>
                <w:rFonts w:ascii="Consolas" w:cs="Consolas" w:eastAsia="Consolas" w:hAnsi="Consolas"/>
                <w:color w:val="D4D4D4"/>
                <w:sz w:val="17"/>
                <w:szCs w:val="17"/>
              </w:rPr>
              <w:t xml:space="preserve">  web-ui:</w:t>
            </w:r>
          </w:p>
          <w:p>
            <w:pPr>
              <w:spacing w:after="0" w:line="260"/>
            </w:pPr>
            <w:r>
              <w:rPr>
                <w:rFonts w:ascii="Consolas" w:cs="Consolas" w:eastAsia="Consolas" w:hAnsi="Consolas"/>
                <w:color w:val="D4D4D4"/>
                <w:sz w:val="17"/>
                <w:szCs w:val="17"/>
              </w:rPr>
              <w:t xml:space="preserve">    build: ./services/web-ui</w:t>
            </w:r>
          </w:p>
          <w:p>
            <w:pPr>
              <w:spacing w:after="0" w:line="260"/>
            </w:pPr>
            <w:r>
              <w:rPr>
                <w:rFonts w:ascii="Consolas" w:cs="Consolas" w:eastAsia="Consolas" w:hAnsi="Consolas"/>
                <w:color w:val="D4D4D4"/>
                <w:sz w:val="17"/>
                <w:szCs w:val="17"/>
              </w:rPr>
              <w:t xml:space="preserve">    ports: ["3000:80"]</w:t>
            </w:r>
          </w:p>
          <w:p>
            <w:pPr>
              <w:spacing w:after="0" w:line="260"/>
            </w:pPr>
            <w:r>
              <w:rPr>
                <w:rFonts w:ascii="Consolas" w:cs="Consolas" w:eastAsia="Consolas" w:hAnsi="Consolas"/>
                <w:color w:val="D4D4D4"/>
                <w:sz w:val="17"/>
                <w:szCs w:val="17"/>
              </w:rPr>
              <w:t xml:space="preserve">    depends_on: [cad-processor, llm-gateway]</w:t>
            </w:r>
          </w:p>
        </w:tc>
      </w:tr>
    </w:tbl>
    <w:p>
      <w:r>
        <w:br w:type="page"/>
      </w:r>
    </w:p>
    <w:p>
      <w:pPr>
        <w:pStyle w:val="Heading1"/>
      </w:pPr>
      <w:r>
        <w:rPr>
          <w:rFonts w:ascii="Arial" w:cs="Arial" w:eastAsia="Arial" w:hAnsi="Arial"/>
        </w:rPr>
        <w:t xml:space="preserve">7. Security Architecture</w:t>
      </w:r>
    </w:p>
    <w:p>
      <w:pPr>
        <w:pStyle w:val="Heading2"/>
      </w:pPr>
      <w:r>
        <w:rPr>
          <w:rFonts w:ascii="Arial" w:cs="Arial" w:eastAsia="Arial" w:hAnsi="Arial"/>
        </w:rPr>
        <w:t xml:space="preserve">7.1 Sensitivity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5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Default Strategy</w:t>
            </w:r>
          </w:p>
        </w:tc>
        <w:tc>
          <w:tcPr>
            <w:tcW w:type="dxa" w:w="256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LLM Routing</w:t>
            </w:r>
          </w:p>
        </w:tc>
      </w:tr>
      <w:tr>
        <w:tc>
          <w:tcPr>
            <w:tcW w:type="dxa" w:w="1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059669"/>
                <w:sz w:val="20"/>
                <w:szCs w:val="20"/>
              </w:rPr>
              <w:t xml:space="preserve">PUBLIC</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Equipment types, deviation categories</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Pass Through</w:t>
            </w:r>
          </w:p>
        </w:tc>
        <w:tc>
          <w:tcPr>
            <w:tcW w:type="dxa" w:w="25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Cloud or On-Prem</w:t>
            </w:r>
          </w:p>
        </w:tc>
      </w:tr>
      <w:tr>
        <w:tc>
          <w:tcPr>
            <w:tcW w:type="dxa" w:w="1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B45309"/>
                <w:sz w:val="20"/>
                <w:szCs w:val="20"/>
              </w:rPr>
              <w:t xml:space="preserve">INTERNAL</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Equipment tags, line numbers, risk rankings</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Abstract</w:t>
            </w:r>
          </w:p>
        </w:tc>
        <w:tc>
          <w:tcPr>
            <w:tcW w:type="dxa" w:w="25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Cloud (abstracted) or On-Prem</w:t>
            </w:r>
          </w:p>
        </w:tc>
      </w:tr>
      <w:tr>
        <w:tc>
          <w:tcPr>
            <w:tcW w:type="dxa" w:w="1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C2410C"/>
                <w:sz w:val="20"/>
                <w:szCs w:val="20"/>
              </w:rPr>
              <w:t xml:space="preserve">CONFIDENTIAL</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Process conditions, chemical names, IPL PFDs</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Tokenize</w:t>
            </w:r>
          </w:p>
        </w:tc>
        <w:tc>
          <w:tcPr>
            <w:tcW w:type="dxa" w:w="25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On-Prem only</w:t>
            </w:r>
          </w:p>
        </w:tc>
      </w:tr>
      <w:tr>
        <w:tc>
          <w:tcPr>
            <w:tcW w:type="dxa" w:w="1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BE123C"/>
                <w:sz w:val="20"/>
                <w:szCs w:val="20"/>
              </w:rPr>
              <w:t xml:space="preserve">RESTRICTED</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Control setpoints, facility location, personnel</w:t>
            </w:r>
          </w:p>
        </w:tc>
        <w:tc>
          <w:tcPr>
            <w:tcW w:type="dxa" w:w="25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Redact</w:t>
            </w:r>
          </w:p>
        </w:tc>
        <w:tc>
          <w:tcPr>
            <w:tcW w:type="dxa" w:w="25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On-Prem only (if not redacted)</w:t>
            </w:r>
          </w:p>
        </w:tc>
      </w:tr>
    </w:tbl>
    <w:p>
      <w:pPr>
        <w:pStyle w:val="Heading2"/>
      </w:pPr>
      <w:r>
        <w:rPr>
          <w:rFonts w:ascii="Arial" w:cs="Arial" w:eastAsia="Arial" w:hAnsi="Arial"/>
        </w:rPr>
        <w:t xml:space="preserve">7.2 Token Registry</w:t>
      </w:r>
    </w:p>
    <w:p>
      <w:pPr>
        <w:spacing w:after="160"/>
      </w:pPr>
      <w:r>
        <w:rPr>
          <w:rFonts w:ascii="Arial" w:cs="Arial" w:eastAsia="Arial" w:hAnsi="Arial"/>
          <w:color w:val="5C5650"/>
          <w:sz w:val="22"/>
          <w:szCs w:val="22"/>
        </w:rPr>
        <w:t xml:space="preserve">The token registry is the most security-critical component. It maps opaque tokens back to original values and must be stored with the following controls:</w:t>
      </w:r>
    </w:p>
    <w:p>
      <w:pPr>
        <w:pStyle w:val="ListParagraph"/>
        <w:numPr>
          <w:ilvl w:val="0"/>
          <w:numId w:val="2"/>
        </w:numPr>
        <w:spacing w:after="80"/>
      </w:pPr>
      <w:r>
        <w:rPr>
          <w:rFonts w:ascii="Arial" w:cs="Arial" w:eastAsia="Arial" w:hAnsi="Arial"/>
          <w:color w:val="5C5650"/>
          <w:sz w:val="22"/>
          <w:szCs w:val="22"/>
        </w:rPr>
        <w:t xml:space="preserve">AES-256 encryption at rest with key stored in hardware security module or KMS</w:t>
      </w:r>
    </w:p>
    <w:p>
      <w:pPr>
        <w:pStyle w:val="ListParagraph"/>
        <w:numPr>
          <w:ilvl w:val="0"/>
          <w:numId w:val="2"/>
        </w:numPr>
        <w:spacing w:after="80"/>
      </w:pPr>
      <w:r>
        <w:rPr>
          <w:rFonts w:ascii="Arial" w:cs="Arial" w:eastAsia="Arial" w:hAnsi="Arial"/>
          <w:color w:val="5C5650"/>
          <w:sz w:val="22"/>
          <w:szCs w:val="22"/>
        </w:rPr>
        <w:t xml:space="preserve">Separate encryption key from payload encryption</w:t>
      </w:r>
    </w:p>
    <w:p>
      <w:pPr>
        <w:pStyle w:val="ListParagraph"/>
        <w:numPr>
          <w:ilvl w:val="0"/>
          <w:numId w:val="2"/>
        </w:numPr>
        <w:spacing w:after="80"/>
      </w:pPr>
      <w:r>
        <w:rPr>
          <w:rFonts w:ascii="Arial" w:cs="Arial" w:eastAsia="Arial" w:hAnsi="Arial"/>
          <w:color w:val="5C5650"/>
          <w:sz w:val="22"/>
          <w:szCs w:val="22"/>
        </w:rPr>
        <w:t xml:space="preserve">Access logging on every read operation</w:t>
      </w:r>
    </w:p>
    <w:p>
      <w:pPr>
        <w:pStyle w:val="ListParagraph"/>
        <w:numPr>
          <w:ilvl w:val="0"/>
          <w:numId w:val="2"/>
        </w:numPr>
        <w:spacing w:after="80"/>
      </w:pPr>
      <w:r>
        <w:rPr>
          <w:rFonts w:ascii="Arial" w:cs="Arial" w:eastAsia="Arial" w:hAnsi="Arial"/>
          <w:color w:val="5C5650"/>
          <w:sz w:val="22"/>
          <w:szCs w:val="22"/>
        </w:rPr>
        <w:t xml:space="preserve">Network isolation: never accessible from the same network path as any LLM endpoint</w:t>
      </w:r>
    </w:p>
    <w:p>
      <w:pPr>
        <w:pStyle w:val="ListParagraph"/>
        <w:numPr>
          <w:ilvl w:val="0"/>
          <w:numId w:val="2"/>
        </w:numPr>
        <w:spacing w:after="160"/>
      </w:pPr>
      <w:r>
        <w:rPr>
          <w:rFonts w:ascii="Arial" w:cs="Arial" w:eastAsia="Arial" w:hAnsi="Arial"/>
          <w:color w:val="5C5650"/>
          <w:sz w:val="22"/>
          <w:szCs w:val="22"/>
        </w:rPr>
        <w:t xml:space="preserve">Quarterly key rotation with backward-compatible decryption</w:t>
      </w:r>
    </w:p>
    <w:p>
      <w:pPr>
        <w:pStyle w:val="Heading2"/>
      </w:pPr>
      <w:r>
        <w:rPr>
          <w:rFonts w:ascii="Arial" w:cs="Arial" w:eastAsia="Arial" w:hAnsi="Arial"/>
        </w:rPr>
        <w:t xml:space="preserve">7.3 Routing Policy</w:t>
      </w:r>
    </w:p>
    <w:p>
      <w:pPr>
        <w:spacing w:after="160"/>
      </w:pPr>
      <w:r>
        <w:rPr>
          <w:rFonts w:ascii="Arial" w:cs="Arial" w:eastAsia="Arial" w:hAnsi="Arial"/>
          <w:color w:val="5C5650"/>
          <w:sz w:val="22"/>
          <w:szCs w:val="22"/>
        </w:rPr>
        <w:t xml:space="preserve">The routing gate inspects the _meta.max_residual_sensitivity field of each sanitized payload. If the maximum residual sensitivity (after all redaction strategies have been applied) is INTERNAL or below, the payload may be routed to a cloud LLM endpoint. If any field remains at CONFIDENTIAL or above after transformation, the payload must route to the on-premises model only.</w:t>
      </w:r>
    </w:p>
    <w:p>
      <w:r>
        <w:br w:type="page"/>
      </w:r>
    </w:p>
    <w:p>
      <w:pPr>
        <w:pStyle w:val="Heading1"/>
      </w:pPr>
      <w:r>
        <w:rPr>
          <w:rFonts w:ascii="Arial" w:cs="Arial" w:eastAsia="Arial" w:hAnsi="Arial"/>
        </w:rPr>
        <w:t xml:space="preserve">8.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800"/>
        <w:gridCol w:w="2360"/>
      </w:tblGrid>
      <w:tr>
        <w:tc>
          <w:tcPr>
            <w:tcW w:type="dxa" w:w="12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8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36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Phase 1</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2-3 weeks</w:t>
            </w:r>
          </w:p>
        </w:tc>
        <w:tc>
          <w:tcPr>
            <w:tcW w:type="dxa" w:w="3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PDF + XLSX + CSV + DOCX ingestion pipeline with real extraction. Vision-based LLM chat. Web UI wizard.</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Python env, Anthropic API key</w:t>
            </w:r>
          </w:p>
        </w:tc>
      </w:tr>
      <w:tr>
        <w:tc>
          <w:tcPr>
            <w:tcW w:type="dxa" w:w="1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Phase 2</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3-4 weeks</w:t>
            </w:r>
          </w:p>
        </w:tc>
        <w:tc>
          <w:tcPr>
            <w:tcW w:type="dxa" w:w="3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DWG/DXF pipeline: ODA integration, ezdxf extraction, block-to-symbol mapping, connectivity graph builder.</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ODA license, sample DWG files</w:t>
            </w:r>
          </w:p>
        </w:tc>
      </w:tr>
      <w:tr>
        <w:tc>
          <w:tcPr>
            <w:tcW w:type="dxa" w:w="1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Phase 3</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2-3 weeks</w:t>
            </w:r>
          </w:p>
        </w:tc>
        <w:tc>
          <w:tcPr>
            <w:tcW w:type="dxa" w:w="3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Sensitivity engine: five redaction strategies, configurable presets, token registry with encryption, audit logging.</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Security review, encryption keys</w:t>
            </w:r>
          </w:p>
        </w:tc>
      </w:tr>
      <w:tr>
        <w:tc>
          <w:tcPr>
            <w:tcW w:type="dxa" w:w="1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Phase 4</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2-3 weeks</w:t>
            </w:r>
          </w:p>
        </w:tc>
        <w:tc>
          <w:tcPr>
            <w:tcW w:type="dxa" w:w="3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Hybrid routing: cloud vs on-prem decision gate, on-prem model deployment (vLLM + Llama 3.1 70B), response de-tokenization.</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GPU hardware (if on-prem), network config</w:t>
            </w:r>
          </w:p>
        </w:tc>
      </w:tr>
      <w:tr>
        <w:tc>
          <w:tcPr>
            <w:tcW w:type="dxa" w:w="1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Phase 5</w:t>
            </w:r>
          </w:p>
        </w:tc>
        <w:tc>
          <w:tcPr>
            <w:tcW w:type="dxa" w:w="2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2-3 weeks</w:t>
            </w:r>
          </w:p>
        </w:tc>
        <w:tc>
          <w:tcPr>
            <w:tcW w:type="dxa" w:w="38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Docker containerization, CI/CD pipeline, production hardening, load testing, documentation.</w:t>
            </w:r>
          </w:p>
        </w:tc>
        <w:tc>
          <w:tcPr>
            <w:tcW w:type="dxa" w:w="23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Container registry, deployment environment</w:t>
            </w:r>
          </w:p>
        </w:tc>
      </w:tr>
    </w:tbl>
    <w:p>
      <w:pPr>
        <w:spacing w:after="160"/>
      </w:pPr>
      <w:r>
        <w:rPr>
          <w:rFonts w:ascii="Arial" w:cs="Arial" w:eastAsia="Arial" w:hAnsi="Arial"/>
          <w:color w:val="5C5650"/>
          <w:sz w:val="22"/>
          <w:szCs w:val="22"/>
        </w:rPr>
        <w:t xml:space="preserve"/>
      </w:r>
    </w:p>
    <w:p>
      <w:pPr>
        <w:spacing w:after="120"/>
      </w:pPr>
      <w:r>
        <w:rPr>
          <w:rFonts w:ascii="Arial" w:cs="Arial" w:eastAsia="Arial" w:hAnsi="Arial"/>
          <w:b/>
          <w:bCs/>
          <w:color w:val="1A1816"/>
          <w:sz w:val="22"/>
          <w:szCs w:val="22"/>
        </w:rPr>
        <w:t xml:space="preserve">Total estimated timeline: </w:t>
      </w:r>
      <w:r>
        <w:rPr>
          <w:rFonts w:ascii="Arial" w:cs="Arial" w:eastAsia="Arial" w:hAnsi="Arial"/>
          <w:color w:val="5C5650"/>
          <w:sz w:val="22"/>
          <w:szCs w:val="22"/>
        </w:rPr>
        <w:t xml:space="preserve">11-16 weeks for full capability including DWG pipeline and hybrid LLM deployment.</w:t>
      </w:r>
    </w:p>
    <w:p>
      <w:pPr>
        <w:spacing w:after="120"/>
      </w:pPr>
      <w:r>
        <w:rPr>
          <w:rFonts w:ascii="Arial" w:cs="Arial" w:eastAsia="Arial" w:hAnsi="Arial"/>
          <w:b/>
          <w:bCs/>
          <w:color w:val="1A1816"/>
          <w:sz w:val="22"/>
          <w:szCs w:val="22"/>
        </w:rPr>
        <w:t xml:space="preserve">Minimum viable product (Phase 1 only): </w:t>
      </w:r>
      <w:r>
        <w:rPr>
          <w:rFonts w:ascii="Arial" w:cs="Arial" w:eastAsia="Arial" w:hAnsi="Arial"/>
          <w:color w:val="5C5650"/>
          <w:sz w:val="22"/>
          <w:szCs w:val="22"/>
        </w:rPr>
        <w:t xml:space="preserve">2-3 weeks for PDF/XLSX/vision-based analysis without DWG native support.</w:t>
      </w:r>
    </w:p>
    <w:p>
      <w:r>
        <w:br w:type="page"/>
      </w:r>
    </w:p>
    <w:p>
      <w:pPr>
        <w:pStyle w:val="Heading1"/>
      </w:pPr>
      <w:r>
        <w:rPr>
          <w:rFonts w:ascii="Arial" w:cs="Arial" w:eastAsia="Arial" w:hAnsi="Arial"/>
        </w:rPr>
        <w:t xml:space="preserve">9. Cost Estimates</w:t>
      </w:r>
    </w:p>
    <w:p>
      <w:pPr>
        <w:pStyle w:val="Heading2"/>
      </w:pPr>
      <w:r>
        <w:rPr>
          <w:rFonts w:ascii="Arial" w:cs="Arial" w:eastAsia="Arial" w:hAnsi="Arial"/>
        </w:rPr>
        <w:t xml:space="preserve">9.1 Infrastructure Costs (Annual)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16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Est. Cost/Year</w:t>
            </w:r>
          </w:p>
        </w:tc>
        <w:tc>
          <w:tcPr>
            <w:tcW w:type="dxa" w:w="4200"/>
            <w:tcBorders>
              <w:top w:val="single" w:color="D4D0C8" w:sz="1"/>
              <w:left w:val="single" w:color="D4D0C8" w:sz="1"/>
              <w:bottom w:val="single" w:color="D4D0C8" w:sz="1"/>
              <w:right w:val="single" w:color="D4D0C8"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ODA File Converter License</w:t>
            </w:r>
          </w:p>
        </w:tc>
        <w:tc>
          <w:tcPr>
            <w:tcW w:type="dxa" w:w="21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$2,500</w:t>
            </w:r>
          </w:p>
        </w:tc>
        <w:tc>
          <w:tcPr>
            <w:tcW w:type="dxa" w:w="4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Commercial license for DWG processing. Free for evaluation.</w:t>
            </w:r>
          </w:p>
        </w:tc>
      </w:tr>
      <w:tr>
        <w:tc>
          <w:tcPr>
            <w:tcW w:type="dxa" w:w="3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Anthropic API (Cloud LLM)</w:t>
            </w:r>
          </w:p>
        </w:tc>
        <w:tc>
          <w:tcPr>
            <w:tcW w:type="dxa" w:w="21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$600 - $3,000</w:t>
            </w:r>
          </w:p>
        </w:tc>
        <w:tc>
          <w:tcPr>
            <w:tcW w:type="dxa" w:w="4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At occasional volume (~20 docs/month), Claude Sonnet with vision. Scales with usage.</w:t>
            </w:r>
          </w:p>
        </w:tc>
      </w:tr>
      <w:tr>
        <w:tc>
          <w:tcPr>
            <w:tcW w:type="dxa" w:w="3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GPU Server (On-Prem LLM)</w:t>
            </w:r>
          </w:p>
        </w:tc>
        <w:tc>
          <w:tcPr>
            <w:tcW w:type="dxa" w:w="21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$15,000 - $25,000</w:t>
            </w:r>
          </w:p>
        </w:tc>
        <w:tc>
          <w:tcPr>
            <w:tcW w:type="dxa" w:w="4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One-time hardware cost for NVIDIA A100 80GB or L40S. Only if on-prem model required.</w:t>
            </w:r>
          </w:p>
        </w:tc>
      </w:tr>
      <w:tr>
        <w:tc>
          <w:tcPr>
            <w:tcW w:type="dxa" w:w="3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1A1816"/>
                <w:sz w:val="20"/>
                <w:szCs w:val="20"/>
              </w:rPr>
              <w:t xml:space="preserve">Application Server</w:t>
            </w:r>
          </w:p>
        </w:tc>
        <w:tc>
          <w:tcPr>
            <w:tcW w:type="dxa" w:w="21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$1,200 - $3,600</w:t>
            </w:r>
          </w:p>
        </w:tc>
        <w:tc>
          <w:tcPr>
            <w:tcW w:type="dxa" w:w="4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Linux server with 16GB RAM. Cloud VM or on-prem. Runs Docker containers.</w:t>
            </w:r>
          </w:p>
        </w:tc>
      </w:tr>
      <w:tr>
        <w:tc>
          <w:tcPr>
            <w:tcW w:type="dxa" w:w="3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0D7377"/>
                <w:sz w:val="20"/>
                <w:szCs w:val="20"/>
              </w:rPr>
              <w:t xml:space="preserve">Total (Cloud-only)</w:t>
            </w:r>
          </w:p>
        </w:tc>
        <w:tc>
          <w:tcPr>
            <w:tcW w:type="dxa" w:w="21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0D7377"/>
                <w:sz w:val="20"/>
                <w:szCs w:val="20"/>
              </w:rPr>
              <w:t xml:space="preserve">$4,300 - $9,100</w:t>
            </w:r>
          </w:p>
        </w:tc>
        <w:tc>
          <w:tcPr>
            <w:tcW w:type="dxa" w:w="4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Without on-prem GPU hardware</w:t>
            </w:r>
          </w:p>
        </w:tc>
      </w:tr>
      <w:tr>
        <w:tc>
          <w:tcPr>
            <w:tcW w:type="dxa" w:w="30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0D7377"/>
                <w:sz w:val="20"/>
                <w:szCs w:val="20"/>
              </w:rPr>
              <w:t xml:space="preserve">Total (Hybrid)</w:t>
            </w:r>
          </w:p>
        </w:tc>
        <w:tc>
          <w:tcPr>
            <w:tcW w:type="dxa" w:w="216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b/>
                <w:bCs/>
                <w:color w:val="0D7377"/>
                <w:sz w:val="20"/>
                <w:szCs w:val="20"/>
              </w:rPr>
              <w:t xml:space="preserve">$19,300 - $34,100</w:t>
            </w:r>
          </w:p>
        </w:tc>
        <w:tc>
          <w:tcPr>
            <w:tcW w:type="dxa" w:w="4200"/>
            <w:tcBorders>
              <w:top w:val="single" w:color="D4D0C8" w:sz="1"/>
              <w:left w:val="single" w:color="D4D0C8" w:sz="1"/>
              <w:bottom w:val="single" w:color="D4D0C8" w:sz="1"/>
              <w:right w:val="single" w:color="D4D0C8" w:sz="1"/>
            </w:tcBorders>
            <w:tcMar>
              <w:top w:type="dxa" w:w="80"/>
              <w:left w:type="dxa" w:w="120"/>
              <w:bottom w:type="dxa" w:w="80"/>
              <w:right w:type="dxa" w:w="120"/>
            </w:tcMar>
          </w:tcPr>
          <w:p>
            <w:r>
              <w:rPr>
                <w:rFonts w:ascii="Arial" w:cs="Arial" w:eastAsia="Arial" w:hAnsi="Arial"/>
                <w:color w:val="5C5650"/>
                <w:sz w:val="20"/>
                <w:szCs w:val="20"/>
              </w:rPr>
              <w:t xml:space="preserve">Including one-time GPU hardware purchase in year 1</w:t>
            </w:r>
          </w:p>
        </w:tc>
      </w:tr>
    </w:tbl>
    <w:p>
      <w:pPr>
        <w:pStyle w:val="Heading2"/>
      </w:pPr>
      <w:r>
        <w:rPr>
          <w:rFonts w:ascii="Arial" w:cs="Arial" w:eastAsia="Arial" w:hAnsi="Arial"/>
        </w:rPr>
        <w:t xml:space="preserve">9.2 Development Costs</w:t>
      </w:r>
    </w:p>
    <w:p>
      <w:pPr>
        <w:spacing w:after="160"/>
      </w:pPr>
      <w:r>
        <w:rPr>
          <w:rFonts w:ascii="Arial" w:cs="Arial" w:eastAsia="Arial" w:hAnsi="Arial"/>
          <w:color w:val="5C5650"/>
          <w:sz w:val="22"/>
          <w:szCs w:val="22"/>
        </w:rPr>
        <w:t xml:space="preserve">Based on a senior full-stack engineer with Python CAD processing experience and LLM integration expertise, the estimated development effort is 440-640 hours across all five phases. At standard consulting rates, this represents $88,000-$192,000 in development costs depending on rate and complexity.</w:t>
      </w:r>
    </w:p>
    <w:p>
      <w:pPr>
        <w:pStyle w:val="Heading1"/>
      </w:pPr>
      <w:r>
        <w:rPr>
          <w:rFonts w:ascii="Arial" w:cs="Arial" w:eastAsia="Arial" w:hAnsi="Arial"/>
        </w:rPr>
        <w:t xml:space="preserve">10. Acceptance Criteria</w:t>
      </w:r>
    </w:p>
    <w:p>
      <w:pPr>
        <w:pStyle w:val="ListParagraph"/>
        <w:numPr>
          <w:ilvl w:val="0"/>
          <w:numId w:val="3"/>
        </w:numPr>
        <w:spacing w:after="100"/>
      </w:pPr>
      <w:r>
        <w:rPr>
          <w:rFonts w:ascii="Arial" w:cs="Arial" w:eastAsia="Arial" w:hAnsi="Arial"/>
          <w:color w:val="5C5650"/>
          <w:sz w:val="22"/>
          <w:szCs w:val="22"/>
        </w:rPr>
        <w:t xml:space="preserve">DWG files from AutoCAD 2018-2026 parse without error and extract &gt;90% of block attributes</w:t>
      </w:r>
    </w:p>
    <w:p>
      <w:pPr>
        <w:pStyle w:val="ListParagraph"/>
        <w:numPr>
          <w:ilvl w:val="0"/>
          <w:numId w:val="3"/>
        </w:numPr>
        <w:spacing w:after="100"/>
      </w:pPr>
      <w:r>
        <w:rPr>
          <w:rFonts w:ascii="Arial" w:cs="Arial" w:eastAsia="Arial" w:hAnsi="Arial"/>
          <w:color w:val="5C5650"/>
          <w:sz w:val="22"/>
          <w:szCs w:val="22"/>
        </w:rPr>
        <w:t xml:space="preserve">PDF P&amp;IDs with text layers extract &gt;85% of equipment tags and instrument tags</w:t>
      </w:r>
    </w:p>
    <w:p>
      <w:pPr>
        <w:pStyle w:val="ListParagraph"/>
        <w:numPr>
          <w:ilvl w:val="0"/>
          <w:numId w:val="3"/>
        </w:numPr>
        <w:spacing w:after="100"/>
      </w:pPr>
      <w:r>
        <w:rPr>
          <w:rFonts w:ascii="Arial" w:cs="Arial" w:eastAsia="Arial" w:hAnsi="Arial"/>
          <w:color w:val="5C5650"/>
          <w:sz w:val="22"/>
          <w:szCs w:val="22"/>
        </w:rPr>
        <w:t xml:space="preserve">XLSX/CSV HAZOPs and LOPAs parse with 100% fidelity for all populated cells</w:t>
      </w:r>
    </w:p>
    <w:p>
      <w:pPr>
        <w:pStyle w:val="ListParagraph"/>
        <w:numPr>
          <w:ilvl w:val="0"/>
          <w:numId w:val="3"/>
        </w:numPr>
        <w:spacing w:after="100"/>
      </w:pPr>
      <w:r>
        <w:rPr>
          <w:rFonts w:ascii="Arial" w:cs="Arial" w:eastAsia="Arial" w:hAnsi="Arial"/>
          <w:color w:val="5C5650"/>
          <w:sz w:val="22"/>
          <w:szCs w:val="22"/>
        </w:rPr>
        <w:t xml:space="preserve">Sensitivity engine correctly applies all five redaction strategies with reversible tokenization</w:t>
      </w:r>
    </w:p>
    <w:p>
      <w:pPr>
        <w:pStyle w:val="ListParagraph"/>
        <w:numPr>
          <w:ilvl w:val="0"/>
          <w:numId w:val="3"/>
        </w:numPr>
        <w:spacing w:after="100"/>
      </w:pPr>
      <w:r>
        <w:rPr>
          <w:rFonts w:ascii="Arial" w:cs="Arial" w:eastAsia="Arial" w:hAnsi="Arial"/>
          <w:color w:val="5C5650"/>
          <w:sz w:val="22"/>
          <w:szCs w:val="22"/>
        </w:rPr>
        <w:t xml:space="preserve">Token registry encryption passes security audit (AES-256, separate key, access logging)</w:t>
      </w:r>
    </w:p>
    <w:p>
      <w:pPr>
        <w:pStyle w:val="ListParagraph"/>
        <w:numPr>
          <w:ilvl w:val="0"/>
          <w:numId w:val="3"/>
        </w:numPr>
        <w:spacing w:after="100"/>
      </w:pPr>
      <w:r>
        <w:rPr>
          <w:rFonts w:ascii="Arial" w:cs="Arial" w:eastAsia="Arial" w:hAnsi="Arial"/>
          <w:color w:val="5C5650"/>
          <w:sz w:val="22"/>
          <w:szCs w:val="22"/>
        </w:rPr>
        <w:t xml:space="preserve">Routing gate correctly classifies payloads and routes to cloud vs on-prem based on residual sensitivity</w:t>
      </w:r>
    </w:p>
    <w:p>
      <w:pPr>
        <w:pStyle w:val="ListParagraph"/>
        <w:numPr>
          <w:ilvl w:val="0"/>
          <w:numId w:val="3"/>
        </w:numPr>
        <w:spacing w:after="100"/>
      </w:pPr>
      <w:r>
        <w:rPr>
          <w:rFonts w:ascii="Arial" w:cs="Arial" w:eastAsia="Arial" w:hAnsi="Arial"/>
          <w:color w:val="5C5650"/>
          <w:sz w:val="22"/>
          <w:szCs w:val="22"/>
        </w:rPr>
        <w:t xml:space="preserve">LLM provides accurate analysis of P&amp;ID connectivity, HAZOP deviation coverage, and LOPA arithmetic from extracted data</w:t>
      </w:r>
    </w:p>
    <w:p>
      <w:pPr>
        <w:pStyle w:val="ListParagraph"/>
        <w:numPr>
          <w:ilvl w:val="0"/>
          <w:numId w:val="3"/>
        </w:numPr>
        <w:spacing w:after="100"/>
      </w:pPr>
      <w:r>
        <w:rPr>
          <w:rFonts w:ascii="Arial" w:cs="Arial" w:eastAsia="Arial" w:hAnsi="Arial"/>
          <w:color w:val="5C5650"/>
          <w:sz w:val="22"/>
          <w:szCs w:val="22"/>
        </w:rPr>
        <w:t xml:space="preserve">End-to-end processing time under 60 seconds for a typical 10-page P&amp;ID DWG file</w:t>
      </w:r>
    </w:p>
    <w:p>
      <w:pPr>
        <w:pStyle w:val="ListParagraph"/>
        <w:numPr>
          <w:ilvl w:val="0"/>
          <w:numId w:val="3"/>
        </w:numPr>
        <w:spacing w:after="100"/>
      </w:pPr>
      <w:r>
        <w:rPr>
          <w:rFonts w:ascii="Arial" w:cs="Arial" w:eastAsia="Arial" w:hAnsi="Arial"/>
          <w:color w:val="5C5650"/>
          <w:sz w:val="22"/>
          <w:szCs w:val="22"/>
        </w:rPr>
        <w:t xml:space="preserve">System deploys via Docker Compose with a single command on a fresh Linux server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0C8" w:sz="2" w:space="1"/>
      </w:pBdr>
      <w:tabs>
        <w:tab w:val="right" w:pos="9026"/>
      </w:tabs>
    </w:pPr>
    <w:r>
      <w:rPr>
        <w:rFonts w:ascii="Arial" w:cs="Arial" w:eastAsia="Arial" w:hAnsi="Arial"/>
        <w:color w:val="9C9590"/>
        <w:sz w:val="16"/>
        <w:szCs w:val="16"/>
      </w:rPr>
      <w:t xml:space="preserve">CONFIDENTIAL</w:t>
    </w:r>
    <w:r>
      <w:t xml:space="preserve">	</w:t>
    </w:r>
    <w:r>
      <w:rPr>
        <w:rFonts w:ascii="Arial" w:cs="Arial" w:eastAsia="Arial" w:hAnsi="Arial"/>
        <w:color w:val="9C9590"/>
        <w:sz w:val="16"/>
        <w:szCs w:val="16"/>
      </w:rPr>
      <w:t xml:space="preserve">Page </w:t>
    </w:r>
    <w:r>
      <w:rPr>
        <w:rFonts w:ascii="Arial" w:cs="Arial" w:eastAsia="Arial" w:hAnsi="Arial"/>
        <w:color w:val="9C95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tabs>
        <w:tab w:val="right" w:pos="9026"/>
      </w:tabs>
    </w:pPr>
    <w:r>
      <w:rPr>
        <w:rFonts w:ascii="Arial" w:cs="Arial" w:eastAsia="Arial" w:hAnsi="Arial"/>
        <w:b/>
        <w:bCs/>
        <w:color w:val="0D7377"/>
        <w:sz w:val="18"/>
        <w:szCs w:val="18"/>
      </w:rPr>
      <w:t xml:space="preserve">EngineeringDocs2LLM Converter</w:t>
    </w:r>
    <w:r>
      <w:t xml:space="preserve">	</w:t>
    </w:r>
    <w:r>
      <w:rPr>
        <w:rFonts w:ascii="Arial" w:cs="Arial" w:eastAsia="Arial" w:hAnsi="Arial"/>
        <w:color w:val="9C9590"/>
        <w:sz w:val="18"/>
        <w:szCs w:val="18"/>
      </w:rPr>
      <w:t xml:space="preserve">Build Requirements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REQ-%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737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81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2026-03-03T19:41:06.915Z</dcterms:created>
  <dcterms:modified xsi:type="dcterms:W3CDTF">2026-03-03T19:41:06.916Z</dcterms:modified>
</cp:coreProperties>
</file>

<file path=docProps/custom.xml><?xml version="1.0" encoding="utf-8"?>
<Properties xmlns="http://schemas.openxmlformats.org/officeDocument/2006/custom-properties" xmlns:vt="http://schemas.openxmlformats.org/officeDocument/2006/docPropsVTypes"/>
</file>