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657B9" w14:textId="7EA19BDE" w:rsidR="008D2B3D" w:rsidRPr="008D2B3D" w:rsidRDefault="008D2B3D" w:rsidP="008D2B3D">
      <w:pPr>
        <w:pStyle w:val="Titre1"/>
        <w:rPr>
          <w:rFonts w:ascii="Times New Roman" w:eastAsia="Calibri" w:hAnsi="Times New Roman" w:cs="Times New Roman"/>
          <w:b w:val="0"/>
          <w:bCs/>
          <w:sz w:val="22"/>
          <w:lang w:val="fr-FR"/>
        </w:rPr>
      </w:pPr>
      <w:r w:rsidRPr="008D2B3D">
        <w:rPr>
          <w:rFonts w:ascii="Times New Roman" w:eastAsia="Calibri" w:hAnsi="Times New Roman" w:cs="Times New Roman"/>
          <w:b w:val="0"/>
          <w:bCs/>
          <w:sz w:val="22"/>
          <w:lang w:val="fr-FR"/>
        </w:rPr>
        <w:t xml:space="preserve">Politique de </w:t>
      </w:r>
      <w:proofErr w:type="gramStart"/>
      <w:r w:rsidRPr="008D2B3D">
        <w:rPr>
          <w:rFonts w:ascii="Times New Roman" w:eastAsia="Calibri" w:hAnsi="Times New Roman" w:cs="Times New Roman"/>
          <w:b w:val="0"/>
          <w:bCs/>
          <w:sz w:val="22"/>
          <w:lang w:val="fr-FR"/>
        </w:rPr>
        <w:t>sécurité:</w:t>
      </w:r>
      <w:proofErr w:type="gramEnd"/>
      <w:r w:rsidRPr="008D2B3D">
        <w:rPr>
          <w:rFonts w:ascii="Times New Roman" w:eastAsia="Calibri" w:hAnsi="Times New Roman" w:cs="Times New Roman"/>
          <w:b w:val="0"/>
          <w:bCs/>
          <w:sz w:val="22"/>
          <w:lang w:val="fr-FR"/>
        </w:rPr>
        <w:t xml:space="preserve"> 15 règles de gouvernance, de données et d'exploitation</w:t>
      </w:r>
    </w:p>
    <w:p w14:paraId="2DE023A2" w14:textId="6B6612F3" w:rsidR="008D2B3D" w:rsidRPr="008D2B3D" w:rsidRDefault="008D2B3D" w:rsidP="008D2B3D">
      <w:pPr>
        <w:rPr>
          <w:rFonts w:ascii="Times New Roman" w:hAnsi="Times New Roman" w:cs="Times New Roman"/>
          <w:bCs/>
          <w:lang w:val="fr-FR"/>
        </w:rPr>
      </w:pPr>
      <w:proofErr w:type="spellStart"/>
      <w:r w:rsidRPr="008D2B3D">
        <w:rPr>
          <w:rFonts w:ascii="Times New Roman" w:hAnsi="Times New Roman" w:cs="Times New Roman"/>
          <w:bCs/>
          <w:lang w:val="fr-FR"/>
        </w:rPr>
        <w:t>CamTrust</w:t>
      </w:r>
      <w:proofErr w:type="spellEnd"/>
      <w:r w:rsidRPr="008D2B3D">
        <w:rPr>
          <w:rFonts w:ascii="Times New Roman" w:hAnsi="Times New Roman" w:cs="Times New Roman"/>
          <w:bCs/>
          <w:lang w:val="fr-FR"/>
        </w:rPr>
        <w:t xml:space="preserve"> Bank : 300 employés, siège à Yaoundé, agences à Douala et Garoua. Ce document traite de l'organisation, de la protection des données et de l'exploitation</w:t>
      </w:r>
    </w:p>
    <w:tbl>
      <w:tblPr>
        <w:tblStyle w:val="Grilledutableau"/>
        <w:tblW w:w="0" w:type="auto"/>
        <w:tblInd w:w="0" w:type="dxa"/>
        <w:tblLayout w:type="fixed"/>
        <w:tblLook w:val="0420" w:firstRow="1" w:lastRow="0" w:firstColumn="0" w:lastColumn="0" w:noHBand="0" w:noVBand="1"/>
      </w:tblPr>
      <w:tblGrid>
        <w:gridCol w:w="1025"/>
        <w:gridCol w:w="4863"/>
        <w:gridCol w:w="2285"/>
        <w:gridCol w:w="1187"/>
      </w:tblGrid>
      <w:tr w:rsidR="005A47FD" w14:paraId="487B5501" w14:textId="77777777" w:rsidTr="005A47FD">
        <w:trPr>
          <w:tblHeader/>
        </w:trPr>
        <w:tc>
          <w:tcPr>
            <w:tcW w:w="1025" w:type="dxa"/>
            <w:tcBorders>
              <w:top w:val="single" w:sz="4" w:space="0" w:color="auto"/>
              <w:left w:val="single" w:sz="4" w:space="0" w:color="auto"/>
              <w:bottom w:val="single" w:sz="4" w:space="0" w:color="auto"/>
              <w:right w:val="single" w:sz="4" w:space="0" w:color="auto"/>
            </w:tcBorders>
            <w:shd w:val="clear" w:color="auto" w:fill="F2F2F2"/>
            <w:hideMark/>
          </w:tcPr>
          <w:p w14:paraId="24FB9737" w14:textId="77777777" w:rsidR="005A47FD" w:rsidRDefault="005A47FD">
            <w:r>
              <w:t>ID</w:t>
            </w:r>
          </w:p>
        </w:tc>
        <w:tc>
          <w:tcPr>
            <w:tcW w:w="4863" w:type="dxa"/>
            <w:tcBorders>
              <w:top w:val="single" w:sz="4" w:space="0" w:color="auto"/>
              <w:left w:val="single" w:sz="4" w:space="0" w:color="auto"/>
              <w:bottom w:val="single" w:sz="4" w:space="0" w:color="auto"/>
              <w:right w:val="single" w:sz="4" w:space="0" w:color="auto"/>
            </w:tcBorders>
            <w:shd w:val="clear" w:color="auto" w:fill="F2F2F2"/>
            <w:hideMark/>
          </w:tcPr>
          <w:p w14:paraId="62E4E541" w14:textId="77777777" w:rsidR="005A47FD" w:rsidRDefault="005A47FD">
            <w:proofErr w:type="spellStart"/>
            <w:r>
              <w:t>Règle</w:t>
            </w:r>
            <w:proofErr w:type="spellEnd"/>
            <w:r>
              <w:t xml:space="preserve"> (</w:t>
            </w:r>
            <w:proofErr w:type="spellStart"/>
            <w:r>
              <w:t>énoncé</w:t>
            </w:r>
            <w:proofErr w:type="spellEnd"/>
            <w:r>
              <w:t xml:space="preserve">, </w:t>
            </w:r>
            <w:proofErr w:type="spellStart"/>
            <w:r>
              <w:t>périmètre</w:t>
            </w:r>
            <w:proofErr w:type="spellEnd"/>
            <w:r>
              <w:t xml:space="preserve">, </w:t>
            </w:r>
            <w:proofErr w:type="spellStart"/>
            <w:r>
              <w:t>mesure</w:t>
            </w:r>
            <w:proofErr w:type="spellEnd"/>
            <w:r>
              <w:t>)</w:t>
            </w:r>
          </w:p>
        </w:tc>
        <w:tc>
          <w:tcPr>
            <w:tcW w:w="2285" w:type="dxa"/>
            <w:tcBorders>
              <w:top w:val="single" w:sz="4" w:space="0" w:color="auto"/>
              <w:left w:val="single" w:sz="4" w:space="0" w:color="auto"/>
              <w:bottom w:val="single" w:sz="4" w:space="0" w:color="auto"/>
              <w:right w:val="single" w:sz="4" w:space="0" w:color="auto"/>
            </w:tcBorders>
            <w:shd w:val="clear" w:color="auto" w:fill="F2F2F2"/>
            <w:hideMark/>
          </w:tcPr>
          <w:p w14:paraId="023BEB5F" w14:textId="77777777" w:rsidR="005A47FD" w:rsidRDefault="005A47FD">
            <w:proofErr w:type="spellStart"/>
            <w:r>
              <w:t>Preuve</w:t>
            </w:r>
            <w:proofErr w:type="spellEnd"/>
            <w:r>
              <w:t xml:space="preserve"> de </w:t>
            </w:r>
            <w:proofErr w:type="spellStart"/>
            <w:r>
              <w:t>contrôle</w:t>
            </w:r>
            <w:proofErr w:type="spellEnd"/>
          </w:p>
        </w:tc>
        <w:tc>
          <w:tcPr>
            <w:tcW w:w="1187" w:type="dxa"/>
            <w:tcBorders>
              <w:top w:val="single" w:sz="4" w:space="0" w:color="auto"/>
              <w:left w:val="single" w:sz="4" w:space="0" w:color="auto"/>
              <w:bottom w:val="single" w:sz="4" w:space="0" w:color="auto"/>
              <w:right w:val="single" w:sz="4" w:space="0" w:color="auto"/>
            </w:tcBorders>
            <w:shd w:val="clear" w:color="auto" w:fill="F2F2F2"/>
            <w:hideMark/>
          </w:tcPr>
          <w:p w14:paraId="4FC15F8C" w14:textId="77777777" w:rsidR="005A47FD" w:rsidRDefault="005A47FD">
            <w:proofErr w:type="spellStart"/>
            <w:r>
              <w:t>Réf</w:t>
            </w:r>
            <w:proofErr w:type="spellEnd"/>
            <w:r>
              <w:t>.</w:t>
            </w:r>
          </w:p>
        </w:tc>
      </w:tr>
      <w:tr w:rsidR="005A47FD" w14:paraId="5F1E775E"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3E78DB5C" w14:textId="77777777" w:rsidR="005A47FD" w:rsidRDefault="005A47FD">
            <w:r>
              <w:t>RES-01</w:t>
            </w:r>
          </w:p>
        </w:tc>
        <w:tc>
          <w:tcPr>
            <w:tcW w:w="4863" w:type="dxa"/>
            <w:tcBorders>
              <w:top w:val="single" w:sz="4" w:space="0" w:color="auto"/>
              <w:left w:val="single" w:sz="4" w:space="0" w:color="auto"/>
              <w:bottom w:val="single" w:sz="4" w:space="0" w:color="auto"/>
              <w:right w:val="single" w:sz="4" w:space="0" w:color="auto"/>
            </w:tcBorders>
            <w:hideMark/>
          </w:tcPr>
          <w:p w14:paraId="3D8423A6" w14:textId="77777777" w:rsidR="005A47FD" w:rsidRPr="005A47FD" w:rsidRDefault="005A47FD">
            <w:pPr>
              <w:rPr>
                <w:lang w:val="fr-FR"/>
              </w:rPr>
            </w:pPr>
            <w:r w:rsidRPr="005A47FD">
              <w:rPr>
                <w:b/>
                <w:lang w:val="fr-FR"/>
              </w:rPr>
              <w:t>Rôles.</w:t>
            </w:r>
            <w:r w:rsidRPr="005A47FD">
              <w:rPr>
                <w:lang w:val="fr-FR"/>
              </w:rPr>
              <w:t xml:space="preserve"> Le directeur général doit nommer par note écrite un RSSI, indépendant de la DSI, et un DPO.</w:t>
            </w:r>
          </w:p>
        </w:tc>
        <w:tc>
          <w:tcPr>
            <w:tcW w:w="2285" w:type="dxa"/>
            <w:tcBorders>
              <w:top w:val="single" w:sz="4" w:space="0" w:color="auto"/>
              <w:left w:val="single" w:sz="4" w:space="0" w:color="auto"/>
              <w:bottom w:val="single" w:sz="4" w:space="0" w:color="auto"/>
              <w:right w:val="single" w:sz="4" w:space="0" w:color="auto"/>
            </w:tcBorders>
            <w:hideMark/>
          </w:tcPr>
          <w:p w14:paraId="11587F3C" w14:textId="77777777" w:rsidR="005A47FD" w:rsidRDefault="005A47FD">
            <w:r>
              <w:t xml:space="preserve">Notes de nomination </w:t>
            </w:r>
            <w:proofErr w:type="spellStart"/>
            <w:r>
              <w:t>signées</w:t>
            </w:r>
            <w:proofErr w:type="spellEnd"/>
          </w:p>
        </w:tc>
        <w:tc>
          <w:tcPr>
            <w:tcW w:w="1187" w:type="dxa"/>
            <w:tcBorders>
              <w:top w:val="single" w:sz="4" w:space="0" w:color="auto"/>
              <w:left w:val="single" w:sz="4" w:space="0" w:color="auto"/>
              <w:bottom w:val="single" w:sz="4" w:space="0" w:color="auto"/>
              <w:right w:val="single" w:sz="4" w:space="0" w:color="auto"/>
            </w:tcBorders>
            <w:hideMark/>
          </w:tcPr>
          <w:p w14:paraId="0B15D1CE" w14:textId="77777777" w:rsidR="005A47FD" w:rsidRDefault="005A47FD">
            <w:r>
              <w:t xml:space="preserve">R2, </w:t>
            </w:r>
            <w:proofErr w:type="spellStart"/>
            <w:r>
              <w:t>loi</w:t>
            </w:r>
            <w:proofErr w:type="spellEnd"/>
            <w:r>
              <w:t xml:space="preserve"> 2024/017</w:t>
            </w:r>
          </w:p>
        </w:tc>
      </w:tr>
      <w:tr w:rsidR="005A47FD" w14:paraId="30249DBA"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2ED63F72" w14:textId="77777777" w:rsidR="005A47FD" w:rsidRDefault="005A47FD">
            <w:r>
              <w:t>RES-02</w:t>
            </w:r>
          </w:p>
        </w:tc>
        <w:tc>
          <w:tcPr>
            <w:tcW w:w="4863" w:type="dxa"/>
            <w:tcBorders>
              <w:top w:val="single" w:sz="4" w:space="0" w:color="auto"/>
              <w:left w:val="single" w:sz="4" w:space="0" w:color="auto"/>
              <w:bottom w:val="single" w:sz="4" w:space="0" w:color="auto"/>
              <w:right w:val="single" w:sz="4" w:space="0" w:color="auto"/>
            </w:tcBorders>
            <w:hideMark/>
          </w:tcPr>
          <w:p w14:paraId="6C4CBA46" w14:textId="77777777" w:rsidR="005A47FD" w:rsidRPr="005A47FD" w:rsidRDefault="005A47FD">
            <w:pPr>
              <w:rPr>
                <w:lang w:val="fr-FR"/>
              </w:rPr>
            </w:pPr>
            <w:r w:rsidRPr="005A47FD">
              <w:rPr>
                <w:b/>
                <w:lang w:val="fr-FR"/>
              </w:rPr>
              <w:t>Rôles.</w:t>
            </w:r>
            <w:r w:rsidRPr="005A47FD">
              <w:rPr>
                <w:lang w:val="fr-FR"/>
              </w:rPr>
              <w:t xml:space="preserve"> Une matrice RACI doit être annexée à la politique et couvrir règles de pare-feu, comptes d'administration, incidents, revue des accès.</w:t>
            </w:r>
          </w:p>
        </w:tc>
        <w:tc>
          <w:tcPr>
            <w:tcW w:w="2285" w:type="dxa"/>
            <w:tcBorders>
              <w:top w:val="single" w:sz="4" w:space="0" w:color="auto"/>
              <w:left w:val="single" w:sz="4" w:space="0" w:color="auto"/>
              <w:bottom w:val="single" w:sz="4" w:space="0" w:color="auto"/>
              <w:right w:val="single" w:sz="4" w:space="0" w:color="auto"/>
            </w:tcBorders>
            <w:hideMark/>
          </w:tcPr>
          <w:p w14:paraId="569302AB" w14:textId="77777777" w:rsidR="005A47FD" w:rsidRPr="005A47FD" w:rsidRDefault="005A47FD">
            <w:pPr>
              <w:rPr>
                <w:lang w:val="fr-FR"/>
              </w:rPr>
            </w:pPr>
            <w:r w:rsidRPr="005A47FD">
              <w:rPr>
                <w:lang w:val="fr-FR"/>
              </w:rPr>
              <w:t>RACI signée, une seule case « A » par activité</w:t>
            </w:r>
          </w:p>
        </w:tc>
        <w:tc>
          <w:tcPr>
            <w:tcW w:w="1187" w:type="dxa"/>
            <w:tcBorders>
              <w:top w:val="single" w:sz="4" w:space="0" w:color="auto"/>
              <w:left w:val="single" w:sz="4" w:space="0" w:color="auto"/>
              <w:bottom w:val="single" w:sz="4" w:space="0" w:color="auto"/>
              <w:right w:val="single" w:sz="4" w:space="0" w:color="auto"/>
            </w:tcBorders>
            <w:hideMark/>
          </w:tcPr>
          <w:p w14:paraId="60DA420C" w14:textId="77777777" w:rsidR="005A47FD" w:rsidRDefault="005A47FD">
            <w:r>
              <w:t>R2</w:t>
            </w:r>
          </w:p>
        </w:tc>
      </w:tr>
      <w:tr w:rsidR="005A47FD" w14:paraId="5567F82D"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07C3BA78" w14:textId="77777777" w:rsidR="005A47FD" w:rsidRDefault="005A47FD">
            <w:r>
              <w:t>RES-04</w:t>
            </w:r>
          </w:p>
        </w:tc>
        <w:tc>
          <w:tcPr>
            <w:tcW w:w="4863" w:type="dxa"/>
            <w:tcBorders>
              <w:top w:val="single" w:sz="4" w:space="0" w:color="auto"/>
              <w:left w:val="single" w:sz="4" w:space="0" w:color="auto"/>
              <w:bottom w:val="single" w:sz="4" w:space="0" w:color="auto"/>
              <w:right w:val="single" w:sz="4" w:space="0" w:color="auto"/>
            </w:tcBorders>
            <w:hideMark/>
          </w:tcPr>
          <w:p w14:paraId="7AD55586" w14:textId="77777777" w:rsidR="005A47FD" w:rsidRPr="005A47FD" w:rsidRDefault="005A47FD">
            <w:pPr>
              <w:rPr>
                <w:lang w:val="fr-FR"/>
              </w:rPr>
            </w:pPr>
            <w:r w:rsidRPr="005A47FD">
              <w:rPr>
                <w:b/>
                <w:lang w:val="fr-FR"/>
              </w:rPr>
              <w:t>Architecture.</w:t>
            </w:r>
            <w:r w:rsidRPr="005A47FD">
              <w:rPr>
                <w:lang w:val="fr-FR"/>
              </w:rPr>
              <w:t xml:space="preserve"> Le réseau doit être segmenté en zones : serveurs, monétique, administration (VLAN 99), postes, audit (VLAN 20), invités (VLAN 50).</w:t>
            </w:r>
          </w:p>
        </w:tc>
        <w:tc>
          <w:tcPr>
            <w:tcW w:w="2285" w:type="dxa"/>
            <w:tcBorders>
              <w:top w:val="single" w:sz="4" w:space="0" w:color="auto"/>
              <w:left w:val="single" w:sz="4" w:space="0" w:color="auto"/>
              <w:bottom w:val="single" w:sz="4" w:space="0" w:color="auto"/>
              <w:right w:val="single" w:sz="4" w:space="0" w:color="auto"/>
            </w:tcBorders>
            <w:hideMark/>
          </w:tcPr>
          <w:p w14:paraId="653EDDE7" w14:textId="77777777" w:rsidR="005A47FD" w:rsidRPr="005A47FD" w:rsidRDefault="005A47FD">
            <w:pPr>
              <w:rPr>
                <w:lang w:val="fr-FR"/>
              </w:rPr>
            </w:pPr>
            <w:proofErr w:type="gramStart"/>
            <w:r w:rsidRPr="005A47FD">
              <w:rPr>
                <w:rStyle w:val="CodeChar"/>
                <w:lang w:val="fr-FR"/>
              </w:rPr>
              <w:t>show</w:t>
            </w:r>
            <w:proofErr w:type="gramEnd"/>
            <w:r w:rsidRPr="005A47FD">
              <w:rPr>
                <w:rStyle w:val="CodeChar"/>
                <w:lang w:val="fr-FR"/>
              </w:rPr>
              <w:t xml:space="preserve"> vlan brief</w:t>
            </w:r>
            <w:r w:rsidRPr="005A47FD">
              <w:rPr>
                <w:lang w:val="fr-FR"/>
              </w:rPr>
              <w:t>, schéma, test : un poste ne joint pas le serveur monétique</w:t>
            </w:r>
          </w:p>
        </w:tc>
        <w:tc>
          <w:tcPr>
            <w:tcW w:w="1187" w:type="dxa"/>
            <w:tcBorders>
              <w:top w:val="single" w:sz="4" w:space="0" w:color="auto"/>
              <w:left w:val="single" w:sz="4" w:space="0" w:color="auto"/>
              <w:bottom w:val="single" w:sz="4" w:space="0" w:color="auto"/>
              <w:right w:val="single" w:sz="4" w:space="0" w:color="auto"/>
            </w:tcBorders>
            <w:hideMark/>
          </w:tcPr>
          <w:p w14:paraId="37D3DA3C" w14:textId="77777777" w:rsidR="005A47FD" w:rsidRDefault="005A47FD">
            <w:r>
              <w:t>R1, PCI DSS</w:t>
            </w:r>
          </w:p>
        </w:tc>
      </w:tr>
      <w:tr w:rsidR="005A47FD" w14:paraId="6077AFB4"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10A8C206" w14:textId="77777777" w:rsidR="005A47FD" w:rsidRDefault="005A47FD">
            <w:r>
              <w:t>RES-05</w:t>
            </w:r>
          </w:p>
        </w:tc>
        <w:tc>
          <w:tcPr>
            <w:tcW w:w="4863" w:type="dxa"/>
            <w:tcBorders>
              <w:top w:val="single" w:sz="4" w:space="0" w:color="auto"/>
              <w:left w:val="single" w:sz="4" w:space="0" w:color="auto"/>
              <w:bottom w:val="single" w:sz="4" w:space="0" w:color="auto"/>
              <w:right w:val="single" w:sz="4" w:space="0" w:color="auto"/>
            </w:tcBorders>
            <w:hideMark/>
          </w:tcPr>
          <w:p w14:paraId="35281455" w14:textId="77777777" w:rsidR="005A47FD" w:rsidRPr="005A47FD" w:rsidRDefault="005A47FD">
            <w:pPr>
              <w:rPr>
                <w:lang w:val="fr-FR"/>
              </w:rPr>
            </w:pPr>
            <w:r w:rsidRPr="005A47FD">
              <w:rPr>
                <w:b/>
                <w:lang w:val="fr-FR"/>
              </w:rPr>
              <w:t>Architecture.</w:t>
            </w:r>
            <w:r w:rsidRPr="005A47FD">
              <w:rPr>
                <w:lang w:val="fr-FR"/>
              </w:rPr>
              <w:t xml:space="preserve"> Les agences doivent être reliées au siège par VPN chiffré ; le siège doit avoir deux accès (fibre et 4G).</w:t>
            </w:r>
          </w:p>
        </w:tc>
        <w:tc>
          <w:tcPr>
            <w:tcW w:w="2285" w:type="dxa"/>
            <w:tcBorders>
              <w:top w:val="single" w:sz="4" w:space="0" w:color="auto"/>
              <w:left w:val="single" w:sz="4" w:space="0" w:color="auto"/>
              <w:bottom w:val="single" w:sz="4" w:space="0" w:color="auto"/>
              <w:right w:val="single" w:sz="4" w:space="0" w:color="auto"/>
            </w:tcBorders>
            <w:hideMark/>
          </w:tcPr>
          <w:p w14:paraId="5DA0C48A" w14:textId="77777777" w:rsidR="005A47FD" w:rsidRPr="005A47FD" w:rsidRDefault="005A47FD">
            <w:pPr>
              <w:rPr>
                <w:lang w:val="fr-FR"/>
              </w:rPr>
            </w:pPr>
            <w:r w:rsidRPr="005A47FD">
              <w:rPr>
                <w:lang w:val="fr-FR"/>
              </w:rPr>
              <w:t>État du VPN, test de bascule sur la 4G</w:t>
            </w:r>
          </w:p>
        </w:tc>
        <w:tc>
          <w:tcPr>
            <w:tcW w:w="1187" w:type="dxa"/>
            <w:tcBorders>
              <w:top w:val="single" w:sz="4" w:space="0" w:color="auto"/>
              <w:left w:val="single" w:sz="4" w:space="0" w:color="auto"/>
              <w:bottom w:val="single" w:sz="4" w:space="0" w:color="auto"/>
              <w:right w:val="single" w:sz="4" w:space="0" w:color="auto"/>
            </w:tcBorders>
            <w:hideMark/>
          </w:tcPr>
          <w:p w14:paraId="7BA0BCCB" w14:textId="77777777" w:rsidR="005A47FD" w:rsidRDefault="005A47FD">
            <w:r>
              <w:t>R3</w:t>
            </w:r>
          </w:p>
        </w:tc>
      </w:tr>
      <w:tr w:rsidR="005A47FD" w14:paraId="3C21CCA1"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6A9C853F" w14:textId="77777777" w:rsidR="005A47FD" w:rsidRDefault="005A47FD">
            <w:r>
              <w:t>RES-06</w:t>
            </w:r>
          </w:p>
        </w:tc>
        <w:tc>
          <w:tcPr>
            <w:tcW w:w="4863" w:type="dxa"/>
            <w:tcBorders>
              <w:top w:val="single" w:sz="4" w:space="0" w:color="auto"/>
              <w:left w:val="single" w:sz="4" w:space="0" w:color="auto"/>
              <w:bottom w:val="single" w:sz="4" w:space="0" w:color="auto"/>
              <w:right w:val="single" w:sz="4" w:space="0" w:color="auto"/>
            </w:tcBorders>
            <w:hideMark/>
          </w:tcPr>
          <w:p w14:paraId="11B0C191" w14:textId="77777777" w:rsidR="005A47FD" w:rsidRPr="005A47FD" w:rsidRDefault="005A47FD">
            <w:pPr>
              <w:rPr>
                <w:lang w:val="fr-FR"/>
              </w:rPr>
            </w:pPr>
            <w:r w:rsidRPr="005A47FD">
              <w:rPr>
                <w:b/>
                <w:lang w:val="fr-FR"/>
              </w:rPr>
              <w:t>Accès réseau.</w:t>
            </w:r>
            <w:r w:rsidRPr="005A47FD">
              <w:rPr>
                <w:lang w:val="fr-FR"/>
              </w:rPr>
              <w:t xml:space="preserve"> Les ports d'accès inutilisés doivent être désactivés sur tous les commutateurs ; l'authentification 802.1X doit être activée sur les ports d'agence.</w:t>
            </w:r>
          </w:p>
        </w:tc>
        <w:tc>
          <w:tcPr>
            <w:tcW w:w="2285" w:type="dxa"/>
            <w:tcBorders>
              <w:top w:val="single" w:sz="4" w:space="0" w:color="auto"/>
              <w:left w:val="single" w:sz="4" w:space="0" w:color="auto"/>
              <w:bottom w:val="single" w:sz="4" w:space="0" w:color="auto"/>
              <w:right w:val="single" w:sz="4" w:space="0" w:color="auto"/>
            </w:tcBorders>
            <w:hideMark/>
          </w:tcPr>
          <w:p w14:paraId="44FE9EEF" w14:textId="77777777" w:rsidR="005A47FD" w:rsidRPr="005A47FD" w:rsidRDefault="005A47FD">
            <w:pPr>
              <w:rPr>
                <w:lang w:val="fr-FR"/>
              </w:rPr>
            </w:pPr>
            <w:proofErr w:type="gramStart"/>
            <w:r w:rsidRPr="005A47FD">
              <w:rPr>
                <w:rStyle w:val="CodeChar"/>
                <w:lang w:val="fr-FR"/>
              </w:rPr>
              <w:t>show</w:t>
            </w:r>
            <w:proofErr w:type="gramEnd"/>
            <w:r w:rsidRPr="005A47FD">
              <w:rPr>
                <w:rStyle w:val="CodeChar"/>
                <w:lang w:val="fr-FR"/>
              </w:rPr>
              <w:t xml:space="preserve"> interfaces </w:t>
            </w:r>
            <w:proofErr w:type="spellStart"/>
            <w:r w:rsidRPr="005A47FD">
              <w:rPr>
                <w:rStyle w:val="CodeChar"/>
                <w:lang w:val="fr-FR"/>
              </w:rPr>
              <w:t>status</w:t>
            </w:r>
            <w:proofErr w:type="spellEnd"/>
            <w:r w:rsidRPr="005A47FD">
              <w:rPr>
                <w:lang w:val="fr-FR"/>
              </w:rPr>
              <w:t xml:space="preserve"> : aucun port inutilisé actif</w:t>
            </w:r>
          </w:p>
        </w:tc>
        <w:tc>
          <w:tcPr>
            <w:tcW w:w="1187" w:type="dxa"/>
            <w:tcBorders>
              <w:top w:val="single" w:sz="4" w:space="0" w:color="auto"/>
              <w:left w:val="single" w:sz="4" w:space="0" w:color="auto"/>
              <w:bottom w:val="single" w:sz="4" w:space="0" w:color="auto"/>
              <w:right w:val="single" w:sz="4" w:space="0" w:color="auto"/>
            </w:tcBorders>
            <w:hideMark/>
          </w:tcPr>
          <w:p w14:paraId="772406B2" w14:textId="77777777" w:rsidR="005A47FD" w:rsidRDefault="005A47FD">
            <w:r>
              <w:t>R4</w:t>
            </w:r>
          </w:p>
        </w:tc>
      </w:tr>
      <w:tr w:rsidR="005A47FD" w14:paraId="510DCBAC"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77B420F7" w14:textId="77777777" w:rsidR="005A47FD" w:rsidRDefault="005A47FD">
            <w:r>
              <w:t>RES-07</w:t>
            </w:r>
          </w:p>
        </w:tc>
        <w:tc>
          <w:tcPr>
            <w:tcW w:w="4863" w:type="dxa"/>
            <w:tcBorders>
              <w:top w:val="single" w:sz="4" w:space="0" w:color="auto"/>
              <w:left w:val="single" w:sz="4" w:space="0" w:color="auto"/>
              <w:bottom w:val="single" w:sz="4" w:space="0" w:color="auto"/>
              <w:right w:val="single" w:sz="4" w:space="0" w:color="auto"/>
            </w:tcBorders>
            <w:hideMark/>
          </w:tcPr>
          <w:p w14:paraId="546193D3" w14:textId="77777777" w:rsidR="005A47FD" w:rsidRPr="005A47FD" w:rsidRDefault="005A47FD">
            <w:pPr>
              <w:rPr>
                <w:lang w:val="fr-FR"/>
              </w:rPr>
            </w:pPr>
            <w:r w:rsidRPr="005A47FD">
              <w:rPr>
                <w:b/>
                <w:lang w:val="fr-FR"/>
              </w:rPr>
              <w:t>Accès réseau.</w:t>
            </w:r>
            <w:r w:rsidRPr="005A47FD">
              <w:rPr>
                <w:lang w:val="fr-FR"/>
              </w:rPr>
              <w:t xml:space="preserve"> Le Wi-Fi clients (VLAN 50) doit être isolé : sortie Internet uniquement, aucun accès aux zones de la banque.</w:t>
            </w:r>
          </w:p>
        </w:tc>
        <w:tc>
          <w:tcPr>
            <w:tcW w:w="2285" w:type="dxa"/>
            <w:tcBorders>
              <w:top w:val="single" w:sz="4" w:space="0" w:color="auto"/>
              <w:left w:val="single" w:sz="4" w:space="0" w:color="auto"/>
              <w:bottom w:val="single" w:sz="4" w:space="0" w:color="auto"/>
              <w:right w:val="single" w:sz="4" w:space="0" w:color="auto"/>
            </w:tcBorders>
            <w:hideMark/>
          </w:tcPr>
          <w:p w14:paraId="3E70D54D" w14:textId="77777777" w:rsidR="005A47FD" w:rsidRPr="005A47FD" w:rsidRDefault="005A47FD">
            <w:pPr>
              <w:rPr>
                <w:lang w:val="fr-FR"/>
              </w:rPr>
            </w:pPr>
            <w:r w:rsidRPr="005A47FD">
              <w:rPr>
                <w:lang w:val="fr-FR"/>
              </w:rPr>
              <w:t>ACL du VLAN 50, test depuis un téléphone : ping vers un serveur refusé</w:t>
            </w:r>
          </w:p>
        </w:tc>
        <w:tc>
          <w:tcPr>
            <w:tcW w:w="1187" w:type="dxa"/>
            <w:tcBorders>
              <w:top w:val="single" w:sz="4" w:space="0" w:color="auto"/>
              <w:left w:val="single" w:sz="4" w:space="0" w:color="auto"/>
              <w:bottom w:val="single" w:sz="4" w:space="0" w:color="auto"/>
              <w:right w:val="single" w:sz="4" w:space="0" w:color="auto"/>
            </w:tcBorders>
            <w:hideMark/>
          </w:tcPr>
          <w:p w14:paraId="09B3C80A" w14:textId="77777777" w:rsidR="005A47FD" w:rsidRDefault="005A47FD">
            <w:r>
              <w:t>R4</w:t>
            </w:r>
          </w:p>
        </w:tc>
      </w:tr>
      <w:tr w:rsidR="005A47FD" w14:paraId="5ADC4704"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194B6D7D" w14:textId="77777777" w:rsidR="005A47FD" w:rsidRDefault="005A47FD">
            <w:r>
              <w:t>RES-08</w:t>
            </w:r>
          </w:p>
        </w:tc>
        <w:tc>
          <w:tcPr>
            <w:tcW w:w="4863" w:type="dxa"/>
            <w:tcBorders>
              <w:top w:val="single" w:sz="4" w:space="0" w:color="auto"/>
              <w:left w:val="single" w:sz="4" w:space="0" w:color="auto"/>
              <w:bottom w:val="single" w:sz="4" w:space="0" w:color="auto"/>
              <w:right w:val="single" w:sz="4" w:space="0" w:color="auto"/>
            </w:tcBorders>
            <w:hideMark/>
          </w:tcPr>
          <w:p w14:paraId="7DB40C61" w14:textId="77777777" w:rsidR="005A47FD" w:rsidRDefault="005A47FD">
            <w:r w:rsidRPr="005A47FD">
              <w:rPr>
                <w:b/>
                <w:lang w:val="fr-FR"/>
              </w:rPr>
              <w:t>Administration.</w:t>
            </w:r>
            <w:r w:rsidRPr="005A47FD">
              <w:rPr>
                <w:lang w:val="fr-FR"/>
              </w:rPr>
              <w:t xml:space="preserve"> L'administration des équipements se fait uniquement en SSH, depuis le VLAN 99 ou le bastion. </w:t>
            </w:r>
            <w:r>
              <w:t xml:space="preserve">Telnet et HTTP </w:t>
            </w:r>
            <w:proofErr w:type="spellStart"/>
            <w:r>
              <w:t>sont</w:t>
            </w:r>
            <w:proofErr w:type="spellEnd"/>
            <w:r>
              <w:t xml:space="preserve"> </w:t>
            </w:r>
            <w:proofErr w:type="spellStart"/>
            <w:r>
              <w:t>interdits</w:t>
            </w:r>
            <w:proofErr w:type="spellEnd"/>
            <w:r>
              <w:t>.</w:t>
            </w:r>
          </w:p>
        </w:tc>
        <w:tc>
          <w:tcPr>
            <w:tcW w:w="2285" w:type="dxa"/>
            <w:tcBorders>
              <w:top w:val="single" w:sz="4" w:space="0" w:color="auto"/>
              <w:left w:val="single" w:sz="4" w:space="0" w:color="auto"/>
              <w:bottom w:val="single" w:sz="4" w:space="0" w:color="auto"/>
              <w:right w:val="single" w:sz="4" w:space="0" w:color="auto"/>
            </w:tcBorders>
            <w:hideMark/>
          </w:tcPr>
          <w:p w14:paraId="7F4BD960" w14:textId="77777777" w:rsidR="005A47FD" w:rsidRPr="005A47FD" w:rsidRDefault="005A47FD">
            <w:pPr>
              <w:rPr>
                <w:lang w:val="fr-FR"/>
              </w:rPr>
            </w:pPr>
            <w:r w:rsidRPr="005A47FD">
              <w:rPr>
                <w:lang w:val="fr-FR"/>
              </w:rPr>
              <w:t xml:space="preserve">Configuration des lignes </w:t>
            </w:r>
            <w:proofErr w:type="spellStart"/>
            <w:r w:rsidRPr="005A47FD">
              <w:rPr>
                <w:lang w:val="fr-FR"/>
              </w:rPr>
              <w:t>vty</w:t>
            </w:r>
            <w:proofErr w:type="spellEnd"/>
            <w:r w:rsidRPr="005A47FD">
              <w:rPr>
                <w:lang w:val="fr-FR"/>
              </w:rPr>
              <w:t>, scan Telnet (port 23) négatif</w:t>
            </w:r>
          </w:p>
        </w:tc>
        <w:tc>
          <w:tcPr>
            <w:tcW w:w="1187" w:type="dxa"/>
            <w:tcBorders>
              <w:top w:val="single" w:sz="4" w:space="0" w:color="auto"/>
              <w:left w:val="single" w:sz="4" w:space="0" w:color="auto"/>
              <w:bottom w:val="single" w:sz="4" w:space="0" w:color="auto"/>
              <w:right w:val="single" w:sz="4" w:space="0" w:color="auto"/>
            </w:tcBorders>
            <w:hideMark/>
          </w:tcPr>
          <w:p w14:paraId="1BDF26B2" w14:textId="77777777" w:rsidR="005A47FD" w:rsidRDefault="005A47FD">
            <w:r>
              <w:t>R2, NSA</w:t>
            </w:r>
          </w:p>
        </w:tc>
      </w:tr>
      <w:tr w:rsidR="005A47FD" w14:paraId="122BE146"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4F9D41D0" w14:textId="77777777" w:rsidR="005A47FD" w:rsidRDefault="005A47FD">
            <w:r>
              <w:t>RES-09</w:t>
            </w:r>
          </w:p>
        </w:tc>
        <w:tc>
          <w:tcPr>
            <w:tcW w:w="4863" w:type="dxa"/>
            <w:tcBorders>
              <w:top w:val="single" w:sz="4" w:space="0" w:color="auto"/>
              <w:left w:val="single" w:sz="4" w:space="0" w:color="auto"/>
              <w:bottom w:val="single" w:sz="4" w:space="0" w:color="auto"/>
              <w:right w:val="single" w:sz="4" w:space="0" w:color="auto"/>
            </w:tcBorders>
            <w:hideMark/>
          </w:tcPr>
          <w:p w14:paraId="5EF2AED7" w14:textId="77777777" w:rsidR="005A47FD" w:rsidRPr="005A47FD" w:rsidRDefault="005A47FD">
            <w:pPr>
              <w:rPr>
                <w:lang w:val="fr-FR"/>
              </w:rPr>
            </w:pPr>
            <w:r w:rsidRPr="005A47FD">
              <w:rPr>
                <w:b/>
                <w:lang w:val="fr-FR"/>
              </w:rPr>
              <w:t>Administration.</w:t>
            </w:r>
            <w:r w:rsidRPr="005A47FD">
              <w:rPr>
                <w:lang w:val="fr-FR"/>
              </w:rPr>
              <w:t xml:space="preserve"> Tout compte d'administration doit être nominatif et authentifié par un serveur central (TACACS+ ou RADIUS) ; les mots de passe d'administration comptent au moins 15 caractères et sont dans un coffre-fort ; les mots de passe d'usine sont interdits.</w:t>
            </w:r>
          </w:p>
        </w:tc>
        <w:tc>
          <w:tcPr>
            <w:tcW w:w="2285" w:type="dxa"/>
            <w:tcBorders>
              <w:top w:val="single" w:sz="4" w:space="0" w:color="auto"/>
              <w:left w:val="single" w:sz="4" w:space="0" w:color="auto"/>
              <w:bottom w:val="single" w:sz="4" w:space="0" w:color="auto"/>
              <w:right w:val="single" w:sz="4" w:space="0" w:color="auto"/>
            </w:tcBorders>
            <w:hideMark/>
          </w:tcPr>
          <w:p w14:paraId="1F2A45A0" w14:textId="77777777" w:rsidR="005A47FD" w:rsidRPr="005A47FD" w:rsidRDefault="005A47FD">
            <w:pPr>
              <w:rPr>
                <w:lang w:val="fr-FR"/>
              </w:rPr>
            </w:pPr>
            <w:r w:rsidRPr="005A47FD">
              <w:rPr>
                <w:lang w:val="fr-FR"/>
              </w:rPr>
              <w:t>Liste des comptes locaux limitée au compte de secours, journaux du serveur d'authentification</w:t>
            </w:r>
          </w:p>
        </w:tc>
        <w:tc>
          <w:tcPr>
            <w:tcW w:w="1187" w:type="dxa"/>
            <w:tcBorders>
              <w:top w:val="single" w:sz="4" w:space="0" w:color="auto"/>
              <w:left w:val="single" w:sz="4" w:space="0" w:color="auto"/>
              <w:bottom w:val="single" w:sz="4" w:space="0" w:color="auto"/>
              <w:right w:val="single" w:sz="4" w:space="0" w:color="auto"/>
            </w:tcBorders>
            <w:hideMark/>
          </w:tcPr>
          <w:p w14:paraId="33BDC499" w14:textId="77777777" w:rsidR="005A47FD" w:rsidRDefault="005A47FD">
            <w:r>
              <w:t>R2</w:t>
            </w:r>
          </w:p>
        </w:tc>
      </w:tr>
      <w:tr w:rsidR="005A47FD" w14:paraId="18B8B184"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386DFD0B" w14:textId="77777777" w:rsidR="005A47FD" w:rsidRDefault="005A47FD">
            <w:r>
              <w:t>RES-10</w:t>
            </w:r>
          </w:p>
        </w:tc>
        <w:tc>
          <w:tcPr>
            <w:tcW w:w="4863" w:type="dxa"/>
            <w:tcBorders>
              <w:top w:val="single" w:sz="4" w:space="0" w:color="auto"/>
              <w:left w:val="single" w:sz="4" w:space="0" w:color="auto"/>
              <w:bottom w:val="single" w:sz="4" w:space="0" w:color="auto"/>
              <w:right w:val="single" w:sz="4" w:space="0" w:color="auto"/>
            </w:tcBorders>
            <w:hideMark/>
          </w:tcPr>
          <w:p w14:paraId="6E9154D4" w14:textId="77777777" w:rsidR="005A47FD" w:rsidRPr="005A47FD" w:rsidRDefault="005A47FD">
            <w:pPr>
              <w:rPr>
                <w:lang w:val="fr-FR"/>
              </w:rPr>
            </w:pPr>
            <w:r w:rsidRPr="005A47FD">
              <w:rPr>
                <w:b/>
                <w:lang w:val="fr-FR"/>
              </w:rPr>
              <w:t>Filtrage.</w:t>
            </w:r>
            <w:r w:rsidRPr="005A47FD">
              <w:rPr>
                <w:lang w:val="fr-FR"/>
              </w:rPr>
              <w:t xml:space="preserve"> Le filtrage entre zones doit refuser par défaut ; seuls les flux de la matrice de flux signée sont autorisés.</w:t>
            </w:r>
          </w:p>
        </w:tc>
        <w:tc>
          <w:tcPr>
            <w:tcW w:w="2285" w:type="dxa"/>
            <w:tcBorders>
              <w:top w:val="single" w:sz="4" w:space="0" w:color="auto"/>
              <w:left w:val="single" w:sz="4" w:space="0" w:color="auto"/>
              <w:bottom w:val="single" w:sz="4" w:space="0" w:color="auto"/>
              <w:right w:val="single" w:sz="4" w:space="0" w:color="auto"/>
            </w:tcBorders>
            <w:hideMark/>
          </w:tcPr>
          <w:p w14:paraId="58702DF1" w14:textId="77777777" w:rsidR="005A47FD" w:rsidRPr="005A47FD" w:rsidRDefault="005A47FD">
            <w:pPr>
              <w:rPr>
                <w:lang w:val="fr-FR"/>
              </w:rPr>
            </w:pPr>
            <w:proofErr w:type="gramStart"/>
            <w:r w:rsidRPr="005A47FD">
              <w:rPr>
                <w:rStyle w:val="CodeChar"/>
                <w:lang w:val="fr-FR"/>
              </w:rPr>
              <w:t>show</w:t>
            </w:r>
            <w:proofErr w:type="gramEnd"/>
            <w:r w:rsidRPr="005A47FD">
              <w:rPr>
                <w:rStyle w:val="CodeChar"/>
                <w:lang w:val="fr-FR"/>
              </w:rPr>
              <w:t xml:space="preserve"> </w:t>
            </w:r>
            <w:proofErr w:type="spellStart"/>
            <w:r w:rsidRPr="005A47FD">
              <w:rPr>
                <w:rStyle w:val="CodeChar"/>
                <w:lang w:val="fr-FR"/>
              </w:rPr>
              <w:t>access-lists</w:t>
            </w:r>
            <w:proofErr w:type="spellEnd"/>
            <w:r w:rsidRPr="005A47FD">
              <w:rPr>
                <w:lang w:val="fr-FR"/>
              </w:rPr>
              <w:t xml:space="preserve"> avec compteurs, revue semestrielle de la matrice</w:t>
            </w:r>
          </w:p>
        </w:tc>
        <w:tc>
          <w:tcPr>
            <w:tcW w:w="1187" w:type="dxa"/>
            <w:tcBorders>
              <w:top w:val="single" w:sz="4" w:space="0" w:color="auto"/>
              <w:left w:val="single" w:sz="4" w:space="0" w:color="auto"/>
              <w:bottom w:val="single" w:sz="4" w:space="0" w:color="auto"/>
              <w:right w:val="single" w:sz="4" w:space="0" w:color="auto"/>
            </w:tcBorders>
            <w:hideMark/>
          </w:tcPr>
          <w:p w14:paraId="629F6A2A" w14:textId="77777777" w:rsidR="005A47FD" w:rsidRDefault="005A47FD">
            <w:r>
              <w:t>R1</w:t>
            </w:r>
          </w:p>
        </w:tc>
      </w:tr>
      <w:tr w:rsidR="005A47FD" w14:paraId="18429342"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007EC9C8" w14:textId="77777777" w:rsidR="005A47FD" w:rsidRDefault="005A47FD">
            <w:r>
              <w:t>RES-11</w:t>
            </w:r>
          </w:p>
        </w:tc>
        <w:tc>
          <w:tcPr>
            <w:tcW w:w="4863" w:type="dxa"/>
            <w:tcBorders>
              <w:top w:val="single" w:sz="4" w:space="0" w:color="auto"/>
              <w:left w:val="single" w:sz="4" w:space="0" w:color="auto"/>
              <w:bottom w:val="single" w:sz="4" w:space="0" w:color="auto"/>
              <w:right w:val="single" w:sz="4" w:space="0" w:color="auto"/>
            </w:tcBorders>
            <w:hideMark/>
          </w:tcPr>
          <w:p w14:paraId="1B0FB34F" w14:textId="77777777" w:rsidR="005A47FD" w:rsidRPr="005A47FD" w:rsidRDefault="005A47FD">
            <w:pPr>
              <w:rPr>
                <w:lang w:val="fr-FR"/>
              </w:rPr>
            </w:pPr>
            <w:r w:rsidRPr="005A47FD">
              <w:rPr>
                <w:b/>
                <w:lang w:val="fr-FR"/>
              </w:rPr>
              <w:t>Filtrage.</w:t>
            </w:r>
            <w:r w:rsidRPr="005A47FD">
              <w:rPr>
                <w:lang w:val="fr-FR"/>
              </w:rPr>
              <w:t xml:space="preserve"> Aucun service d'administration ou de bureau à distance ne doit être exposé sur Internet.</w:t>
            </w:r>
          </w:p>
        </w:tc>
        <w:tc>
          <w:tcPr>
            <w:tcW w:w="2285" w:type="dxa"/>
            <w:tcBorders>
              <w:top w:val="single" w:sz="4" w:space="0" w:color="auto"/>
              <w:left w:val="single" w:sz="4" w:space="0" w:color="auto"/>
              <w:bottom w:val="single" w:sz="4" w:space="0" w:color="auto"/>
              <w:right w:val="single" w:sz="4" w:space="0" w:color="auto"/>
            </w:tcBorders>
            <w:hideMark/>
          </w:tcPr>
          <w:p w14:paraId="445E9346" w14:textId="77777777" w:rsidR="005A47FD" w:rsidRPr="005A47FD" w:rsidRDefault="005A47FD">
            <w:pPr>
              <w:rPr>
                <w:lang w:val="fr-FR"/>
              </w:rPr>
            </w:pPr>
            <w:r w:rsidRPr="005A47FD">
              <w:rPr>
                <w:lang w:val="fr-FR"/>
              </w:rPr>
              <w:t>Scan depuis l'extérieur : ports d'administration filtrés</w:t>
            </w:r>
          </w:p>
        </w:tc>
        <w:tc>
          <w:tcPr>
            <w:tcW w:w="1187" w:type="dxa"/>
            <w:tcBorders>
              <w:top w:val="single" w:sz="4" w:space="0" w:color="auto"/>
              <w:left w:val="single" w:sz="4" w:space="0" w:color="auto"/>
              <w:bottom w:val="single" w:sz="4" w:space="0" w:color="auto"/>
              <w:right w:val="single" w:sz="4" w:space="0" w:color="auto"/>
            </w:tcBorders>
            <w:hideMark/>
          </w:tcPr>
          <w:p w14:paraId="7B44C4E6" w14:textId="77777777" w:rsidR="005A47FD" w:rsidRDefault="005A47FD">
            <w:r>
              <w:t>R1</w:t>
            </w:r>
          </w:p>
        </w:tc>
      </w:tr>
      <w:tr w:rsidR="005A47FD" w14:paraId="4E73F933"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4D180D70" w14:textId="77777777" w:rsidR="005A47FD" w:rsidRDefault="005A47FD">
            <w:r>
              <w:lastRenderedPageBreak/>
              <w:t>RES-12</w:t>
            </w:r>
          </w:p>
        </w:tc>
        <w:tc>
          <w:tcPr>
            <w:tcW w:w="4863" w:type="dxa"/>
            <w:tcBorders>
              <w:top w:val="single" w:sz="4" w:space="0" w:color="auto"/>
              <w:left w:val="single" w:sz="4" w:space="0" w:color="auto"/>
              <w:bottom w:val="single" w:sz="4" w:space="0" w:color="auto"/>
              <w:right w:val="single" w:sz="4" w:space="0" w:color="auto"/>
            </w:tcBorders>
            <w:hideMark/>
          </w:tcPr>
          <w:p w14:paraId="2EC85FF3" w14:textId="77777777" w:rsidR="005A47FD" w:rsidRPr="005A47FD" w:rsidRDefault="005A47FD">
            <w:pPr>
              <w:rPr>
                <w:lang w:val="fr-FR"/>
              </w:rPr>
            </w:pPr>
            <w:r w:rsidRPr="005A47FD">
              <w:rPr>
                <w:b/>
                <w:lang w:val="fr-FR"/>
              </w:rPr>
              <w:t>Accès distants.</w:t>
            </w:r>
            <w:r w:rsidRPr="005A47FD">
              <w:rPr>
                <w:lang w:val="fr-FR"/>
              </w:rPr>
              <w:t xml:space="preserve"> Les accès distants doivent passer par le VPN avec double authentification et compte nominatif. Un prestataire n'accède qu'au serveur de son contrat, via le bastion 10.10.99.10, sur demande et pour une durée limitée (monétique : 1er mardi du mois, 20 h à 23 h).</w:t>
            </w:r>
          </w:p>
        </w:tc>
        <w:tc>
          <w:tcPr>
            <w:tcW w:w="2285" w:type="dxa"/>
            <w:tcBorders>
              <w:top w:val="single" w:sz="4" w:space="0" w:color="auto"/>
              <w:left w:val="single" w:sz="4" w:space="0" w:color="auto"/>
              <w:bottom w:val="single" w:sz="4" w:space="0" w:color="auto"/>
              <w:right w:val="single" w:sz="4" w:space="0" w:color="auto"/>
            </w:tcBorders>
            <w:hideMark/>
          </w:tcPr>
          <w:p w14:paraId="5815B415" w14:textId="77777777" w:rsidR="005A47FD" w:rsidRPr="005A47FD" w:rsidRDefault="005A47FD">
            <w:pPr>
              <w:rPr>
                <w:lang w:val="fr-FR"/>
              </w:rPr>
            </w:pPr>
            <w:r w:rsidRPr="005A47FD">
              <w:rPr>
                <w:lang w:val="fr-FR"/>
              </w:rPr>
              <w:t>Comptes prestataires désactivés par défaut, tickets d'ouverture, journaux du bastion</w:t>
            </w:r>
          </w:p>
        </w:tc>
        <w:tc>
          <w:tcPr>
            <w:tcW w:w="1187" w:type="dxa"/>
            <w:tcBorders>
              <w:top w:val="single" w:sz="4" w:space="0" w:color="auto"/>
              <w:left w:val="single" w:sz="4" w:space="0" w:color="auto"/>
              <w:bottom w:val="single" w:sz="4" w:space="0" w:color="auto"/>
              <w:right w:val="single" w:sz="4" w:space="0" w:color="auto"/>
            </w:tcBorders>
            <w:hideMark/>
          </w:tcPr>
          <w:p w14:paraId="53AA7C6B" w14:textId="77777777" w:rsidR="005A47FD" w:rsidRDefault="005A47FD">
            <w:r>
              <w:t>R5</w:t>
            </w:r>
          </w:p>
        </w:tc>
      </w:tr>
      <w:tr w:rsidR="005A47FD" w14:paraId="2F9E3266"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522BFBAF" w14:textId="77777777" w:rsidR="005A47FD" w:rsidRDefault="005A47FD">
            <w:r>
              <w:t>RES-13</w:t>
            </w:r>
          </w:p>
        </w:tc>
        <w:tc>
          <w:tcPr>
            <w:tcW w:w="4863" w:type="dxa"/>
            <w:tcBorders>
              <w:top w:val="single" w:sz="4" w:space="0" w:color="auto"/>
              <w:left w:val="single" w:sz="4" w:space="0" w:color="auto"/>
              <w:bottom w:val="single" w:sz="4" w:space="0" w:color="auto"/>
              <w:right w:val="single" w:sz="4" w:space="0" w:color="auto"/>
            </w:tcBorders>
            <w:hideMark/>
          </w:tcPr>
          <w:p w14:paraId="7C634076" w14:textId="77777777" w:rsidR="005A47FD" w:rsidRPr="005A47FD" w:rsidRDefault="005A47FD">
            <w:pPr>
              <w:rPr>
                <w:lang w:val="fr-FR"/>
              </w:rPr>
            </w:pPr>
            <w:r w:rsidRPr="005A47FD">
              <w:rPr>
                <w:b/>
                <w:lang w:val="fr-FR"/>
              </w:rPr>
              <w:t>Accès distants.</w:t>
            </w:r>
            <w:r w:rsidRPr="005A47FD">
              <w:rPr>
                <w:lang w:val="fr-FR"/>
              </w:rPr>
              <w:t xml:space="preserve"> Tout flux de données clients vers un hébergeur à l'étranger doit être recensé et autorisé par le DPO avant mise en service.</w:t>
            </w:r>
          </w:p>
        </w:tc>
        <w:tc>
          <w:tcPr>
            <w:tcW w:w="2285" w:type="dxa"/>
            <w:tcBorders>
              <w:top w:val="single" w:sz="4" w:space="0" w:color="auto"/>
              <w:left w:val="single" w:sz="4" w:space="0" w:color="auto"/>
              <w:bottom w:val="single" w:sz="4" w:space="0" w:color="auto"/>
              <w:right w:val="single" w:sz="4" w:space="0" w:color="auto"/>
            </w:tcBorders>
            <w:hideMark/>
          </w:tcPr>
          <w:p w14:paraId="06ACF18C" w14:textId="77777777" w:rsidR="005A47FD" w:rsidRPr="005A47FD" w:rsidRDefault="005A47FD">
            <w:pPr>
              <w:rPr>
                <w:lang w:val="fr-FR"/>
              </w:rPr>
            </w:pPr>
            <w:r w:rsidRPr="005A47FD">
              <w:rPr>
                <w:lang w:val="fr-FR"/>
              </w:rPr>
              <w:t>Cartographie des flux (proxy, pare-feu), registre du DPO, dossier d'autorisation</w:t>
            </w:r>
          </w:p>
        </w:tc>
        <w:tc>
          <w:tcPr>
            <w:tcW w:w="1187" w:type="dxa"/>
            <w:tcBorders>
              <w:top w:val="single" w:sz="4" w:space="0" w:color="auto"/>
              <w:left w:val="single" w:sz="4" w:space="0" w:color="auto"/>
              <w:bottom w:val="single" w:sz="4" w:space="0" w:color="auto"/>
              <w:right w:val="single" w:sz="4" w:space="0" w:color="auto"/>
            </w:tcBorders>
            <w:hideMark/>
          </w:tcPr>
          <w:p w14:paraId="33BB32F2" w14:textId="77777777" w:rsidR="005A47FD" w:rsidRDefault="005A47FD">
            <w:r>
              <w:t xml:space="preserve">R6, </w:t>
            </w:r>
            <w:proofErr w:type="spellStart"/>
            <w:r>
              <w:t>loi</w:t>
            </w:r>
            <w:proofErr w:type="spellEnd"/>
            <w:r>
              <w:t xml:space="preserve"> 2024/017</w:t>
            </w:r>
          </w:p>
        </w:tc>
      </w:tr>
      <w:tr w:rsidR="005A47FD" w14:paraId="5BEBA27E"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63004DA4" w14:textId="77777777" w:rsidR="005A47FD" w:rsidRDefault="005A47FD">
            <w:r>
              <w:t>RES-22</w:t>
            </w:r>
          </w:p>
        </w:tc>
        <w:tc>
          <w:tcPr>
            <w:tcW w:w="4863" w:type="dxa"/>
            <w:tcBorders>
              <w:top w:val="single" w:sz="4" w:space="0" w:color="auto"/>
              <w:left w:val="single" w:sz="4" w:space="0" w:color="auto"/>
              <w:bottom w:val="single" w:sz="4" w:space="0" w:color="auto"/>
              <w:right w:val="single" w:sz="4" w:space="0" w:color="auto"/>
            </w:tcBorders>
            <w:hideMark/>
          </w:tcPr>
          <w:p w14:paraId="1DAF7D93" w14:textId="77777777" w:rsidR="005A47FD" w:rsidRPr="005A47FD" w:rsidRDefault="005A47FD">
            <w:pPr>
              <w:rPr>
                <w:lang w:val="fr-FR"/>
              </w:rPr>
            </w:pPr>
            <w:r w:rsidRPr="005A47FD">
              <w:rPr>
                <w:b/>
                <w:lang w:val="fr-FR"/>
              </w:rPr>
              <w:t>Dérogations.</w:t>
            </w:r>
            <w:r w:rsidRPr="005A47FD">
              <w:rPr>
                <w:lang w:val="fr-FR"/>
              </w:rPr>
              <w:t xml:space="preserve"> Toute exception à une règle doit faire l'objet d'une dérogation écrite : demandeur, motif, risque, mesure compensatoire, durée de 6 mois au plus, personne qui l'accepte.</w:t>
            </w:r>
          </w:p>
        </w:tc>
        <w:tc>
          <w:tcPr>
            <w:tcW w:w="2285" w:type="dxa"/>
            <w:tcBorders>
              <w:top w:val="single" w:sz="4" w:space="0" w:color="auto"/>
              <w:left w:val="single" w:sz="4" w:space="0" w:color="auto"/>
              <w:bottom w:val="single" w:sz="4" w:space="0" w:color="auto"/>
              <w:right w:val="single" w:sz="4" w:space="0" w:color="auto"/>
            </w:tcBorders>
            <w:hideMark/>
          </w:tcPr>
          <w:p w14:paraId="70712094" w14:textId="77777777" w:rsidR="005A47FD" w:rsidRDefault="005A47FD">
            <w:r>
              <w:t xml:space="preserve">Dossiers de </w:t>
            </w:r>
            <w:proofErr w:type="spellStart"/>
            <w:r>
              <w:t>dérogation</w:t>
            </w:r>
            <w:proofErr w:type="spellEnd"/>
            <w:r>
              <w:t xml:space="preserve"> </w:t>
            </w:r>
            <w:proofErr w:type="spellStart"/>
            <w:r>
              <w:t>signés</w:t>
            </w:r>
            <w:proofErr w:type="spellEnd"/>
          </w:p>
        </w:tc>
        <w:tc>
          <w:tcPr>
            <w:tcW w:w="1187" w:type="dxa"/>
            <w:tcBorders>
              <w:top w:val="single" w:sz="4" w:space="0" w:color="auto"/>
              <w:left w:val="single" w:sz="4" w:space="0" w:color="auto"/>
              <w:bottom w:val="single" w:sz="4" w:space="0" w:color="auto"/>
              <w:right w:val="single" w:sz="4" w:space="0" w:color="auto"/>
            </w:tcBorders>
            <w:hideMark/>
          </w:tcPr>
          <w:p w14:paraId="3EFBC61A" w14:textId="77777777" w:rsidR="005A47FD" w:rsidRDefault="005A47FD">
            <w:proofErr w:type="spellStart"/>
            <w:r>
              <w:t>Toutes</w:t>
            </w:r>
            <w:proofErr w:type="spellEnd"/>
          </w:p>
        </w:tc>
      </w:tr>
      <w:tr w:rsidR="005A47FD" w14:paraId="0F2BC4F4"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79C5ADD0" w14:textId="77777777" w:rsidR="005A47FD" w:rsidRDefault="005A47FD">
            <w:r>
              <w:t>RES-23</w:t>
            </w:r>
          </w:p>
        </w:tc>
        <w:tc>
          <w:tcPr>
            <w:tcW w:w="4863" w:type="dxa"/>
            <w:tcBorders>
              <w:top w:val="single" w:sz="4" w:space="0" w:color="auto"/>
              <w:left w:val="single" w:sz="4" w:space="0" w:color="auto"/>
              <w:bottom w:val="single" w:sz="4" w:space="0" w:color="auto"/>
              <w:right w:val="single" w:sz="4" w:space="0" w:color="auto"/>
            </w:tcBorders>
            <w:hideMark/>
          </w:tcPr>
          <w:p w14:paraId="2FA9EFF0" w14:textId="77777777" w:rsidR="005A47FD" w:rsidRPr="005A47FD" w:rsidRDefault="005A47FD">
            <w:pPr>
              <w:rPr>
                <w:lang w:val="fr-FR"/>
              </w:rPr>
            </w:pPr>
            <w:r w:rsidRPr="005A47FD">
              <w:rPr>
                <w:b/>
                <w:lang w:val="fr-FR"/>
              </w:rPr>
              <w:t>Dérogations.</w:t>
            </w:r>
            <w:r w:rsidRPr="005A47FD">
              <w:rPr>
                <w:lang w:val="fr-FR"/>
              </w:rPr>
              <w:t xml:space="preserve"> Le registre des dérogations doit être revu chaque trimestre ; une dérogation échue rétablit la règle.</w:t>
            </w:r>
          </w:p>
        </w:tc>
        <w:tc>
          <w:tcPr>
            <w:tcW w:w="2285" w:type="dxa"/>
            <w:tcBorders>
              <w:top w:val="single" w:sz="4" w:space="0" w:color="auto"/>
              <w:left w:val="single" w:sz="4" w:space="0" w:color="auto"/>
              <w:bottom w:val="single" w:sz="4" w:space="0" w:color="auto"/>
              <w:right w:val="single" w:sz="4" w:space="0" w:color="auto"/>
            </w:tcBorders>
            <w:hideMark/>
          </w:tcPr>
          <w:p w14:paraId="256688E8" w14:textId="77777777" w:rsidR="005A47FD" w:rsidRPr="005A47FD" w:rsidRDefault="005A47FD">
            <w:pPr>
              <w:rPr>
                <w:lang w:val="fr-FR"/>
              </w:rPr>
            </w:pPr>
            <w:r w:rsidRPr="005A47FD">
              <w:rPr>
                <w:lang w:val="fr-FR"/>
              </w:rPr>
              <w:t>Registre revu, aucune dérogation échue active</w:t>
            </w:r>
          </w:p>
        </w:tc>
        <w:tc>
          <w:tcPr>
            <w:tcW w:w="1187" w:type="dxa"/>
            <w:tcBorders>
              <w:top w:val="single" w:sz="4" w:space="0" w:color="auto"/>
              <w:left w:val="single" w:sz="4" w:space="0" w:color="auto"/>
              <w:bottom w:val="single" w:sz="4" w:space="0" w:color="auto"/>
              <w:right w:val="single" w:sz="4" w:space="0" w:color="auto"/>
            </w:tcBorders>
            <w:hideMark/>
          </w:tcPr>
          <w:p w14:paraId="699EE107" w14:textId="77777777" w:rsidR="005A47FD" w:rsidRDefault="005A47FD">
            <w:proofErr w:type="spellStart"/>
            <w:r>
              <w:t>Toutes</w:t>
            </w:r>
            <w:proofErr w:type="spellEnd"/>
          </w:p>
        </w:tc>
      </w:tr>
      <w:tr w:rsidR="005A47FD" w14:paraId="164F44D2" w14:textId="77777777" w:rsidTr="005A47FD">
        <w:tc>
          <w:tcPr>
            <w:tcW w:w="1025" w:type="dxa"/>
            <w:tcBorders>
              <w:top w:val="single" w:sz="4" w:space="0" w:color="auto"/>
              <w:left w:val="single" w:sz="4" w:space="0" w:color="auto"/>
              <w:bottom w:val="single" w:sz="4" w:space="0" w:color="auto"/>
              <w:right w:val="single" w:sz="4" w:space="0" w:color="auto"/>
            </w:tcBorders>
            <w:hideMark/>
          </w:tcPr>
          <w:p w14:paraId="1D2F7E56" w14:textId="77777777" w:rsidR="005A47FD" w:rsidRDefault="005A47FD">
            <w:r>
              <w:t>RES-24</w:t>
            </w:r>
          </w:p>
        </w:tc>
        <w:tc>
          <w:tcPr>
            <w:tcW w:w="4863" w:type="dxa"/>
            <w:tcBorders>
              <w:top w:val="single" w:sz="4" w:space="0" w:color="auto"/>
              <w:left w:val="single" w:sz="4" w:space="0" w:color="auto"/>
              <w:bottom w:val="single" w:sz="4" w:space="0" w:color="auto"/>
              <w:right w:val="single" w:sz="4" w:space="0" w:color="auto"/>
            </w:tcBorders>
            <w:hideMark/>
          </w:tcPr>
          <w:p w14:paraId="420E7DD6" w14:textId="77777777" w:rsidR="005A47FD" w:rsidRPr="005A47FD" w:rsidRDefault="005A47FD">
            <w:pPr>
              <w:rPr>
                <w:lang w:val="fr-FR"/>
              </w:rPr>
            </w:pPr>
            <w:r w:rsidRPr="005A47FD">
              <w:rPr>
                <w:b/>
                <w:lang w:val="fr-FR"/>
              </w:rPr>
              <w:t>Contrôle.</w:t>
            </w:r>
            <w:r w:rsidRPr="005A47FD">
              <w:rPr>
                <w:lang w:val="fr-FR"/>
              </w:rPr>
              <w:t xml:space="preserve"> La colonne « preuve de contrôle » sert de grille d'audit, déroulée chaque année par le RSSI avec l'audit interne ; les écarts ont un plan de correction suivi.</w:t>
            </w:r>
          </w:p>
        </w:tc>
        <w:tc>
          <w:tcPr>
            <w:tcW w:w="2285" w:type="dxa"/>
            <w:tcBorders>
              <w:top w:val="single" w:sz="4" w:space="0" w:color="auto"/>
              <w:left w:val="single" w:sz="4" w:space="0" w:color="auto"/>
              <w:bottom w:val="single" w:sz="4" w:space="0" w:color="auto"/>
              <w:right w:val="single" w:sz="4" w:space="0" w:color="auto"/>
            </w:tcBorders>
            <w:hideMark/>
          </w:tcPr>
          <w:p w14:paraId="40FE575B" w14:textId="77777777" w:rsidR="005A47FD" w:rsidRPr="005A47FD" w:rsidRDefault="005A47FD">
            <w:pPr>
              <w:rPr>
                <w:lang w:val="fr-FR"/>
              </w:rPr>
            </w:pPr>
            <w:r w:rsidRPr="005A47FD">
              <w:rPr>
                <w:lang w:val="fr-FR"/>
              </w:rPr>
              <w:t>Rapport d'audit annuel, plan de correction</w:t>
            </w:r>
          </w:p>
        </w:tc>
        <w:tc>
          <w:tcPr>
            <w:tcW w:w="1187" w:type="dxa"/>
            <w:tcBorders>
              <w:top w:val="single" w:sz="4" w:space="0" w:color="auto"/>
              <w:left w:val="single" w:sz="4" w:space="0" w:color="auto"/>
              <w:bottom w:val="single" w:sz="4" w:space="0" w:color="auto"/>
              <w:right w:val="single" w:sz="4" w:space="0" w:color="auto"/>
            </w:tcBorders>
            <w:hideMark/>
          </w:tcPr>
          <w:p w14:paraId="786A0503" w14:textId="77777777" w:rsidR="005A47FD" w:rsidRDefault="005A47FD">
            <w:r>
              <w:t>ISO 27001 clause 5.2</w:t>
            </w:r>
          </w:p>
        </w:tc>
      </w:tr>
    </w:tbl>
    <w:p w14:paraId="1E2F0751" w14:textId="77777777" w:rsidR="008D2B3D" w:rsidRPr="008D2B3D" w:rsidRDefault="008D2B3D">
      <w:pPr>
        <w:rPr>
          <w:rFonts w:ascii="Times New Roman" w:hAnsi="Times New Roman" w:cs="Times New Roman"/>
          <w:bCs/>
        </w:rPr>
      </w:pPr>
    </w:p>
    <w:sectPr w:rsidR="008D2B3D" w:rsidRPr="008D2B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B3D"/>
    <w:rsid w:val="0002467B"/>
    <w:rsid w:val="003F57B2"/>
    <w:rsid w:val="005A47FD"/>
    <w:rsid w:val="008D12BE"/>
    <w:rsid w:val="008D2B3D"/>
    <w:rsid w:val="00E23E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CC56"/>
  <w15:chartTrackingRefBased/>
  <w15:docId w15:val="{FCEC90DE-786E-4B2E-B855-977DF5F9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B3D"/>
    <w:pPr>
      <w:spacing w:line="256" w:lineRule="auto"/>
    </w:pPr>
    <w:rPr>
      <w:rFonts w:ascii="Calibri" w:eastAsia="Calibri" w:hAnsi="Calibri" w:cs="Calibri"/>
      <w:kern w:val="0"/>
      <w:sz w:val="22"/>
      <w:szCs w:val="22"/>
      <w:lang w:val="en-US" w:eastAsia="fr-FR"/>
      <w14:ligatures w14:val="none"/>
    </w:rPr>
  </w:style>
  <w:style w:type="paragraph" w:styleId="Titre1">
    <w:name w:val="heading 1"/>
    <w:basedOn w:val="Normal"/>
    <w:next w:val="Normal"/>
    <w:link w:val="Titre1Car"/>
    <w:uiPriority w:val="9"/>
    <w:qFormat/>
    <w:rsid w:val="008D2B3D"/>
    <w:pPr>
      <w:keepNext/>
      <w:spacing w:before="360" w:after="120"/>
      <w:outlineLvl w:val="0"/>
    </w:pPr>
    <w:rPr>
      <w:rFonts w:eastAsia="Times New Roman"/>
      <w:b/>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2B3D"/>
    <w:rPr>
      <w:rFonts w:ascii="Calibri" w:eastAsia="Times New Roman" w:hAnsi="Calibri" w:cs="Calibri"/>
      <w:b/>
      <w:kern w:val="0"/>
      <w:sz w:val="32"/>
      <w:szCs w:val="22"/>
      <w:lang w:val="en-US" w:eastAsia="fr-FR"/>
      <w14:ligatures w14:val="none"/>
    </w:rPr>
  </w:style>
  <w:style w:type="table" w:styleId="Grilledutableau">
    <w:name w:val="Table Grid"/>
    <w:basedOn w:val="TableauNormal"/>
    <w:rsid w:val="008D2B3D"/>
    <w:pPr>
      <w:spacing w:line="256" w:lineRule="auto"/>
    </w:pPr>
    <w:rPr>
      <w:rFonts w:ascii="Calibri" w:eastAsia="Calibri" w:hAnsi="Calibri" w:cs="Calibri"/>
      <w:kern w:val="0"/>
      <w:sz w:val="22"/>
      <w:szCs w:val="22"/>
      <w:lang w:val="en-US" w:eastAsia="fr-F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link w:val="Code"/>
    <w:locked/>
    <w:rsid w:val="005A47FD"/>
    <w:rPr>
      <w:rFonts w:ascii="Consolas" w:eastAsia="Consolas" w:hAnsi="Consolas" w:cs="Consolas"/>
      <w:sz w:val="20"/>
      <w:shd w:val="clear" w:color="auto" w:fill="F5F5F5"/>
    </w:rPr>
  </w:style>
  <w:style w:type="paragraph" w:customStyle="1" w:styleId="Code">
    <w:name w:val="Code"/>
    <w:basedOn w:val="Normal"/>
    <w:link w:val="CodeChar"/>
    <w:rsid w:val="005A47FD"/>
    <w:pPr>
      <w:shd w:val="clear" w:color="auto" w:fill="F5F5F5"/>
      <w:spacing w:after="0" w:line="240" w:lineRule="auto"/>
      <w:contextualSpacing/>
    </w:pPr>
    <w:rPr>
      <w:rFonts w:ascii="Consolas" w:eastAsia="Consolas" w:hAnsi="Consolas" w:cs="Consolas"/>
      <w:kern w:val="2"/>
      <w:sz w:val="20"/>
      <w:szCs w:val="24"/>
      <w:lang w:val="fr-FR"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597784">
      <w:bodyDiv w:val="1"/>
      <w:marLeft w:val="0"/>
      <w:marRight w:val="0"/>
      <w:marTop w:val="0"/>
      <w:marBottom w:val="0"/>
      <w:divBdr>
        <w:top w:val="none" w:sz="0" w:space="0" w:color="auto"/>
        <w:left w:val="none" w:sz="0" w:space="0" w:color="auto"/>
        <w:bottom w:val="none" w:sz="0" w:space="0" w:color="auto"/>
        <w:right w:val="none" w:sz="0" w:space="0" w:color="auto"/>
      </w:divBdr>
    </w:div>
    <w:div w:id="191138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570</Words>
  <Characters>3141</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Djoukouo</dc:creator>
  <cp:keywords/>
  <dc:description/>
  <cp:lastModifiedBy>Ange Djoukouo</cp:lastModifiedBy>
  <cp:revision>1</cp:revision>
  <dcterms:created xsi:type="dcterms:W3CDTF">2026-10-29T02:04:00Z</dcterms:created>
  <dcterms:modified xsi:type="dcterms:W3CDTF">2026-10-29T04:56:00Z</dcterms:modified>
</cp:coreProperties>
</file>