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BE5F9">
      <w:pPr>
        <w:spacing w:after="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LIVRABLE </w:t>
      </w:r>
    </w:p>
    <w:p w14:paraId="070CA88B">
      <w:pPr>
        <w:spacing w:after="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Binôme :</w:t>
      </w:r>
    </w:p>
    <w:p w14:paraId="2110D0B0">
      <w:pPr>
        <w:pStyle w:val="10"/>
        <w:numPr>
          <w:ilvl w:val="0"/>
          <w:numId w:val="1"/>
        </w:numPr>
        <w:spacing w:after="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DJOUKOUO KENGNE ANGE RAYANNE</w:t>
      </w:r>
    </w:p>
    <w:p w14:paraId="1C452D90">
      <w:pPr>
        <w:pStyle w:val="10"/>
        <w:numPr>
          <w:ilvl w:val="0"/>
          <w:numId w:val="1"/>
        </w:numPr>
        <w:spacing w:after="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SIME NTENCHOU DAVID ROSTAND</w:t>
      </w:r>
    </w:p>
    <w:p w14:paraId="3FB097A4">
      <w:pPr>
        <w:spacing w:after="6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</w:rPr>
        <w:t>Dépôt Git :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 https://github.com/dark-pnj/TP-Securite.git</w:t>
      </w:r>
      <w:bookmarkStart w:id="0" w:name="_GoBack"/>
      <w:bookmarkEnd w:id="0"/>
    </w:p>
    <w:p w14:paraId="0BAA7F31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26DE321A">
      <w:pPr>
        <w:pStyle w:val="2"/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  <w:t>1. Résumé pour la direction</w:t>
      </w:r>
    </w:p>
    <w:p w14:paraId="3534C4DF">
      <w:pPr>
        <w:pStyle w:val="10"/>
        <w:numPr>
          <w:ilvl w:val="0"/>
          <w:numId w:val="2"/>
        </w:numPr>
        <w:spacing w:after="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 qui a été testé : le trafic de cinq services (web, FTP, Telnet, SNMP et DNS) dans un laboratoire qui reproduit le réseau de CamTrust Bank (siège de Yaoundé, agence de Douala, accès Internet).</w:t>
      </w:r>
    </w:p>
    <w:p w14:paraId="4471660B">
      <w:pPr>
        <w:pStyle w:val="10"/>
        <w:numPr>
          <w:ilvl w:val="0"/>
          <w:numId w:val="2"/>
        </w:numPr>
        <w:spacing w:after="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 que nous avons constaté : les mots de passe du site des agents, du transfert de fichiers et de l’administration des routeurs circulent lisibles sur le réseau ; la supervision et le DNS laissent aussi voir des informations internes.</w:t>
      </w:r>
    </w:p>
    <w:p w14:paraId="4D649554">
      <w:pPr>
        <w:pStyle w:val="10"/>
        <w:numPr>
          <w:ilvl w:val="0"/>
          <w:numId w:val="2"/>
        </w:numPr>
        <w:spacing w:after="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 risque : toute personne capable d’écouter le réseau peut se faire passer pour un agent ou prendre le contrôle d’un routeur.</w:t>
      </w:r>
    </w:p>
    <w:p w14:paraId="26C18F7C">
      <w:pPr>
        <w:pStyle w:val="10"/>
        <w:numPr>
          <w:ilvl w:val="0"/>
          <w:numId w:val="2"/>
        </w:numPr>
        <w:spacing w:after="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Recommandation prioritaire : remplacer d’abord Telnet par SSH (accès aux routeurs), puis chiffrer le site web (HTTPS), les transferts de fichiers (SFTP) et la supervision (SNMPv3).</w:t>
      </w:r>
    </w:p>
    <w:p w14:paraId="6AAA44F6">
      <w:pPr>
        <w:pStyle w:val="10"/>
        <w:numPr>
          <w:ilvl w:val="0"/>
          <w:numId w:val="2"/>
        </w:numPr>
        <w:spacing w:after="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Effort : environ 5 à 6 jours au total, sans achat de matériel ; les anciens protocoles sont coupés après validation des nouveaux.</w:t>
      </w:r>
    </w:p>
    <w:p w14:paraId="2124850F">
      <w:pPr>
        <w:pStyle w:val="2"/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  <w:t>2. Périmètre et autorisation</w:t>
      </w:r>
    </w:p>
    <w:tbl>
      <w:tblPr>
        <w:tblStyle w:val="6"/>
        <w:tblW w:w="98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8066"/>
      </w:tblGrid>
      <w:tr w14:paraId="3A2BD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155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Élément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28EC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14:paraId="4CFC8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466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Environnement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44B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Laboratoire pédagogique reproduisant le réseau fictif de CamTrust Bank, exécuté dans EVE-NG, lui-même installé dans une machine virtuelle sous VMware Workstation (80 G0 de stackage, 8G0 de RAM et 4coeurs).</w:t>
            </w:r>
          </w:p>
        </w:tc>
      </w:tr>
      <w:tr w14:paraId="1FCBB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25E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Périmètre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5990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Siège de Yaoundé : LAN 10.10.10.0/24 (SW-SIEGE, R-SIEGE, CLIENT-LINUX, PC-SIEGE). Agence de Douala : LAN 10.20.10.0/24 (R-DLA, PC-DLA), reliée au siège par la liaison privée simulée 172.16.12.0/30. Internet simulé : R-FAI et SRV-INTERNET (203.0.113.10).</w:t>
            </w:r>
          </w:p>
        </w:tc>
      </w:tr>
      <w:tr w14:paraId="7C5B1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185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 périmètre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2C77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Tout équipement ou réseau extérieur au laboratoire, en particulier les infrastructures de production. Aucun hôte extérieur n’a été scanné.</w:t>
            </w:r>
          </w:p>
        </w:tc>
      </w:tr>
      <w:tr w14:paraId="56F9F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C79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 de test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2D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 passive du trafic (captures Wireshark), complétée par des connexions de test lancées depuis les postes du laboratoire.</w:t>
            </w:r>
          </w:p>
        </w:tc>
      </w:tr>
      <w:tr w14:paraId="02E2F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8AF5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B92F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26 octobre 2026</w:t>
            </w:r>
          </w:p>
        </w:tc>
      </w:tr>
      <w:tr w14:paraId="244EE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04EC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Autorisation</w:t>
            </w:r>
          </w:p>
        </w:tc>
        <w:tc>
          <w:tcPr>
            <w:tcW w:w="8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BD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Travaux réalisés uniquement dans le cadre du laboratoire pédagogique de la formation ECNSA, sous l’encadrement de M. MOUNIR NJI Amine sur les équipements virtuels décrits ci-dessus.</w:t>
            </w:r>
          </w:p>
        </w:tc>
      </w:tr>
    </w:tbl>
    <w:p w14:paraId="0230B067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20EC0808">
      <w:pPr>
        <w:pStyle w:val="3"/>
        <w:rPr>
          <w:rFonts w:ascii="Times New Roman" w:hAnsi="Times New Roman" w:eastAsia="Calibri" w:cs="Times New Roman"/>
          <w:b w:val="0"/>
          <w:bCs w:val="0"/>
          <w:color w:val="auto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</w:rPr>
        <w:t>Outils utilisés</w:t>
      </w:r>
    </w:p>
    <w:tbl>
      <w:tblPr>
        <w:tblStyle w:val="6"/>
        <w:tblW w:w="98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866"/>
      </w:tblGrid>
      <w:tr w14:paraId="5D848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CDF9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Outil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B908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Utilisation</w:t>
            </w:r>
          </w:p>
        </w:tc>
      </w:tr>
      <w:tr w14:paraId="3B556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0DE9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EVE-NG, VMware Workstation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7E7D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Exécution de la topologie virtuelle ; hébergement de la VM EVE-NG.</w:t>
            </w:r>
          </w:p>
        </w:tc>
      </w:tr>
      <w:tr w14:paraId="19801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3AF9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Wireshark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525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Capture et analyse des échanges ARP, DHCP, DNS, TCP, HTTP, FTP, Telnet et SNMP.</w:t>
            </w:r>
          </w:p>
        </w:tc>
      </w:tr>
      <w:tr w14:paraId="35381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093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Cisco IOSv / IOSvL2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3246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Routeur R-SIEGE et commutateur SW-SIEGE.</w:t>
            </w:r>
          </w:p>
        </w:tc>
      </w:tr>
      <w:tr w14:paraId="3274C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233D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MikroTik CHR 6.49.18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ABE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Routeur R-DLA de l’agence de Douala.</w:t>
            </w:r>
          </w:p>
        </w:tc>
      </w:tr>
      <w:tr w14:paraId="1DF3B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3CB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VyOS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9F9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Routeur R-FAI, fournisseur d’accès simulé.</w:t>
            </w:r>
          </w:p>
        </w:tc>
      </w:tr>
      <w:tr w14:paraId="4DBDD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D35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Ubuntu Server 26.10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CB5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SRV-INTERNET (Apache, vsftpd, bind9) et CLIENT-LINUX.</w:t>
            </w:r>
          </w:p>
        </w:tc>
      </w:tr>
      <w:tr w14:paraId="38048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A818D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curl, dig, snmpwalk, telnet, ftp, base64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8A1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Génération des échanges ; décodage de l’en-tête HTTP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Authorization: Basic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14:paraId="1AAA0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688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VPCS</w:t>
            </w:r>
          </w:p>
        </w:tc>
        <w:tc>
          <w:tcPr>
            <w:tcW w:w="6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321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Postes légers PC-SIEGE et PC-DLA.</w:t>
            </w:r>
          </w:p>
        </w:tc>
      </w:tr>
    </w:tbl>
    <w:p w14:paraId="08B2838F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436DB1FB">
      <w:pPr>
        <w:keepNext/>
        <w:spacing w:before="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drawing>
          <wp:inline distT="0" distB="0" distL="0" distR="0">
            <wp:extent cx="2381250" cy="1962150"/>
            <wp:effectExtent l="0" t="0" r="0" b="0"/>
            <wp:docPr id="1" name="Image 1" descr="Capture EVE-NG de la topologie CamTrust Bank" title="Topologie du laboratoi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EVE-NG de la topologie CamTrust Bank" title="Topologie du laboratoire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CA64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Topologie du laboratoire. Correspondance avec les noms du TP : R-SIEGE = vIOS, SW-SIEGE = Switch, R-FAI = VyOS, R-DLA = Mikrotik, SRV-INTERNET = Linux (en haut), CLIENT-LINUX = Linux (à gauche), PC-SIEGE = VPC1, PC-DLA = VPC2.</w:t>
      </w:r>
    </w:p>
    <w:p w14:paraId="76CE40DB">
      <w:pPr>
        <w:pStyle w:val="2"/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  <w:t>3. Constats</w:t>
      </w:r>
    </w:p>
    <w:p w14:paraId="619B0C4A">
      <w:pPr>
        <w:spacing w:after="9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Chaque ligne renvoie à une capture de la section « Preuves ». Les captures ont été prises dans EVE-NG sur le lien SW-SIEGE ↔ R-SIEGE (Gi0/0), où les adresses sources réelles (10.10.10.x) sont visibles ; les mots de passe sont floutés.</w:t>
      </w:r>
    </w:p>
    <w:tbl>
      <w:tblPr>
        <w:tblStyle w:val="6"/>
        <w:tblW w:w="98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3684"/>
        <w:gridCol w:w="529"/>
        <w:gridCol w:w="2360"/>
        <w:gridCol w:w="1495"/>
      </w:tblGrid>
      <w:tr w14:paraId="4896E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611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Service / protocole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03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 dans la capture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E1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Fig.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7A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Remédiation proposée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935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Effort</w:t>
            </w:r>
          </w:p>
        </w:tc>
      </w:tr>
      <w:tr w14:paraId="3ED77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5005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Espace agents web — HTTP, port 80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4A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requête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GET /admin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et l’en-tête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Authorization: Basic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sont visibles ;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base64 -d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en révèle l’identifiant et le mot de passe de l’agent.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F45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E45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HTTPS (TLS)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7EF6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</w:t>
            </w:r>
          </w:p>
        </w:tc>
      </w:tr>
      <w:tr w14:paraId="73BE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5574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Transfert de fichiers — FTP, port 21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363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Les commandes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USER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et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PASS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transportent l’identifiant et le mot de passe en clair.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AB5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711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SFTP (SSH) ou FTPS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449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à 2 jours</w:t>
            </w:r>
          </w:p>
        </w:tc>
      </w:tr>
      <w:tr w14:paraId="08D20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D49A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Administration du routeur — Telnet, port 23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F7F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L’identifiant, le mot de passe et les commandes saisies sur R-SIEGE sont lisibles dans le flux.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9D0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EB35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SSH v2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2786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</w:t>
            </w:r>
          </w:p>
        </w:tc>
      </w:tr>
      <w:tr w14:paraId="0C834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3B5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Supervision — SNMP v2c, UDP 161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707A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communauté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public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est visible dans chaque requête ; les réponses exposent le nom, la description et le contact du routeur.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D52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2171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SNMPv3 avec authentification et chiffrement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C8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</w:t>
            </w:r>
          </w:p>
        </w:tc>
      </w:tr>
      <w:tr w14:paraId="2B98A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164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Résolution de noms — DNS, UDP 53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CA99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Les noms demandés et les réponses sont lisibles, ainsi que l’identifiant de transaction.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3745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380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DNS-over-TLS (étude)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220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 d’étude</w:t>
            </w:r>
          </w:p>
        </w:tc>
      </w:tr>
    </w:tbl>
    <w:p w14:paraId="1A2EF963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1722026A">
      <w:pPr>
        <w:pStyle w:val="3"/>
        <w:rPr>
          <w:rFonts w:ascii="Times New Roman" w:hAnsi="Times New Roman" w:eastAsia="Calibri" w:cs="Times New Roman"/>
          <w:b w:val="0"/>
          <w:bCs w:val="0"/>
          <w:color w:val="auto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</w:rPr>
        <w:t>Captures de référence (B.1 à B.4)</w:t>
      </w:r>
    </w:p>
    <w:tbl>
      <w:tblPr>
        <w:tblStyle w:val="6"/>
        <w:tblW w:w="98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"/>
        <w:gridCol w:w="1024"/>
        <w:gridCol w:w="2378"/>
        <w:gridCol w:w="2344"/>
        <w:gridCol w:w="3472"/>
      </w:tblGrid>
      <w:tr w14:paraId="3327E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35F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Réf.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1ACC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Protocole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F168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Filtre Wireshark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1169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Point de capture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C39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 qu’on doit y voir</w:t>
            </w:r>
          </w:p>
        </w:tc>
      </w:tr>
      <w:tr w14:paraId="70B69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A08C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B1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08C2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ARP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D41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arp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817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PC-SIEGE ↔ SW-SIEGE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0AF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 demande « Who has … ? » et la réponse qui associe l’adresse IP à l’adresse MAC.</w:t>
            </w:r>
          </w:p>
        </w:tc>
      </w:tr>
      <w:tr w14:paraId="636C2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224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B2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A9ED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DHCP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BA9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dhcp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8D49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CLIENT-LINUX ↔ SW-SIEGE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A6E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Les quatre messages Discover, Offer, Request et ACK.</w:t>
            </w:r>
          </w:p>
        </w:tc>
      </w:tr>
      <w:tr w14:paraId="4A20A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88A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B3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3369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DNS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2F5A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dns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718F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SW-SIEGE ↔ R-SIEGE (Gi0/0)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52A3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requête et la réponse pour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www.camtrust.lab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14:paraId="2FCB7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B09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B4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C44E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TCP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B99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tcp.port == 80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E2064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SW-SIEGE ↔ R-SIEGE (Gi0/0)</w:t>
            </w:r>
          </w:p>
        </w:tc>
        <w:tc>
          <w:tcPr>
            <w:tcW w:w="3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D65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 poignée de main en trois temps (SYN, SYN-ACK, ACK), puis la fermeture de la connexion.</w:t>
            </w:r>
          </w:p>
        </w:tc>
      </w:tr>
    </w:tbl>
    <w:p w14:paraId="2B3BC9A9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2FB422E0">
      <w:pPr>
        <w:pStyle w:val="3"/>
        <w:rPr>
          <w:rFonts w:ascii="Times New Roman" w:hAnsi="Times New Roman" w:eastAsia="Calibri" w:cs="Times New Roman"/>
          <w:b w:val="0"/>
          <w:bCs w:val="0"/>
          <w:color w:val="auto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</w:rPr>
        <w:t>Preuves</w:t>
      </w:r>
    </w:p>
    <w:p w14:paraId="1BB06370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14:ligatures w14:val="standardContextual"/>
        </w:rPr>
        <w:drawing>
          <wp:inline distT="0" distB="0" distL="0" distR="0">
            <wp:extent cx="4730750" cy="22231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802" cy="22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DD35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1 – HTTP (filtre </w:t>
      </w:r>
      <w:r>
        <w:rPr>
          <w:rFonts w:ascii="Times New Roman" w:hAnsi="Times New Roman" w:eastAsia="Consolas" w:cs="Times New Roman"/>
          <w:sz w:val="22"/>
          <w:szCs w:val="22"/>
        </w:rPr>
        <w:t>http.authorization</w:t>
      </w:r>
      <w:r>
        <w:rPr>
          <w:rFonts w:ascii="Times New Roman" w:hAnsi="Times New Roman" w:cs="Times New Roman"/>
          <w:sz w:val="22"/>
          <w:szCs w:val="22"/>
        </w:rPr>
        <w:t xml:space="preserve">) : l’en-tête </w:t>
      </w:r>
      <w:r>
        <w:rPr>
          <w:rFonts w:ascii="Times New Roman" w:hAnsi="Times New Roman" w:eastAsia="Consolas" w:cs="Times New Roman"/>
          <w:sz w:val="22"/>
          <w:szCs w:val="22"/>
        </w:rPr>
        <w:t>Authorization</w:t>
      </w:r>
      <w:r>
        <w:rPr>
          <w:rFonts w:ascii="Times New Roman" w:hAnsi="Times New Roman" w:cs="Times New Roman"/>
          <w:sz w:val="22"/>
          <w:szCs w:val="22"/>
        </w:rPr>
        <w:t xml:space="preserve"> est visible ; l’identifiant et le mot de passe sont lisibles après décodage (mot de passe flouté).</w:t>
      </w:r>
    </w:p>
    <w:p w14:paraId="16CAD072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drawing>
          <wp:inline distT="0" distB="0" distL="0" distR="0">
            <wp:extent cx="5073650" cy="279463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267" cy="2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</w:rPr>
        <w:t xml:space="preserve">Figure 2 – FTP (filtre </w:t>
      </w:r>
      <w:r>
        <w:rPr>
          <w:rFonts w:ascii="Times New Roman" w:hAnsi="Times New Roman" w:eastAsia="Consolas" w:cs="Times New Roman"/>
          <w:sz w:val="22"/>
          <w:szCs w:val="22"/>
        </w:rPr>
        <w:t>ftp.request.command == "USER" or ftp.request.command == "PASS"</w:t>
      </w:r>
      <w:r>
        <w:rPr>
          <w:rFonts w:ascii="Times New Roman" w:hAnsi="Times New Roman" w:cs="Times New Roman"/>
          <w:sz w:val="22"/>
          <w:szCs w:val="22"/>
        </w:rPr>
        <w:t xml:space="preserve">) : les commandes </w:t>
      </w:r>
      <w:r>
        <w:rPr>
          <w:rFonts w:ascii="Times New Roman" w:hAnsi="Times New Roman" w:eastAsia="Consolas" w:cs="Times New Roman"/>
          <w:sz w:val="22"/>
          <w:szCs w:val="22"/>
        </w:rPr>
        <w:t>USER</w:t>
      </w:r>
      <w:r>
        <w:rPr>
          <w:rFonts w:ascii="Times New Roman" w:hAnsi="Times New Roman" w:cs="Times New Roman"/>
          <w:sz w:val="22"/>
          <w:szCs w:val="22"/>
        </w:rPr>
        <w:t xml:space="preserve"> et </w:t>
      </w:r>
      <w:r>
        <w:rPr>
          <w:rFonts w:ascii="Times New Roman" w:hAnsi="Times New Roman" w:eastAsia="Consolas" w:cs="Times New Roman"/>
          <w:sz w:val="22"/>
          <w:szCs w:val="22"/>
        </w:rPr>
        <w:t>PASS</w:t>
      </w:r>
      <w:r>
        <w:rPr>
          <w:rFonts w:ascii="Times New Roman" w:hAnsi="Times New Roman" w:cs="Times New Roman"/>
          <w:sz w:val="22"/>
          <w:szCs w:val="22"/>
        </w:rPr>
        <w:t xml:space="preserve"> sont capturées en clair (identifiants floutés).</w:t>
      </w:r>
    </w:p>
    <w:p w14:paraId="0940CF1B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drawing>
          <wp:inline distT="0" distB="0" distL="0" distR="0">
            <wp:extent cx="5760720" cy="3481705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BEA9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3 – Telnet (filtre </w:t>
      </w:r>
      <w:r>
        <w:rPr>
          <w:rFonts w:ascii="Times New Roman" w:hAnsi="Times New Roman" w:eastAsia="Consolas" w:cs="Times New Roman"/>
          <w:sz w:val="22"/>
          <w:szCs w:val="22"/>
        </w:rPr>
        <w:t>telnet</w:t>
      </w:r>
      <w:r>
        <w:rPr>
          <w:rFonts w:ascii="Times New Roman" w:hAnsi="Times New Roman" w:cs="Times New Roman"/>
          <w:sz w:val="22"/>
          <w:szCs w:val="22"/>
        </w:rPr>
        <w:t>, puis Follow › TCP Stream) : l’identifiant de connexion et les commandes d’administration sont visibles en clair (mot de passe flouté).</w:t>
      </w:r>
    </w:p>
    <w:p w14:paraId="4FDEE161">
      <w:pPr>
        <w:spacing w:before="60" w:after="180"/>
        <w:rPr>
          <w:rFonts w:ascii="Times New Roman" w:hAnsi="Times New Roman" w:cs="Times New Roman"/>
          <w:sz w:val="22"/>
          <w:szCs w:val="22"/>
          <w:shd w:val="clear" w:color="auto" w:fill="FFFF00"/>
        </w:rPr>
      </w:pPr>
      <w:r>
        <w:rPr>
          <w:rFonts w:ascii="Times New Roman" w:hAnsi="Times New Roman" w:cs="Times New Roman"/>
          <w:sz w:val="22"/>
          <w:szCs w:val="22"/>
          <w:shd w:val="clear" w:color="auto" w:fill="FFFF00"/>
        </w:rPr>
        <w:drawing>
          <wp:inline distT="0" distB="0" distL="0" distR="0">
            <wp:extent cx="5003800" cy="2685415"/>
            <wp:effectExtent l="0" t="0" r="635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071" cy="26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CA7A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4 – SNMP v2c (filtre </w:t>
      </w:r>
      <w:r>
        <w:rPr>
          <w:rFonts w:ascii="Times New Roman" w:hAnsi="Times New Roman" w:eastAsia="Consolas" w:cs="Times New Roman"/>
          <w:sz w:val="22"/>
          <w:szCs w:val="22"/>
        </w:rPr>
        <w:t>snmp</w:t>
      </w:r>
      <w:r>
        <w:rPr>
          <w:rFonts w:ascii="Times New Roman" w:hAnsi="Times New Roman" w:cs="Times New Roman"/>
          <w:sz w:val="22"/>
          <w:szCs w:val="22"/>
        </w:rPr>
        <w:t xml:space="preserve">) : la communauté </w:t>
      </w:r>
      <w:r>
        <w:rPr>
          <w:rFonts w:ascii="Times New Roman" w:hAnsi="Times New Roman" w:eastAsia="Consolas" w:cs="Times New Roman"/>
          <w:sz w:val="22"/>
          <w:szCs w:val="22"/>
        </w:rPr>
        <w:t>public</w:t>
      </w:r>
      <w:r>
        <w:rPr>
          <w:rFonts w:ascii="Times New Roman" w:hAnsi="Times New Roman" w:cs="Times New Roman"/>
          <w:sz w:val="22"/>
          <w:szCs w:val="22"/>
        </w:rPr>
        <w:t xml:space="preserve"> et les réponses </w:t>
      </w:r>
      <w:r>
        <w:rPr>
          <w:rFonts w:ascii="Times New Roman" w:hAnsi="Times New Roman" w:eastAsia="Consolas" w:cs="Times New Roman"/>
          <w:sz w:val="22"/>
          <w:szCs w:val="22"/>
        </w:rPr>
        <w:t>get-response</w:t>
      </w:r>
      <w:r>
        <w:rPr>
          <w:rFonts w:ascii="Times New Roman" w:hAnsi="Times New Roman" w:cs="Times New Roman"/>
          <w:sz w:val="22"/>
          <w:szCs w:val="22"/>
        </w:rPr>
        <w:t xml:space="preserve"> avec les données système du routeur sont visibles.</w:t>
      </w:r>
    </w:p>
    <w:p w14:paraId="47C7AFB7">
      <w:pPr>
        <w:spacing w:before="60" w:after="1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drawing>
          <wp:inline distT="0" distB="0" distL="0" distR="0">
            <wp:extent cx="4629150" cy="228917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206" cy="22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</w:rPr>
        <w:t xml:space="preserve">Figure 5 – DNS (filtre </w:t>
      </w:r>
      <w:r>
        <w:rPr>
          <w:rFonts w:ascii="Times New Roman" w:hAnsi="Times New Roman" w:eastAsia="Consolas" w:cs="Times New Roman"/>
          <w:sz w:val="22"/>
          <w:szCs w:val="22"/>
        </w:rPr>
        <w:t>dns</w:t>
      </w:r>
      <w:r>
        <w:rPr>
          <w:rFonts w:ascii="Times New Roman" w:hAnsi="Times New Roman" w:cs="Times New Roman"/>
          <w:sz w:val="22"/>
          <w:szCs w:val="22"/>
        </w:rPr>
        <w:t>) : la requête et la réponse circulent en clair sur UDP 53 ; l’identifiant de transaction est visible.</w:t>
      </w:r>
    </w:p>
    <w:p w14:paraId="52ACD041">
      <w:pPr>
        <w:pStyle w:val="2"/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  <w:t>4. Plan d’action</w:t>
      </w:r>
    </w:p>
    <w:tbl>
      <w:tblPr>
        <w:tblStyle w:val="6"/>
        <w:tblW w:w="85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1050"/>
        <w:gridCol w:w="2150"/>
        <w:gridCol w:w="3466"/>
        <w:gridCol w:w="1250"/>
      </w:tblGrid>
      <w:tr w14:paraId="4D11E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E20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Prio.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2AB7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Service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9A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Risque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BED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Correction proposée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29E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Effort</w:t>
            </w:r>
          </w:p>
        </w:tc>
      </w:tr>
      <w:tr w14:paraId="251D3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6DA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5BF1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Telnet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0F1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 attaquant qui écoute le réseau obtient l’accès administrateur aux routeurs, donc au réseau entier.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C2F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Définir un nom de domaine, générer une clé RSA de 2048 bits, activer SSH v2 (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ip ssh version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créer un compte local, puis imposer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transport input ssh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sur les lignes VTY.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027D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jour, hors mise à jour logicielle éventuelle</w:t>
            </w:r>
          </w:p>
        </w:tc>
      </w:tr>
      <w:tr w14:paraId="14E1C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7790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CD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HTTP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E282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Les identifiants de l’espace agents sont récupérables par quiconque intercepte le trafic.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6EA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Déployer HTTPS avec un certificat adapté (gratuit via Let’s Encrypt ou acheté selon la politique de l’entreprise), puis rediriger HTTP vers HTTPS et activer HSTS.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AD91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</w:t>
            </w:r>
          </w:p>
        </w:tc>
      </w:tr>
      <w:tr w14:paraId="19477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83B4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7E0C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FTP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5EF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Les identifiants et les fichiers transférés ne sont pas protégés.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591D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Remplacer FTP par SFTP ou FTPS ; couper le FTP non chiffré après validation des accès et des transferts.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91F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à 2 jours</w:t>
            </w:r>
          </w:p>
        </w:tc>
      </w:tr>
      <w:tr w14:paraId="19468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33B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64C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SNMP v2c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4CFA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communauté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public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et les informations système aident un attaquant à choisir ses cibles.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E54B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Migrer vers SNMPv3 avec authentification et chiffrement ; désactiver v2c après validation ; limiter les accès aux serveurs de supervision.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5BD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</w:t>
            </w:r>
          </w:p>
        </w:tc>
      </w:tr>
      <w:tr w14:paraId="4CBB7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EA0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B14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DNS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086B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Les noms consultés et les réponses sont visibles par qui intercepte les échanges.</w:t>
            </w:r>
          </w:p>
        </w:tc>
        <w:tc>
          <w:tcPr>
            <w:tcW w:w="3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C1ED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Étudier le chiffrement des requêtes avec un résolveur approuvé (DNS-over-TLS), selon les capacités des clients.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84F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jour d’étude</w:t>
            </w:r>
          </w:p>
        </w:tc>
      </w:tr>
    </w:tbl>
    <w:p w14:paraId="5017F160">
      <w:pPr>
        <w:spacing w:after="60"/>
        <w:rPr>
          <w:rFonts w:ascii="Times New Roman" w:hAnsi="Times New Roman" w:cs="Times New Roman"/>
          <w:sz w:val="22"/>
          <w:szCs w:val="22"/>
        </w:rPr>
      </w:pPr>
    </w:p>
    <w:p w14:paraId="4193C478">
      <w:pPr>
        <w:spacing w:after="9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Total estimé : 5 à 6 jours. L’ordre suit l’impact : l’accès aux routeurs d’abord, puis les accès des agents, les échanges de fichiers, la supervision et le DNS.</w:t>
      </w:r>
    </w:p>
    <w:p w14:paraId="5CE50C34">
      <w:pPr>
        <w:pStyle w:val="2"/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hAnsi="Times New Roman" w:eastAsia="Calibri" w:cs="Times New Roman"/>
          <w:b w:val="0"/>
          <w:bCs w:val="0"/>
          <w:color w:val="auto"/>
          <w:sz w:val="22"/>
          <w:szCs w:val="22"/>
        </w:rPr>
        <w:t>5. Annexes</w:t>
      </w:r>
    </w:p>
    <w:p w14:paraId="5A121436">
      <w:pPr>
        <w:pStyle w:val="10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Configurations finales (dossier 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configs/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) : 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R-SIEGE.txt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(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show running-config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), 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R-DLA.rsc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(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/export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), 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R-FAI.txt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(</w:t>
      </w:r>
      <w:r>
        <w:rPr>
          <w:rFonts w:ascii="Times New Roman" w:hAnsi="Times New Roman" w:eastAsia="Consolas" w:cs="Times New Roman"/>
          <w:sz w:val="22"/>
          <w:szCs w:val="22"/>
          <w:lang w:val="en-CA"/>
        </w:rPr>
        <w:t>show configuration commands</w:t>
      </w:r>
      <w:r>
        <w:rPr>
          <w:rFonts w:ascii="Times New Roman" w:hAnsi="Times New Roman" w:cs="Times New Roman"/>
          <w:sz w:val="22"/>
          <w:szCs w:val="22"/>
          <w:lang w:val="en-CA"/>
        </w:rPr>
        <w:t>).</w:t>
      </w:r>
    </w:p>
    <w:p w14:paraId="029E35FC">
      <w:pPr>
        <w:pStyle w:val="10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Captures (dossier </w:t>
      </w:r>
      <w:r>
        <w:rPr>
          <w:rFonts w:ascii="Times New Roman" w:hAnsi="Times New Roman" w:eastAsia="Consolas" w:cs="Times New Roman"/>
          <w:sz w:val="22"/>
          <w:szCs w:val="22"/>
        </w:rPr>
        <w:t>captures/</w:t>
      </w:r>
      <w:r>
        <w:rPr>
          <w:rFonts w:ascii="Times New Roman" w:hAnsi="Times New Roman" w:cs="Times New Roman"/>
          <w:sz w:val="22"/>
          <w:szCs w:val="22"/>
        </w:rPr>
        <w:t xml:space="preserve">) : </w:t>
      </w:r>
      <w:r>
        <w:rPr>
          <w:rFonts w:ascii="Times New Roman" w:hAnsi="Times New Roman" w:eastAsia="Consolas" w:cs="Times New Roman"/>
          <w:sz w:val="22"/>
          <w:szCs w:val="22"/>
        </w:rPr>
        <w:t>B1-arp.pcapng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B2-dhcp.pcapng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B3-dns.pcapng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B4-tcp.pcapng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C1-http.pcapng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C2-ftp.pcapng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C3-telnet.pcapng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eastAsia="Consolas" w:cs="Times New Roman"/>
          <w:sz w:val="22"/>
          <w:szCs w:val="22"/>
        </w:rPr>
        <w:t>C4-snmp.pcapng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A89BA46">
      <w:pPr>
        <w:pStyle w:val="10"/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Contrôles de fonctionnement du lab :</w:t>
      </w:r>
    </w:p>
    <w:tbl>
      <w:tblPr>
        <w:tblStyle w:val="6"/>
        <w:tblW w:w="70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666"/>
      </w:tblGrid>
      <w:tr w14:paraId="2F0E4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BCB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Contrôle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CF7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Commande</w:t>
            </w:r>
          </w:p>
        </w:tc>
      </w:tr>
      <w:tr w14:paraId="203EF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FCE4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Interfaces actives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8F2C1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show ip interface brief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(R-SIEGE)</w:t>
            </w:r>
          </w:p>
        </w:tc>
      </w:tr>
      <w:tr w14:paraId="469C4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7579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Liaisons vers R-FAI et R-DLA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812D9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ping 198.51.100.1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puis </w:t>
            </w: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ping 172.16.12.2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(R-SIEGE)</w:t>
            </w:r>
          </w:p>
        </w:tc>
      </w:tr>
      <w:tr w14:paraId="29243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AD05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DHCP du siège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8C2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ip dhcp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(PC-SIEGE), </w:t>
            </w: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ip 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(CLIENT-LINUX)</w:t>
            </w:r>
          </w:p>
        </w:tc>
      </w:tr>
      <w:tr w14:paraId="058F6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C662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Routage Yaoundé ↔ Douala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8C3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</w:rPr>
              <w:t>ping 10.20.10.10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depuis PC-SIEGE</w:t>
            </w:r>
          </w:p>
        </w:tc>
      </w:tr>
      <w:tr w14:paraId="3A32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D9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NAT vers Internet simulé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E4E2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ping 203.0.113.10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; </w:t>
            </w: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show ip nat translations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(R-SIEGE)</w:t>
            </w:r>
          </w:p>
        </w:tc>
      </w:tr>
      <w:tr w14:paraId="27049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2112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Services de SRV-INTERNET</w:t>
            </w:r>
          </w:p>
        </w:tc>
        <w:tc>
          <w:tcPr>
            <w:tcW w:w="4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97DC7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curl http://203.0.113.10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; </w:t>
            </w:r>
            <w:r>
              <w:rPr>
                <w:rFonts w:ascii="Times New Roman" w:hAnsi="Times New Roman" w:eastAsia="Consolas" w:cs="Times New Roman"/>
                <w:sz w:val="22"/>
                <w:szCs w:val="22"/>
                <w:lang w:val="en-CA"/>
              </w:rPr>
              <w:t>dig @203.0.113.10 www.camtrust.lab</w:t>
            </w:r>
          </w:p>
        </w:tc>
      </w:tr>
    </w:tbl>
    <w:p w14:paraId="2BCB4261">
      <w:pPr>
        <w:rPr>
          <w:rFonts w:ascii="Times New Roman" w:hAnsi="Times New Roman" w:cs="Times New Roman"/>
          <w:sz w:val="22"/>
          <w:szCs w:val="22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75828"/>
    <w:multiLevelType w:val="multilevel"/>
    <w:tmpl w:val="55475828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E3F5582"/>
    <w:multiLevelType w:val="multilevel"/>
    <w:tmpl w:val="5E3F5582"/>
    <w:lvl w:ilvl="0" w:tentative="0">
      <w:start w:val="1"/>
      <w:numFmt w:val="decimal"/>
      <w:lvlText w:val="%1."/>
      <w:lvlJc w:val="left"/>
      <w:pPr>
        <w:ind w:left="500" w:hanging="30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">
    <w:nsid w:val="7C1F116C"/>
    <w:multiLevelType w:val="multilevel"/>
    <w:tmpl w:val="7C1F116C"/>
    <w:lvl w:ilvl="0" w:tentative="0">
      <w:start w:val="1"/>
      <w:numFmt w:val="bullet"/>
      <w:lvlText w:val="•"/>
      <w:lvlJc w:val="left"/>
      <w:pPr>
        <w:ind w:left="500" w:hanging="30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3F4"/>
    <w:rsid w:val="0002467B"/>
    <w:rsid w:val="001F5637"/>
    <w:rsid w:val="003F57B2"/>
    <w:rsid w:val="005F43F4"/>
    <w:rsid w:val="008C3D80"/>
    <w:rsid w:val="008D12BE"/>
    <w:rsid w:val="00A73CF5"/>
    <w:rsid w:val="00C924D2"/>
    <w:rsid w:val="00E054F9"/>
    <w:rsid w:val="00E23EA1"/>
    <w:rsid w:val="28A1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0"/>
      <w:szCs w:val="20"/>
      <w:lang w:val="fr-FR" w:eastAsia="fr-FR" w:bidi="ar-SA"/>
      <w14:ligatures w14:val="none"/>
    </w:rPr>
  </w:style>
  <w:style w:type="paragraph" w:styleId="2">
    <w:name w:val="heading 1"/>
    <w:link w:val="7"/>
    <w:qFormat/>
    <w:uiPriority w:val="9"/>
    <w:pPr>
      <w:keepNext/>
      <w:spacing w:before="200" w:after="90" w:line="240" w:lineRule="auto"/>
      <w:outlineLvl w:val="0"/>
    </w:pPr>
    <w:rPr>
      <w:rFonts w:ascii="Calibri" w:hAnsi="Calibri" w:eastAsia="Times New Roman" w:cs="Calibri"/>
      <w:b/>
      <w:bCs/>
      <w:color w:val="1F3864"/>
      <w:kern w:val="0"/>
      <w:sz w:val="26"/>
      <w:szCs w:val="26"/>
      <w:lang w:val="fr-FR" w:eastAsia="fr-FR" w:bidi="ar-SA"/>
      <w14:ligatures w14:val="none"/>
    </w:rPr>
  </w:style>
  <w:style w:type="paragraph" w:styleId="3">
    <w:name w:val="heading 2"/>
    <w:link w:val="8"/>
    <w:semiHidden/>
    <w:unhideWhenUsed/>
    <w:qFormat/>
    <w:uiPriority w:val="9"/>
    <w:pPr>
      <w:keepNext/>
      <w:spacing w:before="140" w:after="70" w:line="240" w:lineRule="auto"/>
      <w:outlineLvl w:val="1"/>
    </w:pPr>
    <w:rPr>
      <w:rFonts w:ascii="Calibri" w:hAnsi="Calibri" w:eastAsia="Times New Roman" w:cs="Calibri"/>
      <w:b/>
      <w:bCs/>
      <w:color w:val="2F5496"/>
      <w:kern w:val="0"/>
      <w:sz w:val="22"/>
      <w:szCs w:val="22"/>
      <w:lang w:val="fr-FR" w:eastAsia="fr-FR" w:bidi="ar-SA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link w:val="9"/>
    <w:qFormat/>
    <w:uiPriority w:val="10"/>
    <w:pPr>
      <w:spacing w:after="100" w:line="240" w:lineRule="auto"/>
    </w:pPr>
    <w:rPr>
      <w:rFonts w:ascii="Calibri" w:hAnsi="Calibri" w:eastAsia="Calibri" w:cs="Calibri"/>
      <w:b/>
      <w:bCs/>
      <w:color w:val="1F3864"/>
      <w:kern w:val="0"/>
      <w:sz w:val="36"/>
      <w:szCs w:val="36"/>
      <w:lang w:val="fr-FR" w:eastAsia="fr-FR" w:bidi="ar-SA"/>
      <w14:ligatures w14:val="none"/>
    </w:rPr>
  </w:style>
  <w:style w:type="character" w:customStyle="1" w:styleId="7">
    <w:name w:val="Titre 1 Car"/>
    <w:basedOn w:val="4"/>
    <w:link w:val="2"/>
    <w:qFormat/>
    <w:uiPriority w:val="9"/>
    <w:rPr>
      <w:rFonts w:ascii="Calibri" w:hAnsi="Calibri" w:eastAsia="Times New Roman" w:cs="Calibri"/>
      <w:b/>
      <w:bCs/>
      <w:color w:val="1F3864"/>
      <w:kern w:val="0"/>
      <w:sz w:val="26"/>
      <w:szCs w:val="26"/>
      <w:lang w:eastAsia="fr-FR"/>
      <w14:ligatures w14:val="none"/>
    </w:rPr>
  </w:style>
  <w:style w:type="character" w:customStyle="1" w:styleId="8">
    <w:name w:val="Titre 2 Car"/>
    <w:basedOn w:val="4"/>
    <w:link w:val="3"/>
    <w:semiHidden/>
    <w:qFormat/>
    <w:uiPriority w:val="9"/>
    <w:rPr>
      <w:rFonts w:ascii="Calibri" w:hAnsi="Calibri" w:eastAsia="Times New Roman" w:cs="Calibri"/>
      <w:b/>
      <w:bCs/>
      <w:color w:val="2F5496"/>
      <w:kern w:val="0"/>
      <w:sz w:val="22"/>
      <w:szCs w:val="22"/>
      <w:lang w:eastAsia="fr-FR"/>
      <w14:ligatures w14:val="none"/>
    </w:rPr>
  </w:style>
  <w:style w:type="character" w:customStyle="1" w:styleId="9">
    <w:name w:val="Titre Car"/>
    <w:basedOn w:val="4"/>
    <w:link w:val="5"/>
    <w:qFormat/>
    <w:uiPriority w:val="10"/>
    <w:rPr>
      <w:rFonts w:ascii="Calibri" w:hAnsi="Calibri" w:eastAsia="Calibri" w:cs="Calibri"/>
      <w:b/>
      <w:bCs/>
      <w:color w:val="1F3864"/>
      <w:kern w:val="0"/>
      <w:sz w:val="36"/>
      <w:szCs w:val="36"/>
      <w:lang w:eastAsia="fr-FR"/>
      <w14:ligatures w14:val="none"/>
    </w:rPr>
  </w:style>
  <w:style w:type="paragraph" w:styleId="10">
    <w:name w:val="List Paragraph"/>
    <w:qFormat/>
    <w:uiPriority w:val="0"/>
    <w:pPr>
      <w:spacing w:after="0" w:line="240" w:lineRule="auto"/>
    </w:pPr>
    <w:rPr>
      <w:rFonts w:ascii="Calibri" w:hAnsi="Calibri" w:eastAsia="Calibri" w:cs="Calibri"/>
      <w:kern w:val="0"/>
      <w:sz w:val="20"/>
      <w:szCs w:val="20"/>
      <w:lang w:val="fr-FR" w:eastAsia="fr-FR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1199</Words>
  <Characters>6432</Characters>
  <Lines>54</Lines>
  <Paragraphs>15</Paragraphs>
  <TotalTime>55</TotalTime>
  <ScaleCrop>false</ScaleCrop>
  <LinksUpToDate>false</LinksUpToDate>
  <CharactersWithSpaces>7472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2026-10-26T04:21:00Z</dcterms:created>
  <dc:creator>Ange Djoukouo</dc:creator>
  <cp:lastModifiedBy>sime david</cp:lastModifiedBy>
  <dcterms:modified xsi:type="dcterms:W3CDTF">2026-10-26T05:29:45Z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eyJoZGlkIjoiMWFiN2NlOGQ2M2IwZjExMTE4MGUzN2ZkZDc4ODg0M2YiLCJ1c2VySWQiOiIxNjc2NzU2MTAzMjUxMSJ9</vt:lpwstr>
  </property>
  <property fmtid="{D5CDD505-2E9C-101B-9397-08002B2CF9AE}" pid="3" name="KSOProductBuildVer">
    <vt:lpwstr>1036-12.1.0.29162</vt:lpwstr>
  </property>
  <property fmtid="{D5CDD505-2E9C-101B-9397-08002B2CF9AE}" pid="4" name="ICV">
    <vt:lpwstr>828F2360508742B78BC4B91B56059A9F_12</vt:lpwstr>
  </property>
</Properties>
</file>