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B2A4A"/>
          <w:sz w:val="56"/>
          <w:szCs w:val="56"/>
        </w:rPr>
        <w:t xml:space="preserve">Understanding the Jenkinsfile</w:t>
      </w:r>
    </w:p>
    <w:p>
      <w:pPr>
        <w:spacing w:after="800" w:before="200"/>
        <w:jc w:val="center"/>
      </w:pPr>
      <w:r>
        <w:rPr>
          <w:i/>
          <w:iCs/>
          <w:color w:val="2E5C8A"/>
          <w:sz w:val="26"/>
          <w:szCs w:val="26"/>
        </w:rPr>
        <w:t xml:space="preserve">Pipeline-as-Code: Concepts, Syntax &amp; Real-World Examples</w:t>
      </w:r>
    </w:p>
    <w:p>
      <w:pPr>
        <w:jc w:val="center"/>
      </w:pPr>
      <w:r>
        <w:rPr>
          <w:color w:val="444444"/>
          <w:sz w:val="20"/>
          <w:szCs w:val="20"/>
        </w:rPr>
        <w:t xml:space="preserve">© Akshat Gupta — All Rights Reserved</w:t>
      </w:r>
    </w:p>
    <w:p>
      <w:r>
        <w:br w:type="page"/>
      </w:r>
    </w:p>
    <w:p>
      <w:pPr>
        <w:pStyle w:val="Heading1"/>
        <w:pBdr>
          <w:bottom w:val="single" w:color="2E5C8A" w:sz="8" w:space="6"/>
        </w:pBdr>
        <w:spacing w:after="200" w:before="400"/>
      </w:pPr>
      <w:r>
        <w:rPr>
          <w:b/>
          <w:bCs/>
          <w:color w:val="1B2A4A"/>
        </w:rPr>
        <w:t xml:space="preserve">1. What is a Jenkinsfile?</w:t>
      </w:r>
    </w:p>
    <w:p>
      <w:pPr>
        <w:spacing w:after="160" w:line="300"/>
      </w:pPr>
      <w:r>
        <w:rPr>
          <w:color w:val="444444"/>
        </w:rPr>
        <w:t xml:space="preserve">A Jenkinsfile is a text file that defines a Jenkins Pipeline as code. Instead of clicking through the Jenkins UI to configure a build job, the entire CI/CD pipeline (build, test, and deploy stages) is written in this file and checked into the Git repository alongside the application code.</w:t>
      </w:r>
    </w:p>
    <w:p>
      <w:pPr>
        <w:pStyle w:val="Heading2"/>
        <w:spacing w:after="150" w:before="300"/>
      </w:pPr>
      <w:r>
        <w:rPr>
          <w:b/>
          <w:bCs/>
          <w:color w:val="2E5C8A"/>
        </w:rPr>
        <w:t xml:space="preserve">Why It Matters</w:t>
      </w:r>
    </w:p>
    <w:p>
      <w:pPr>
        <w:pStyle w:val="ListParagraph"/>
        <w:numPr>
          <w:ilvl w:val="0"/>
          <w:numId w:val="2"/>
        </w:numPr>
        <w:spacing w:after="100" w:line="300"/>
      </w:pPr>
      <w:r>
        <w:rPr>
          <w:b/>
          <w:bCs/>
          <w:color w:val="1B2A4A"/>
        </w:rPr>
        <w:t xml:space="preserve">Version controlled: </w:t>
      </w:r>
      <w:r>
        <w:rPr>
          <w:color w:val="444444"/>
        </w:rPr>
        <w:t xml:space="preserve">pipeline changes go through code review, just like application code.</w:t>
      </w:r>
    </w:p>
    <w:p>
      <w:pPr>
        <w:pStyle w:val="ListParagraph"/>
        <w:numPr>
          <w:ilvl w:val="0"/>
          <w:numId w:val="2"/>
        </w:numPr>
        <w:spacing w:after="100" w:line="300"/>
      </w:pPr>
      <w:r>
        <w:rPr>
          <w:b/>
          <w:bCs/>
          <w:color w:val="1B2A4A"/>
        </w:rPr>
        <w:t xml:space="preserve">Reproducible: </w:t>
      </w:r>
      <w:r>
        <w:rPr>
          <w:color w:val="444444"/>
        </w:rPr>
        <w:t xml:space="preserve">anyone can see exactly what the pipeline does by reading the file.</w:t>
      </w:r>
    </w:p>
    <w:p>
      <w:pPr>
        <w:pStyle w:val="ListParagraph"/>
        <w:numPr>
          <w:ilvl w:val="0"/>
          <w:numId w:val="2"/>
        </w:numPr>
        <w:spacing w:after="100" w:line="300"/>
      </w:pPr>
      <w:r>
        <w:rPr>
          <w:b/>
          <w:bCs/>
          <w:color w:val="1B2A4A"/>
        </w:rPr>
        <w:t xml:space="preserve">Portable: </w:t>
      </w:r>
      <w:r>
        <w:rPr>
          <w:color w:val="444444"/>
        </w:rPr>
        <w:t xml:space="preserve">the same pipeline definition can run on any Jenkins instance.</w:t>
      </w:r>
    </w:p>
    <w:p>
      <w:pPr>
        <w:pStyle w:val="ListParagraph"/>
        <w:numPr>
          <w:ilvl w:val="0"/>
          <w:numId w:val="2"/>
        </w:numPr>
        <w:spacing w:after="100" w:line="300"/>
      </w:pPr>
      <w:r>
        <w:rPr>
          <w:b/>
          <w:bCs/>
          <w:color w:val="1B2A4A"/>
        </w:rPr>
        <w:t xml:space="preserve">Auditable: </w:t>
      </w:r>
      <w:r>
        <w:rPr>
          <w:color w:val="444444"/>
        </w:rPr>
        <w:t xml:space="preserve">pipeline history lives in Git log, not buried inside Jenkins job configuration.</w:t>
      </w:r>
    </w:p>
    <w:p>
      <w:pPr>
        <w:pStyle w:val="Heading1"/>
        <w:pBdr>
          <w:bottom w:val="single" w:color="2E5C8A" w:sz="8" w:space="6"/>
        </w:pBdr>
        <w:spacing w:after="200" w:before="400"/>
      </w:pPr>
      <w:r>
        <w:rPr>
          <w:b/>
          <w:bCs/>
          <w:color w:val="1B2A4A"/>
        </w:rPr>
        <w:t xml:space="preserve">2. Two Syntax Styles</w:t>
      </w:r>
    </w:p>
    <w:p>
      <w:pPr>
        <w:pStyle w:val="Heading2"/>
        <w:spacing w:after="150" w:before="300"/>
      </w:pPr>
      <w:r>
        <w:rPr>
          <w:b/>
          <w:bCs/>
          <w:color w:val="2E5C8A"/>
        </w:rPr>
        <w:t xml:space="preserve">2.1 Declarative Pipeline (Recommended)</w:t>
      </w:r>
    </w:p>
    <w:p>
      <w:pPr>
        <w:spacing w:after="160" w:line="300"/>
      </w:pPr>
      <w:r>
        <w:rPr>
          <w:color w:val="444444"/>
        </w:rPr>
        <w:t xml:space="preserve">The Declarative style is the modern, recommended approach. It has a fixed, predictable structure and is easier to read for beginners and reviewers alike.</w:t>
      </w:r>
    </w:p>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9360"/>
      </w:tblGrid>
      <w:tr>
        <w:tc>
          <w:tcPr>
            <w:tcW w:type="dxa" w:w="9360"/>
            <w:shd w:fill="F4F6F8" w:val="clear"/>
            <w:tcMar>
              <w:top w:type="dxa" w:w="150"/>
              <w:left w:type="dxa" w:w="200"/>
              <w:bottom w:type="dxa" w:w="150"/>
              <w:right w:type="dxa" w:w="200"/>
            </w:tcMar>
          </w:tcPr>
          <w:p>
            <w:pPr>
              <w:spacing w:after="0"/>
            </w:pPr>
            <w:r>
              <w:rPr>
                <w:rFonts w:ascii="Consolas" w:cs="Consolas" w:eastAsia="Consolas" w:hAnsi="Consolas"/>
                <w:color w:val="1B2A4A"/>
                <w:sz w:val="19"/>
                <w:szCs w:val="19"/>
              </w:rPr>
              <w:t xml:space="preserve">pipeline {</w:t>
            </w:r>
          </w:p>
          <w:p>
            <w:pPr>
              <w:spacing w:after="0"/>
            </w:pPr>
            <w:r>
              <w:rPr>
                <w:rFonts w:ascii="Consolas" w:cs="Consolas" w:eastAsia="Consolas" w:hAnsi="Consolas"/>
                <w:color w:val="1B2A4A"/>
                <w:sz w:val="19"/>
                <w:szCs w:val="19"/>
              </w:rPr>
              <w:t xml:space="preserve">    agent any</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    environment {</w:t>
            </w:r>
          </w:p>
          <w:p>
            <w:pPr>
              <w:spacing w:after="0"/>
            </w:pPr>
            <w:r>
              <w:rPr>
                <w:rFonts w:ascii="Consolas" w:cs="Consolas" w:eastAsia="Consolas" w:hAnsi="Consolas"/>
                <w:color w:val="1B2A4A"/>
                <w:sz w:val="19"/>
                <w:szCs w:val="19"/>
              </w:rPr>
              <w:t xml:space="preserve">        APP_ENV = 'production'</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    stages {</w:t>
            </w:r>
          </w:p>
          <w:p>
            <w:pPr>
              <w:spacing w:after="0"/>
            </w:pPr>
            <w:r>
              <w:rPr>
                <w:rFonts w:ascii="Consolas" w:cs="Consolas" w:eastAsia="Consolas" w:hAnsi="Consolas"/>
                <w:color w:val="1B2A4A"/>
                <w:sz w:val="19"/>
                <w:szCs w:val="19"/>
              </w:rPr>
              <w:t xml:space="preserve">        stage('Checkout') {</w:t>
            </w:r>
          </w:p>
          <w:p>
            <w:pPr>
              <w:spacing w:after="0"/>
            </w:pPr>
            <w:r>
              <w:rPr>
                <w:rFonts w:ascii="Consolas" w:cs="Consolas" w:eastAsia="Consolas" w:hAnsi="Consolas"/>
                <w:color w:val="1B2A4A"/>
                <w:sz w:val="19"/>
                <w:szCs w:val="19"/>
              </w:rPr>
              <w:t xml:space="preserve">            steps {</w:t>
            </w:r>
          </w:p>
          <w:p>
            <w:pPr>
              <w:spacing w:after="0"/>
            </w:pPr>
            <w:r>
              <w:rPr>
                <w:rFonts w:ascii="Consolas" w:cs="Consolas" w:eastAsia="Consolas" w:hAnsi="Consolas"/>
                <w:color w:val="1B2A4A"/>
                <w:sz w:val="19"/>
                <w:szCs w:val="19"/>
              </w:rPr>
              <w:t xml:space="preserve">                git branch: 'main', url: 'https://github.com/org/repo.git'</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        stage('Build') {</w:t>
            </w:r>
          </w:p>
          <w:p>
            <w:pPr>
              <w:spacing w:after="0"/>
            </w:pPr>
            <w:r>
              <w:rPr>
                <w:rFonts w:ascii="Consolas" w:cs="Consolas" w:eastAsia="Consolas" w:hAnsi="Consolas"/>
                <w:color w:val="1B2A4A"/>
                <w:sz w:val="19"/>
                <w:szCs w:val="19"/>
              </w:rPr>
              <w:t xml:space="preserve">            steps {</w:t>
            </w:r>
          </w:p>
          <w:p>
            <w:pPr>
              <w:spacing w:after="0"/>
            </w:pPr>
            <w:r>
              <w:rPr>
                <w:rFonts w:ascii="Consolas" w:cs="Consolas" w:eastAsia="Consolas" w:hAnsi="Consolas"/>
                <w:color w:val="1B2A4A"/>
                <w:sz w:val="19"/>
                <w:szCs w:val="19"/>
              </w:rPr>
              <w:t xml:space="preserve">                sh 'mvn clean package'</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        stage('Test') {</w:t>
            </w:r>
          </w:p>
          <w:p>
            <w:pPr>
              <w:spacing w:after="0"/>
            </w:pPr>
            <w:r>
              <w:rPr>
                <w:rFonts w:ascii="Consolas" w:cs="Consolas" w:eastAsia="Consolas" w:hAnsi="Consolas"/>
                <w:color w:val="1B2A4A"/>
                <w:sz w:val="19"/>
                <w:szCs w:val="19"/>
              </w:rPr>
              <w:t xml:space="preserve">            steps {</w:t>
            </w:r>
          </w:p>
          <w:p>
            <w:pPr>
              <w:spacing w:after="0"/>
            </w:pPr>
            <w:r>
              <w:rPr>
                <w:rFonts w:ascii="Consolas" w:cs="Consolas" w:eastAsia="Consolas" w:hAnsi="Consolas"/>
                <w:color w:val="1B2A4A"/>
                <w:sz w:val="19"/>
                <w:szCs w:val="19"/>
              </w:rPr>
              <w:t xml:space="preserve">                sh 'mvn test'</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        stage('Deploy') {</w:t>
            </w:r>
          </w:p>
          <w:p>
            <w:pPr>
              <w:spacing w:after="0"/>
            </w:pPr>
            <w:r>
              <w:rPr>
                <w:rFonts w:ascii="Consolas" w:cs="Consolas" w:eastAsia="Consolas" w:hAnsi="Consolas"/>
                <w:color w:val="1B2A4A"/>
                <w:sz w:val="19"/>
                <w:szCs w:val="19"/>
              </w:rPr>
              <w:t xml:space="preserve">            steps {</w:t>
            </w:r>
          </w:p>
          <w:p>
            <w:pPr>
              <w:spacing w:after="0"/>
            </w:pPr>
            <w:r>
              <w:rPr>
                <w:rFonts w:ascii="Consolas" w:cs="Consolas" w:eastAsia="Consolas" w:hAnsi="Consolas"/>
                <w:color w:val="1B2A4A"/>
                <w:sz w:val="19"/>
                <w:szCs w:val="19"/>
              </w:rPr>
              <w:t xml:space="preserve">                sh 'kubectl apply -f k8s/deployment.yaml'</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    post {</w:t>
            </w:r>
          </w:p>
          <w:p>
            <w:pPr>
              <w:spacing w:after="0"/>
            </w:pPr>
            <w:r>
              <w:rPr>
                <w:rFonts w:ascii="Consolas" w:cs="Consolas" w:eastAsia="Consolas" w:hAnsi="Consolas"/>
                <w:color w:val="1B2A4A"/>
                <w:sz w:val="19"/>
                <w:szCs w:val="19"/>
              </w:rPr>
              <w:t xml:space="preserve">        always {</w:t>
            </w:r>
          </w:p>
          <w:p>
            <w:pPr>
              <w:spacing w:after="0"/>
            </w:pPr>
            <w:r>
              <w:rPr>
                <w:rFonts w:ascii="Consolas" w:cs="Consolas" w:eastAsia="Consolas" w:hAnsi="Consolas"/>
                <w:color w:val="1B2A4A"/>
                <w:sz w:val="19"/>
                <w:szCs w:val="19"/>
              </w:rPr>
              <w:t xml:space="preserve">            junit 'target/surefire-reports/*.xml'</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        failure {</w:t>
            </w:r>
          </w:p>
          <w:p>
            <w:pPr>
              <w:spacing w:after="0"/>
            </w:pPr>
            <w:r>
              <w:rPr>
                <w:rFonts w:ascii="Consolas" w:cs="Consolas" w:eastAsia="Consolas" w:hAnsi="Consolas"/>
                <w:color w:val="1B2A4A"/>
                <w:sz w:val="19"/>
                <w:szCs w:val="19"/>
              </w:rPr>
              <w:t xml:space="preserve">            mail to: 'team@company.com', subject: 'Build Failed', body: 'Check Jenkins'</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w:t>
            </w:r>
          </w:p>
        </w:tc>
      </w:tr>
    </w:tbl>
    <w:p>
      <w:pPr>
        <w:pStyle w:val="Heading2"/>
        <w:spacing w:after="150" w:before="300"/>
      </w:pPr>
      <w:r>
        <w:rPr>
          <w:b/>
          <w:bCs/>
          <w:color w:val="2E5C8A"/>
        </w:rPr>
        <w:t xml:space="preserve">2.2 Scripted Pipeline (Legacy, Groovy-Based)</w:t>
      </w:r>
    </w:p>
    <w:p>
      <w:pPr>
        <w:spacing w:after="160" w:line="300"/>
      </w:pPr>
      <w:r>
        <w:rPr>
          <w:color w:val="444444"/>
        </w:rPr>
        <w:t xml:space="preserve">The Scripted style is the older, imperative approach, written in raw Groovy. It offers more flexibility but is harder to read and maintain at scale.</w:t>
      </w:r>
    </w:p>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9360"/>
      </w:tblGrid>
      <w:tr>
        <w:tc>
          <w:tcPr>
            <w:tcW w:type="dxa" w:w="9360"/>
            <w:shd w:fill="F4F6F8" w:val="clear"/>
            <w:tcMar>
              <w:top w:type="dxa" w:w="150"/>
              <w:left w:type="dxa" w:w="200"/>
              <w:bottom w:type="dxa" w:w="150"/>
              <w:right w:type="dxa" w:w="200"/>
            </w:tcMar>
          </w:tcPr>
          <w:p>
            <w:pPr>
              <w:spacing w:after="0"/>
            </w:pPr>
            <w:r>
              <w:rPr>
                <w:rFonts w:ascii="Consolas" w:cs="Consolas" w:eastAsia="Consolas" w:hAnsi="Consolas"/>
                <w:color w:val="1B2A4A"/>
                <w:sz w:val="19"/>
                <w:szCs w:val="19"/>
              </w:rPr>
              <w:t xml:space="preserve">node {</w:t>
            </w:r>
          </w:p>
          <w:p>
            <w:pPr>
              <w:spacing w:after="0"/>
            </w:pPr>
            <w:r>
              <w:rPr>
                <w:rFonts w:ascii="Consolas" w:cs="Consolas" w:eastAsia="Consolas" w:hAnsi="Consolas"/>
                <w:color w:val="1B2A4A"/>
                <w:sz w:val="19"/>
                <w:szCs w:val="19"/>
              </w:rPr>
              <w:t xml:space="preserve">    stage('Checkout') {</w:t>
            </w:r>
          </w:p>
          <w:p>
            <w:pPr>
              <w:spacing w:after="0"/>
            </w:pPr>
            <w:r>
              <w:rPr>
                <w:rFonts w:ascii="Consolas" w:cs="Consolas" w:eastAsia="Consolas" w:hAnsi="Consolas"/>
                <w:color w:val="1B2A4A"/>
                <w:sz w:val="19"/>
                <w:szCs w:val="19"/>
              </w:rPr>
              <w:t xml:space="preserve">        git 'https://github.com/org/repo.git'</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    stage('Build') {</w:t>
            </w:r>
          </w:p>
          <w:p>
            <w:pPr>
              <w:spacing w:after="0"/>
            </w:pPr>
            <w:r>
              <w:rPr>
                <w:rFonts w:ascii="Consolas" w:cs="Consolas" w:eastAsia="Consolas" w:hAnsi="Consolas"/>
                <w:color w:val="1B2A4A"/>
                <w:sz w:val="19"/>
                <w:szCs w:val="19"/>
              </w:rPr>
              <w:t xml:space="preserve">        sh 'mvn clean package'</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    stage('Test') {</w:t>
            </w:r>
          </w:p>
          <w:p>
            <w:pPr>
              <w:spacing w:after="0"/>
            </w:pPr>
            <w:r>
              <w:rPr>
                <w:rFonts w:ascii="Consolas" w:cs="Consolas" w:eastAsia="Consolas" w:hAnsi="Consolas"/>
                <w:color w:val="1B2A4A"/>
                <w:sz w:val="19"/>
                <w:szCs w:val="19"/>
              </w:rPr>
              <w:t xml:space="preserve">        sh 'mvn test'</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w:t>
            </w:r>
          </w:p>
        </w:tc>
      </w:tr>
    </w:tbl>
    <w:p>
      <w:pPr>
        <w:pStyle w:val="Heading1"/>
        <w:pBdr>
          <w:bottom w:val="single" w:color="2E5C8A" w:sz="8" w:space="6"/>
        </w:pBdr>
        <w:spacing w:after="200" w:before="400"/>
      </w:pPr>
      <w:r>
        <w:rPr>
          <w:b/>
          <w:bCs/>
          <w:color w:val="1B2A4A"/>
        </w:rPr>
        <w:t xml:space="preserve">3. Key Blocks in Declarative Syntax</w:t>
      </w:r>
    </w:p>
    <w:tbl>
      <w:tblPr>
        <w:tblW w:type="dxa" w:w="9360"/>
        <w:tblBorders>
          <w:top w:val="single" w:color="D0D7DE" w:sz="4"/>
          <w:left w:val="single" w:color="D0D7DE" w:sz="4"/>
          <w:bottom w:val="single" w:color="D0D7DE" w:sz="4"/>
          <w:right w:val="single" w:color="D0D7DE" w:sz="4"/>
          <w:insideH w:val="single" w:color="D0D7DE" w:sz="4"/>
          <w:insideV w:val="single" w:color="D0D7DE" w:sz="4"/>
        </w:tblBorders>
      </w:tblPr>
      <w:tblGrid>
        <w:gridCol w:w="2200"/>
        <w:gridCol w:w="7160"/>
      </w:tblGrid>
      <w:tr>
        <w:tc>
          <w:tcPr>
            <w:tcW w:type="dxa" w:w="2200"/>
            <w:shd w:fill="1B2A4A" w:val="clear"/>
            <w:tcMar>
              <w:top w:type="dxa" w:w="100"/>
              <w:left w:type="dxa" w:w="120"/>
              <w:bottom w:type="dxa" w:w="100"/>
              <w:right w:type="dxa" w:w="120"/>
            </w:tcMar>
          </w:tcPr>
          <w:p>
            <w:r>
              <w:rPr>
                <w:b/>
                <w:bCs/>
                <w:color w:val="FFFFFF"/>
                <w:sz w:val="20"/>
                <w:szCs w:val="20"/>
              </w:rPr>
              <w:t xml:space="preserve">Block</w:t>
            </w:r>
          </w:p>
        </w:tc>
        <w:tc>
          <w:tcPr>
            <w:tcW w:type="dxa" w:w="7160"/>
            <w:shd w:fill="1B2A4A" w:val="clear"/>
            <w:tcMar>
              <w:top w:type="dxa" w:w="100"/>
              <w:left w:type="dxa" w:w="120"/>
              <w:bottom w:type="dxa" w:w="100"/>
              <w:right w:type="dxa" w:w="120"/>
            </w:tcMar>
          </w:tcPr>
          <w:p>
            <w:r>
              <w:rPr>
                <w:b/>
                <w:bCs/>
                <w:color w:val="FFFFFF"/>
                <w:sz w:val="20"/>
                <w:szCs w:val="20"/>
              </w:rPr>
              <w:t xml:space="preserve">Purpose</w:t>
            </w:r>
          </w:p>
        </w:tc>
      </w:tr>
      <w:tr>
        <w:tc>
          <w:tcPr>
            <w:tcW w:type="dxa" w:w="2200"/>
            <w:tcMar>
              <w:top w:type="dxa" w:w="100"/>
              <w:left w:type="dxa" w:w="120"/>
              <w:bottom w:type="dxa" w:w="100"/>
              <w:right w:type="dxa" w:w="120"/>
            </w:tcMar>
          </w:tcPr>
          <w:p>
            <w:r>
              <w:rPr>
                <w:b/>
                <w:bCs/>
                <w:color w:val="444444"/>
                <w:sz w:val="20"/>
                <w:szCs w:val="20"/>
              </w:rPr>
              <w:t xml:space="preserve">agent</w:t>
            </w:r>
          </w:p>
        </w:tc>
        <w:tc>
          <w:tcPr>
            <w:tcW w:type="dxa" w:w="7160"/>
            <w:tcMar>
              <w:top w:type="dxa" w:w="100"/>
              <w:left w:type="dxa" w:w="120"/>
              <w:bottom w:type="dxa" w:w="100"/>
              <w:right w:type="dxa" w:w="120"/>
            </w:tcMar>
          </w:tcPr>
          <w:p>
            <w:r>
              <w:rPr>
                <w:b w:val="false"/>
                <w:bCs w:val="false"/>
                <w:color w:val="444444"/>
                <w:sz w:val="20"/>
                <w:szCs w:val="20"/>
              </w:rPr>
              <w:t xml:space="preserve">Where the pipeline runs (any, a specific label, a Docker container, or a Kubernetes pod)</w:t>
            </w:r>
          </w:p>
        </w:tc>
      </w:tr>
      <w:tr>
        <w:tc>
          <w:tcPr>
            <w:tcW w:type="dxa" w:w="2200"/>
            <w:tcMar>
              <w:top w:type="dxa" w:w="100"/>
              <w:left w:type="dxa" w:w="120"/>
              <w:bottom w:type="dxa" w:w="100"/>
              <w:right w:type="dxa" w:w="120"/>
            </w:tcMar>
          </w:tcPr>
          <w:p>
            <w:r>
              <w:rPr>
                <w:b/>
                <w:bCs/>
                <w:color w:val="444444"/>
                <w:sz w:val="20"/>
                <w:szCs w:val="20"/>
              </w:rPr>
              <w:t xml:space="preserve">environment</w:t>
            </w:r>
          </w:p>
        </w:tc>
        <w:tc>
          <w:tcPr>
            <w:tcW w:type="dxa" w:w="7160"/>
            <w:tcMar>
              <w:top w:type="dxa" w:w="100"/>
              <w:left w:type="dxa" w:w="120"/>
              <w:bottom w:type="dxa" w:w="100"/>
              <w:right w:type="dxa" w:w="120"/>
            </w:tcMar>
          </w:tcPr>
          <w:p>
            <w:r>
              <w:rPr>
                <w:b w:val="false"/>
                <w:bCs w:val="false"/>
                <w:color w:val="444444"/>
                <w:sz w:val="20"/>
                <w:szCs w:val="20"/>
              </w:rPr>
              <w:t xml:space="preserve">Environment variables available to all stages</w:t>
            </w:r>
          </w:p>
        </w:tc>
      </w:tr>
      <w:tr>
        <w:tc>
          <w:tcPr>
            <w:tcW w:type="dxa" w:w="2200"/>
            <w:tcMar>
              <w:top w:type="dxa" w:w="100"/>
              <w:left w:type="dxa" w:w="120"/>
              <w:bottom w:type="dxa" w:w="100"/>
              <w:right w:type="dxa" w:w="120"/>
            </w:tcMar>
          </w:tcPr>
          <w:p>
            <w:r>
              <w:rPr>
                <w:b/>
                <w:bCs/>
                <w:color w:val="444444"/>
                <w:sz w:val="20"/>
                <w:szCs w:val="20"/>
              </w:rPr>
              <w:t xml:space="preserve">stages / stage</w:t>
            </w:r>
          </w:p>
        </w:tc>
        <w:tc>
          <w:tcPr>
            <w:tcW w:type="dxa" w:w="7160"/>
            <w:tcMar>
              <w:top w:type="dxa" w:w="100"/>
              <w:left w:type="dxa" w:w="120"/>
              <w:bottom w:type="dxa" w:w="100"/>
              <w:right w:type="dxa" w:w="120"/>
            </w:tcMar>
          </w:tcPr>
          <w:p>
            <w:r>
              <w:rPr>
                <w:b w:val="false"/>
                <w:bCs w:val="false"/>
                <w:color w:val="444444"/>
                <w:sz w:val="20"/>
                <w:szCs w:val="20"/>
              </w:rPr>
              <w:t xml:space="preserve">The actual steps of the pipeline (Checkout, Build, Test, Deploy, etc.)</w:t>
            </w:r>
          </w:p>
        </w:tc>
      </w:tr>
      <w:tr>
        <w:tc>
          <w:tcPr>
            <w:tcW w:type="dxa" w:w="2200"/>
            <w:tcMar>
              <w:top w:type="dxa" w:w="100"/>
              <w:left w:type="dxa" w:w="120"/>
              <w:bottom w:type="dxa" w:w="100"/>
              <w:right w:type="dxa" w:w="120"/>
            </w:tcMar>
          </w:tcPr>
          <w:p>
            <w:r>
              <w:rPr>
                <w:b/>
                <w:bCs/>
                <w:color w:val="444444"/>
                <w:sz w:val="20"/>
                <w:szCs w:val="20"/>
              </w:rPr>
              <w:t xml:space="preserve">steps</w:t>
            </w:r>
          </w:p>
        </w:tc>
        <w:tc>
          <w:tcPr>
            <w:tcW w:type="dxa" w:w="7160"/>
            <w:tcMar>
              <w:top w:type="dxa" w:w="100"/>
              <w:left w:type="dxa" w:w="120"/>
              <w:bottom w:type="dxa" w:w="100"/>
              <w:right w:type="dxa" w:w="120"/>
            </w:tcMar>
          </w:tcPr>
          <w:p>
            <w:r>
              <w:rPr>
                <w:b w:val="false"/>
                <w:bCs w:val="false"/>
                <w:color w:val="444444"/>
                <w:sz w:val="20"/>
                <w:szCs w:val="20"/>
              </w:rPr>
              <w:t xml:space="preserve">Individual commands inside a stage</w:t>
            </w:r>
          </w:p>
        </w:tc>
      </w:tr>
      <w:tr>
        <w:tc>
          <w:tcPr>
            <w:tcW w:type="dxa" w:w="2200"/>
            <w:tcMar>
              <w:top w:type="dxa" w:w="100"/>
              <w:left w:type="dxa" w:w="120"/>
              <w:bottom w:type="dxa" w:w="100"/>
              <w:right w:type="dxa" w:w="120"/>
            </w:tcMar>
          </w:tcPr>
          <w:p>
            <w:r>
              <w:rPr>
                <w:b/>
                <w:bCs/>
                <w:color w:val="444444"/>
                <w:sz w:val="20"/>
                <w:szCs w:val="20"/>
              </w:rPr>
              <w:t xml:space="preserve">post</w:t>
            </w:r>
          </w:p>
        </w:tc>
        <w:tc>
          <w:tcPr>
            <w:tcW w:type="dxa" w:w="7160"/>
            <w:tcMar>
              <w:top w:type="dxa" w:w="100"/>
              <w:left w:type="dxa" w:w="120"/>
              <w:bottom w:type="dxa" w:w="100"/>
              <w:right w:type="dxa" w:w="120"/>
            </w:tcMar>
          </w:tcPr>
          <w:p>
            <w:r>
              <w:rPr>
                <w:b w:val="false"/>
                <w:bCs w:val="false"/>
                <w:color w:val="444444"/>
                <w:sz w:val="20"/>
                <w:szCs w:val="20"/>
              </w:rPr>
              <w:t xml:space="preserve">Actions after the pipeline runs — always, success, failure, unstable</w:t>
            </w:r>
          </w:p>
        </w:tc>
      </w:tr>
      <w:tr>
        <w:tc>
          <w:tcPr>
            <w:tcW w:type="dxa" w:w="2200"/>
            <w:tcMar>
              <w:top w:type="dxa" w:w="100"/>
              <w:left w:type="dxa" w:w="120"/>
              <w:bottom w:type="dxa" w:w="100"/>
              <w:right w:type="dxa" w:w="120"/>
            </w:tcMar>
          </w:tcPr>
          <w:p>
            <w:r>
              <w:rPr>
                <w:b/>
                <w:bCs/>
                <w:color w:val="444444"/>
                <w:sz w:val="20"/>
                <w:szCs w:val="20"/>
              </w:rPr>
              <w:t xml:space="preserve">parameters</w:t>
            </w:r>
          </w:p>
        </w:tc>
        <w:tc>
          <w:tcPr>
            <w:tcW w:type="dxa" w:w="7160"/>
            <w:tcMar>
              <w:top w:type="dxa" w:w="100"/>
              <w:left w:type="dxa" w:w="120"/>
              <w:bottom w:type="dxa" w:w="100"/>
              <w:right w:type="dxa" w:w="120"/>
            </w:tcMar>
          </w:tcPr>
          <w:p>
            <w:r>
              <w:rPr>
                <w:b w:val="false"/>
                <w:bCs w:val="false"/>
                <w:color w:val="444444"/>
                <w:sz w:val="20"/>
                <w:szCs w:val="20"/>
              </w:rPr>
              <w:t xml:space="preserve">User inputs collected when triggering the build manually</w:t>
            </w:r>
          </w:p>
        </w:tc>
      </w:tr>
      <w:tr>
        <w:tc>
          <w:tcPr>
            <w:tcW w:type="dxa" w:w="2200"/>
            <w:tcMar>
              <w:top w:type="dxa" w:w="100"/>
              <w:left w:type="dxa" w:w="120"/>
              <w:bottom w:type="dxa" w:w="100"/>
              <w:right w:type="dxa" w:w="120"/>
            </w:tcMar>
          </w:tcPr>
          <w:p>
            <w:r>
              <w:rPr>
                <w:b/>
                <w:bCs/>
                <w:color w:val="444444"/>
                <w:sz w:val="20"/>
                <w:szCs w:val="20"/>
              </w:rPr>
              <w:t xml:space="preserve">triggers</w:t>
            </w:r>
          </w:p>
        </w:tc>
        <w:tc>
          <w:tcPr>
            <w:tcW w:type="dxa" w:w="7160"/>
            <w:tcMar>
              <w:top w:type="dxa" w:w="100"/>
              <w:left w:type="dxa" w:w="120"/>
              <w:bottom w:type="dxa" w:w="100"/>
              <w:right w:type="dxa" w:w="120"/>
            </w:tcMar>
          </w:tcPr>
          <w:p>
            <w:r>
              <w:rPr>
                <w:b w:val="false"/>
                <w:bCs w:val="false"/>
                <w:color w:val="444444"/>
                <w:sz w:val="20"/>
                <w:szCs w:val="20"/>
              </w:rPr>
              <w:t xml:space="preserve">Automatic triggers — cron, pollSCM, webhook-based</w:t>
            </w:r>
          </w:p>
        </w:tc>
      </w:tr>
      <w:tr>
        <w:tc>
          <w:tcPr>
            <w:tcW w:type="dxa" w:w="2200"/>
            <w:tcMar>
              <w:top w:type="dxa" w:w="100"/>
              <w:left w:type="dxa" w:w="120"/>
              <w:bottom w:type="dxa" w:w="100"/>
              <w:right w:type="dxa" w:w="120"/>
            </w:tcMar>
          </w:tcPr>
          <w:p>
            <w:r>
              <w:rPr>
                <w:b/>
                <w:bCs/>
                <w:color w:val="444444"/>
                <w:sz w:val="20"/>
                <w:szCs w:val="20"/>
              </w:rPr>
              <w:t xml:space="preserve">options</w:t>
            </w:r>
          </w:p>
        </w:tc>
        <w:tc>
          <w:tcPr>
            <w:tcW w:type="dxa" w:w="7160"/>
            <w:tcMar>
              <w:top w:type="dxa" w:w="100"/>
              <w:left w:type="dxa" w:w="120"/>
              <w:bottom w:type="dxa" w:w="100"/>
              <w:right w:type="dxa" w:w="120"/>
            </w:tcMar>
          </w:tcPr>
          <w:p>
            <w:r>
              <w:rPr>
                <w:b w:val="false"/>
                <w:bCs w:val="false"/>
                <w:color w:val="444444"/>
                <w:sz w:val="20"/>
                <w:szCs w:val="20"/>
              </w:rPr>
              <w:t xml:space="preserve">Pipeline-level settings such as timeout, retry, timestamps</w:t>
            </w:r>
          </w:p>
        </w:tc>
      </w:tr>
    </w:tbl>
    <w:p>
      <w:pPr>
        <w:pStyle w:val="Heading1"/>
        <w:pBdr>
          <w:bottom w:val="single" w:color="2E5C8A" w:sz="8" w:space="6"/>
        </w:pBdr>
        <w:spacing w:after="200" w:before="400"/>
      </w:pPr>
      <w:r>
        <w:rPr>
          <w:b/>
          <w:bCs/>
          <w:color w:val="1B2A4A"/>
        </w:rPr>
        <w:t xml:space="preserve">4. A More Realistic Example</w:t>
      </w:r>
    </w:p>
    <w:p>
      <w:pPr>
        <w:spacing w:after="160" w:line="300"/>
      </w:pPr>
      <w:r>
        <w:rPr>
          <w:color w:val="444444"/>
        </w:rPr>
        <w:t xml:space="preserve">This example uses a Docker agent and runs two stages in parallel — a common real-world pattern for speeding up build pipelines.</w:t>
      </w:r>
    </w:p>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9360"/>
      </w:tblGrid>
      <w:tr>
        <w:tc>
          <w:tcPr>
            <w:tcW w:type="dxa" w:w="9360"/>
            <w:shd w:fill="F4F6F8" w:val="clear"/>
            <w:tcMar>
              <w:top w:type="dxa" w:w="150"/>
              <w:left w:type="dxa" w:w="200"/>
              <w:bottom w:type="dxa" w:w="150"/>
              <w:right w:type="dxa" w:w="200"/>
            </w:tcMar>
          </w:tcPr>
          <w:p>
            <w:pPr>
              <w:spacing w:after="0"/>
            </w:pPr>
            <w:r>
              <w:rPr>
                <w:rFonts w:ascii="Consolas" w:cs="Consolas" w:eastAsia="Consolas" w:hAnsi="Consolas"/>
                <w:color w:val="1B2A4A"/>
                <w:sz w:val="19"/>
                <w:szCs w:val="19"/>
              </w:rPr>
              <w:t xml:space="preserve">pipeline {</w:t>
            </w:r>
          </w:p>
          <w:p>
            <w:pPr>
              <w:spacing w:after="0"/>
            </w:pPr>
            <w:r>
              <w:rPr>
                <w:rFonts w:ascii="Consolas" w:cs="Consolas" w:eastAsia="Consolas" w:hAnsi="Consolas"/>
                <w:color w:val="1B2A4A"/>
                <w:sz w:val="19"/>
                <w:szCs w:val="19"/>
              </w:rPr>
              <w:t xml:space="preserve">    agent {</w:t>
            </w:r>
          </w:p>
          <w:p>
            <w:pPr>
              <w:spacing w:after="0"/>
            </w:pPr>
            <w:r>
              <w:rPr>
                <w:rFonts w:ascii="Consolas" w:cs="Consolas" w:eastAsia="Consolas" w:hAnsi="Consolas"/>
                <w:color w:val="1B2A4A"/>
                <w:sz w:val="19"/>
                <w:szCs w:val="19"/>
              </w:rPr>
              <w:t xml:space="preserve">        docker { image 'maven:3.9-eclipse-temurin-17' }</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    stages {</w:t>
            </w:r>
          </w:p>
          <w:p>
            <w:pPr>
              <w:spacing w:after="0"/>
            </w:pPr>
            <w:r>
              <w:rPr>
                <w:rFonts w:ascii="Consolas" w:cs="Consolas" w:eastAsia="Consolas" w:hAnsi="Consolas"/>
                <w:color w:val="1B2A4A"/>
                <w:sz w:val="19"/>
                <w:szCs w:val="19"/>
              </w:rPr>
              <w:t xml:space="preserve">        stage('Build &amp; Unit Test') {</w:t>
            </w:r>
          </w:p>
          <w:p>
            <w:pPr>
              <w:spacing w:after="0"/>
            </w:pPr>
            <w:r>
              <w:rPr>
                <w:rFonts w:ascii="Consolas" w:cs="Consolas" w:eastAsia="Consolas" w:hAnsi="Consolas"/>
                <w:color w:val="1B2A4A"/>
                <w:sz w:val="19"/>
                <w:szCs w:val="19"/>
              </w:rPr>
              <w:t xml:space="preserve">            parallel {</w:t>
            </w:r>
          </w:p>
          <w:p>
            <w:pPr>
              <w:spacing w:after="0"/>
            </w:pPr>
            <w:r>
              <w:rPr>
                <w:rFonts w:ascii="Consolas" w:cs="Consolas" w:eastAsia="Consolas" w:hAnsi="Consolas"/>
                <w:color w:val="1B2A4A"/>
                <w:sz w:val="19"/>
                <w:szCs w:val="19"/>
              </w:rPr>
              <w:t xml:space="preserve">                stage('Build') {</w:t>
            </w:r>
          </w:p>
          <w:p>
            <w:pPr>
              <w:spacing w:after="0"/>
            </w:pPr>
            <w:r>
              <w:rPr>
                <w:rFonts w:ascii="Consolas" w:cs="Consolas" w:eastAsia="Consolas" w:hAnsi="Consolas"/>
                <w:color w:val="1B2A4A"/>
                <w:sz w:val="19"/>
                <w:szCs w:val="19"/>
              </w:rPr>
              <w:t xml:space="preserve">                    steps { sh 'mvn compile' }</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                stage('Lint') {</w:t>
            </w:r>
          </w:p>
          <w:p>
            <w:pPr>
              <w:spacing w:after="0"/>
            </w:pPr>
            <w:r>
              <w:rPr>
                <w:rFonts w:ascii="Consolas" w:cs="Consolas" w:eastAsia="Consolas" w:hAnsi="Consolas"/>
                <w:color w:val="1B2A4A"/>
                <w:sz w:val="19"/>
                <w:szCs w:val="19"/>
              </w:rPr>
              <w:t xml:space="preserve">                    steps { sh 'mvn checkstyle:check' }</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        stage('Docker Build &amp; Push') {</w:t>
            </w:r>
          </w:p>
          <w:p>
            <w:pPr>
              <w:spacing w:after="0"/>
            </w:pPr>
            <w:r>
              <w:rPr>
                <w:rFonts w:ascii="Consolas" w:cs="Consolas" w:eastAsia="Consolas" w:hAnsi="Consolas"/>
                <w:color w:val="1B2A4A"/>
                <w:sz w:val="19"/>
                <w:szCs w:val="19"/>
              </w:rPr>
              <w:t xml:space="preserve">            steps {</w:t>
            </w:r>
          </w:p>
          <w:p>
            <w:pPr>
              <w:spacing w:after="0"/>
            </w:pPr>
            <w:r>
              <w:rPr>
                <w:rFonts w:ascii="Consolas" w:cs="Consolas" w:eastAsia="Consolas" w:hAnsi="Consolas"/>
                <w:color w:val="1B2A4A"/>
                <w:sz w:val="19"/>
                <w:szCs w:val="19"/>
              </w:rPr>
              <w:t xml:space="preserve">                sh 'docker build -t myrepo/app:${BUILD_NUMBER} .'</w:t>
            </w:r>
          </w:p>
          <w:p>
            <w:pPr>
              <w:spacing w:after="0"/>
            </w:pPr>
            <w:r>
              <w:rPr>
                <w:rFonts w:ascii="Consolas" w:cs="Consolas" w:eastAsia="Consolas" w:hAnsi="Consolas"/>
                <w:color w:val="1B2A4A"/>
                <w:sz w:val="19"/>
                <w:szCs w:val="19"/>
              </w:rPr>
              <w:t xml:space="preserve">                sh 'docker push myrepo/app:${BUILD_NUMBER}'</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    }</w:t>
            </w:r>
          </w:p>
          <w:p>
            <w:pPr>
              <w:spacing w:after="0"/>
            </w:pPr>
            <w:r>
              <w:rPr>
                <w:rFonts w:ascii="Consolas" w:cs="Consolas" w:eastAsia="Consolas" w:hAnsi="Consolas"/>
                <w:color w:val="1B2A4A"/>
                <w:sz w:val="19"/>
                <w:szCs w:val="19"/>
              </w:rPr>
              <w:t xml:space="preserve">}</w:t>
            </w:r>
          </w:p>
        </w:tc>
      </w:tr>
    </w:tbl>
    <w:p>
      <w:pPr>
        <w:pStyle w:val="Heading1"/>
        <w:pBdr>
          <w:bottom w:val="single" w:color="2E5C8A" w:sz="8" w:space="6"/>
        </w:pBdr>
        <w:spacing w:after="200" w:before="400"/>
      </w:pPr>
      <w:r>
        <w:rPr>
          <w:b/>
          <w:bCs/>
          <w:color w:val="1B2A4A"/>
        </w:rPr>
        <w:t xml:space="preserve">5. Where the Jenkinsfile Lives</w:t>
      </w:r>
    </w:p>
    <w:p>
      <w:pPr>
        <w:spacing w:after="160" w:line="300"/>
      </w:pPr>
      <w:r>
        <w:rPr>
          <w:color w:val="444444"/>
        </w:rPr>
        <w:t xml:space="preserve">The Jenkinsfile is usually placed at the root of the repository and referenced by a Multibranch Pipeline or Pipeline job pointing at that repo. Jenkins auto-detects it on every branch and pull request, which is what enables true pipeline-as-code workflows across teams.</w:t>
      </w:r>
    </w:p>
    <w:p>
      <w:pPr>
        <w:pStyle w:val="Heading1"/>
        <w:pBdr>
          <w:bottom w:val="single" w:color="2E5C8A" w:sz="8" w:space="6"/>
        </w:pBdr>
        <w:spacing w:after="200" w:before="400"/>
      </w:pPr>
      <w:r>
        <w:rPr>
          <w:b/>
          <w:bCs/>
          <w:color w:val="1B2A4A"/>
        </w:rPr>
        <w:t xml:space="preserve">6. What's Next</w:t>
      </w:r>
    </w:p>
    <w:p>
      <w:pPr>
        <w:spacing w:after="160" w:line="300"/>
      </w:pPr>
      <w:r>
        <w:rPr>
          <w:color w:val="444444"/>
        </w:rPr>
        <w:t xml:space="preserve">This concept note covers the fundamentals of the Jenkinsfile. Related topics that build on this foundation include Jenkins Shared Libraries (for reusing pipeline code across projects) and running Jenkins agents as pods on Kubernetes (relevant for EKS-based CI/CD setups).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4444"/>
        <w:sz w:val="16"/>
        <w:szCs w:val="16"/>
      </w:rPr>
      <w:t xml:space="preserve">© Akshat Gupta — All Rights Reserved   |   Page </w:t>
    </w:r>
    <w:r>
      <w:rPr>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8A" w:sz="6" w:space="4"/>
      </w:pBdr>
      <w:jc w:val="right"/>
    </w:pPr>
    <w:r>
      <w:rPr>
        <w:i/>
        <w:iCs/>
        <w:color w:val="2E5C8A"/>
        <w:sz w:val="16"/>
        <w:szCs w:val="16"/>
      </w:rPr>
      <w:t xml:space="preserve">Jenkins Training — Concept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2026-08-05T08:56:03.684Z</dcterms:created>
  <dcterms:modified xsi:type="dcterms:W3CDTF">2026-08-05T08:56:03.716Z</dcterms:modified>
</cp:coreProperties>
</file>

<file path=docProps/custom.xml><?xml version="1.0" encoding="utf-8"?>
<Properties xmlns="http://schemas.openxmlformats.org/officeDocument/2006/custom-properties" xmlns:vt="http://schemas.openxmlformats.org/officeDocument/2006/docPropsVTypes"/>
</file>