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E2" w:rsidRDefault="00145385" w:rsidP="00145385">
      <w:pPr>
        <w:pStyle w:val="Heading1"/>
        <w:rPr>
          <w:noProof/>
        </w:rPr>
      </w:pPr>
      <w:r>
        <w:rPr>
          <w:noProof/>
        </w:rPr>
        <w:t>Quadcopter Naming Conventions</w:t>
      </w:r>
    </w:p>
    <w:p w:rsidR="00145385" w:rsidRDefault="00145385" w:rsidP="00145385">
      <w:pPr>
        <w:pStyle w:val="Heading2"/>
        <w:rPr>
          <w:noProof/>
        </w:rPr>
      </w:pPr>
      <w:r>
        <w:rPr>
          <w:noProof/>
        </w:rPr>
        <w:t>Reference Frames</w:t>
      </w:r>
    </w:p>
    <w:tbl>
      <w:tblPr>
        <w:tblStyle w:val="GridTable4-Accent5"/>
        <w:tblW w:w="5000" w:type="pct"/>
        <w:tblLook w:val="04A0" w:firstRow="1" w:lastRow="0" w:firstColumn="1" w:lastColumn="0" w:noHBand="0" w:noVBand="1"/>
      </w:tblPr>
      <w:tblGrid>
        <w:gridCol w:w="4675"/>
        <w:gridCol w:w="4675"/>
      </w:tblGrid>
      <w:tr w:rsidR="000F25A3" w:rsidTr="000F2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0F25A3" w:rsidRDefault="000F25A3" w:rsidP="00145385">
            <w:pPr>
              <w:rPr>
                <w:noProof/>
              </w:rPr>
            </w:pPr>
            <w:r>
              <w:rPr>
                <w:noProof/>
              </w:rPr>
              <w:t>Full Name</w:t>
            </w:r>
          </w:p>
        </w:tc>
        <w:tc>
          <w:tcPr>
            <w:tcW w:w="2500" w:type="pct"/>
          </w:tcPr>
          <w:p w:rsidR="000F25A3" w:rsidRDefault="000F25A3" w:rsidP="00145385">
            <w:pPr>
              <w:cnfStyle w:val="100000000000" w:firstRow="1" w:lastRow="0" w:firstColumn="0" w:lastColumn="0" w:oddVBand="0" w:evenVBand="0" w:oddHBand="0" w:evenHBand="0" w:firstRowFirstColumn="0" w:firstRowLastColumn="0" w:lastRowFirstColumn="0" w:lastRowLastColumn="0"/>
              <w:rPr>
                <w:noProof/>
              </w:rPr>
            </w:pPr>
            <w:r>
              <w:rPr>
                <w:noProof/>
              </w:rPr>
              <w:t>Simulink Moniker</w:t>
            </w:r>
          </w:p>
        </w:tc>
      </w:tr>
      <w:tr w:rsidR="000F25A3" w:rsidTr="000F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0F25A3" w:rsidRDefault="000F25A3" w:rsidP="000F25A3">
            <w:pPr>
              <w:rPr>
                <w:noProof/>
              </w:rPr>
            </w:pPr>
            <w:r>
              <w:rPr>
                <w:noProof/>
              </w:rPr>
              <w:t>Body</w:t>
            </w:r>
          </w:p>
        </w:tc>
        <w:tc>
          <w:tcPr>
            <w:tcW w:w="2500" w:type="pct"/>
          </w:tcPr>
          <w:p w:rsidR="000F25A3" w:rsidRDefault="000F25A3" w:rsidP="00145385">
            <w:pPr>
              <w:cnfStyle w:val="000000100000" w:firstRow="0" w:lastRow="0" w:firstColumn="0" w:lastColumn="0" w:oddVBand="0" w:evenVBand="0" w:oddHBand="1" w:evenHBand="0" w:firstRowFirstColumn="0" w:firstRowLastColumn="0" w:lastRowFirstColumn="0" w:lastRowLastColumn="0"/>
              <w:rPr>
                <w:noProof/>
              </w:rPr>
            </w:pPr>
            <w:r>
              <w:rPr>
                <w:noProof/>
              </w:rPr>
              <w:t>body</w:t>
            </w:r>
          </w:p>
        </w:tc>
      </w:tr>
      <w:tr w:rsidR="000F25A3" w:rsidTr="000F25A3">
        <w:tc>
          <w:tcPr>
            <w:cnfStyle w:val="001000000000" w:firstRow="0" w:lastRow="0" w:firstColumn="1" w:lastColumn="0" w:oddVBand="0" w:evenVBand="0" w:oddHBand="0" w:evenHBand="0" w:firstRowFirstColumn="0" w:firstRowLastColumn="0" w:lastRowFirstColumn="0" w:lastRowLastColumn="0"/>
            <w:tcW w:w="2500" w:type="pct"/>
          </w:tcPr>
          <w:p w:rsidR="000F25A3" w:rsidRDefault="000F25A3" w:rsidP="00145385">
            <w:pPr>
              <w:rPr>
                <w:noProof/>
              </w:rPr>
            </w:pPr>
            <w:r>
              <w:rPr>
                <w:noProof/>
              </w:rPr>
              <w:t xml:space="preserve">North-East-Down (NED) </w:t>
            </w:r>
          </w:p>
        </w:tc>
        <w:tc>
          <w:tcPr>
            <w:tcW w:w="2500" w:type="pct"/>
          </w:tcPr>
          <w:p w:rsidR="000F25A3" w:rsidRDefault="000F25A3" w:rsidP="00145385">
            <w:pPr>
              <w:cnfStyle w:val="000000000000" w:firstRow="0" w:lastRow="0" w:firstColumn="0" w:lastColumn="0" w:oddVBand="0" w:evenVBand="0" w:oddHBand="0" w:evenHBand="0" w:firstRowFirstColumn="0" w:firstRowLastColumn="0" w:lastRowFirstColumn="0" w:lastRowLastColumn="0"/>
              <w:rPr>
                <w:noProof/>
              </w:rPr>
            </w:pPr>
            <w:r>
              <w:rPr>
                <w:noProof/>
              </w:rPr>
              <w:t>ned</w:t>
            </w:r>
          </w:p>
        </w:tc>
      </w:tr>
      <w:tr w:rsidR="000F25A3" w:rsidTr="000F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0F25A3" w:rsidRDefault="000F25A3" w:rsidP="00145385">
            <w:pPr>
              <w:rPr>
                <w:noProof/>
              </w:rPr>
            </w:pPr>
          </w:p>
        </w:tc>
        <w:tc>
          <w:tcPr>
            <w:tcW w:w="2500" w:type="pct"/>
          </w:tcPr>
          <w:p w:rsidR="000F25A3" w:rsidRDefault="000F25A3" w:rsidP="00145385">
            <w:pPr>
              <w:cnfStyle w:val="000000100000" w:firstRow="0" w:lastRow="0" w:firstColumn="0" w:lastColumn="0" w:oddVBand="0" w:evenVBand="0" w:oddHBand="1" w:evenHBand="0" w:firstRowFirstColumn="0" w:firstRowLastColumn="0" w:lastRowFirstColumn="0" w:lastRowLastColumn="0"/>
              <w:rPr>
                <w:noProof/>
              </w:rPr>
            </w:pPr>
          </w:p>
        </w:tc>
      </w:tr>
    </w:tbl>
    <w:p w:rsidR="00145385" w:rsidRPr="00145385" w:rsidRDefault="00145385" w:rsidP="00145385">
      <w:pPr>
        <w:rPr>
          <w:noProof/>
        </w:rPr>
      </w:pPr>
    </w:p>
    <w:p w:rsidR="00145385" w:rsidRPr="00145385" w:rsidRDefault="00145385" w:rsidP="00145385">
      <w:pPr>
        <w:pStyle w:val="Heading2"/>
        <w:rPr>
          <w:noProof/>
        </w:rPr>
      </w:pPr>
      <w:r>
        <w:rPr>
          <w:noProof/>
        </w:rPr>
        <w:t>Subsystem In/Out Ports</w:t>
      </w:r>
    </w:p>
    <w:tbl>
      <w:tblPr>
        <w:tblStyle w:val="GridTable4-Accent5"/>
        <w:tblW w:w="0" w:type="auto"/>
        <w:tblLook w:val="04A0" w:firstRow="1" w:lastRow="0" w:firstColumn="1" w:lastColumn="0" w:noHBand="0" w:noVBand="1"/>
      </w:tblPr>
      <w:tblGrid>
        <w:gridCol w:w="2436"/>
        <w:gridCol w:w="2444"/>
        <w:gridCol w:w="3215"/>
        <w:gridCol w:w="1255"/>
      </w:tblGrid>
      <w:tr w:rsidR="002568A6" w:rsidTr="00BD25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145385">
            <w:pPr>
              <w:rPr>
                <w:noProof/>
              </w:rPr>
            </w:pPr>
            <w:r>
              <w:rPr>
                <w:noProof/>
              </w:rPr>
              <w:t>Item</w:t>
            </w:r>
          </w:p>
        </w:tc>
        <w:tc>
          <w:tcPr>
            <w:tcW w:w="2444" w:type="dxa"/>
          </w:tcPr>
          <w:p w:rsidR="002568A6" w:rsidRDefault="002568A6" w:rsidP="00145385">
            <w:pPr>
              <w:cnfStyle w:val="100000000000" w:firstRow="1" w:lastRow="0" w:firstColumn="0" w:lastColumn="0" w:oddVBand="0" w:evenVBand="0" w:oddHBand="0" w:evenHBand="0" w:firstRowFirstColumn="0" w:firstRowLastColumn="0" w:lastRowFirstColumn="0" w:lastRowLastColumn="0"/>
              <w:rPr>
                <w:noProof/>
              </w:rPr>
            </w:pPr>
            <w:r>
              <w:rPr>
                <w:noProof/>
              </w:rPr>
              <w:t>Example</w:t>
            </w:r>
          </w:p>
        </w:tc>
        <w:tc>
          <w:tcPr>
            <w:tcW w:w="3215" w:type="dxa"/>
          </w:tcPr>
          <w:p w:rsidR="002568A6" w:rsidRDefault="002568A6" w:rsidP="00145385">
            <w:pPr>
              <w:cnfStyle w:val="100000000000" w:firstRow="1" w:lastRow="0" w:firstColumn="0" w:lastColumn="0" w:oddVBand="0" w:evenVBand="0" w:oddHBand="0" w:evenHBand="0" w:firstRowFirstColumn="0" w:firstRowLastColumn="0" w:lastRowFirstColumn="0" w:lastRowLastColumn="0"/>
              <w:rPr>
                <w:noProof/>
              </w:rPr>
            </w:pPr>
            <w:r>
              <w:rPr>
                <w:noProof/>
              </w:rPr>
              <w:t>Convention</w:t>
            </w:r>
          </w:p>
        </w:tc>
        <w:tc>
          <w:tcPr>
            <w:tcW w:w="1255" w:type="dxa"/>
          </w:tcPr>
          <w:p w:rsidR="002568A6" w:rsidRDefault="002568A6" w:rsidP="00145385">
            <w:pPr>
              <w:cnfStyle w:val="100000000000" w:firstRow="1" w:lastRow="0" w:firstColumn="0" w:lastColumn="0" w:oddVBand="0" w:evenVBand="0" w:oddHBand="0" w:evenHBand="0" w:firstRowFirstColumn="0" w:firstRowLastColumn="0" w:lastRowFirstColumn="0" w:lastRowLastColumn="0"/>
              <w:rPr>
                <w:noProof/>
              </w:rPr>
            </w:pPr>
            <w:r>
              <w:rPr>
                <w:noProof/>
              </w:rPr>
              <w:t>Units</w:t>
            </w:r>
          </w:p>
        </w:tc>
      </w:tr>
      <w:tr w:rsidR="002568A6"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145385">
            <w:pPr>
              <w:rPr>
                <w:noProof/>
              </w:rPr>
            </w:pPr>
            <w:r>
              <w:rPr>
                <w:noProof/>
              </w:rPr>
              <w:t>Quaternion</w:t>
            </w:r>
          </w:p>
        </w:tc>
        <w:tc>
          <w:tcPr>
            <w:tcW w:w="2444" w:type="dxa"/>
          </w:tcPr>
          <w:p w:rsidR="002568A6" w:rsidRDefault="002568A6" w:rsidP="00145385">
            <w:pPr>
              <w:cnfStyle w:val="000000100000" w:firstRow="0" w:lastRow="0" w:firstColumn="0" w:lastColumn="0" w:oddVBand="0" w:evenVBand="0" w:oddHBand="1" w:evenHBand="0" w:firstRowFirstColumn="0" w:firstRowLastColumn="0" w:lastRowFirstColumn="0" w:lastRowLastColumn="0"/>
              <w:rPr>
                <w:noProof/>
              </w:rPr>
            </w:pPr>
            <w:r>
              <w:rPr>
                <w:noProof/>
              </w:rPr>
              <w:t>q_body_NED</w:t>
            </w:r>
          </w:p>
        </w:tc>
        <w:tc>
          <w:tcPr>
            <w:tcW w:w="3215" w:type="dxa"/>
          </w:tcPr>
          <w:p w:rsidR="002568A6" w:rsidRDefault="002568A6" w:rsidP="004D26B8">
            <w:pPr>
              <w:cnfStyle w:val="000000100000" w:firstRow="0" w:lastRow="0" w:firstColumn="0" w:lastColumn="0" w:oddVBand="0" w:evenVBand="0" w:oddHBand="1" w:evenHBand="0" w:firstRowFirstColumn="0" w:firstRowLastColumn="0" w:lastRowFirstColumn="0" w:lastRowLastColumn="0"/>
              <w:rPr>
                <w:noProof/>
              </w:rPr>
            </w:pPr>
            <w:r>
              <w:rPr>
                <w:noProof/>
              </w:rPr>
              <w:t>The first part of the name shall be ‘q_’, followed by the Simulink moniker of the reference frame that is being located, followed by the Simulink moniker of the reference frame that the other frame is being located relative to.</w:t>
            </w:r>
            <w:r w:rsidR="00BD25C3">
              <w:rPr>
                <w:noProof/>
              </w:rPr>
              <w:t xml:space="preserve"> The quaternion is represented in scalar-</w:t>
            </w:r>
            <w:r w:rsidR="004D26B8">
              <w:rPr>
                <w:noProof/>
              </w:rPr>
              <w:t>first</w:t>
            </w:r>
            <w:r w:rsidR="00BD25C3">
              <w:rPr>
                <w:noProof/>
              </w:rPr>
              <w:t xml:space="preserve"> form.</w:t>
            </w:r>
          </w:p>
        </w:tc>
        <w:tc>
          <w:tcPr>
            <w:tcW w:w="1255" w:type="dxa"/>
          </w:tcPr>
          <w:p w:rsidR="002568A6" w:rsidRDefault="002568A6" w:rsidP="00145385">
            <w:pPr>
              <w:cnfStyle w:val="000000100000" w:firstRow="0" w:lastRow="0" w:firstColumn="0" w:lastColumn="0" w:oddVBand="0" w:evenVBand="0" w:oddHBand="1" w:evenHBand="0" w:firstRowFirstColumn="0" w:firstRowLastColumn="0" w:lastRowFirstColumn="0" w:lastRowLastColumn="0"/>
              <w:rPr>
                <w:noProof/>
              </w:rPr>
            </w:pPr>
            <w:r>
              <w:rPr>
                <w:noProof/>
              </w:rPr>
              <w:t>N/A</w:t>
            </w:r>
          </w:p>
        </w:tc>
        <w:bookmarkStart w:id="0" w:name="_GoBack"/>
        <w:bookmarkEnd w:id="0"/>
      </w:tr>
      <w:tr w:rsidR="002568A6" w:rsidTr="00BD25C3">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145385">
            <w:pPr>
              <w:rPr>
                <w:noProof/>
              </w:rPr>
            </w:pPr>
            <w:r>
              <w:rPr>
                <w:noProof/>
              </w:rPr>
              <w:t>Angular Velocity</w:t>
            </w:r>
          </w:p>
        </w:tc>
        <w:tc>
          <w:tcPr>
            <w:tcW w:w="2444" w:type="dxa"/>
          </w:tcPr>
          <w:p w:rsidR="002568A6" w:rsidRDefault="002568A6" w:rsidP="00145385">
            <w:pPr>
              <w:cnfStyle w:val="000000000000" w:firstRow="0" w:lastRow="0" w:firstColumn="0" w:lastColumn="0" w:oddVBand="0" w:evenVBand="0" w:oddHBand="0" w:evenHBand="0" w:firstRowFirstColumn="0" w:firstRowLastColumn="0" w:lastRowFirstColumn="0" w:lastRowLastColumn="0"/>
              <w:rPr>
                <w:noProof/>
              </w:rPr>
            </w:pPr>
            <w:r>
              <w:rPr>
                <w:noProof/>
              </w:rPr>
              <w:t>omega_body</w:t>
            </w:r>
          </w:p>
        </w:tc>
        <w:tc>
          <w:tcPr>
            <w:tcW w:w="3215" w:type="dxa"/>
          </w:tcPr>
          <w:p w:rsidR="002568A6" w:rsidRDefault="002568A6" w:rsidP="000F25A3">
            <w:pPr>
              <w:cnfStyle w:val="000000000000" w:firstRow="0" w:lastRow="0" w:firstColumn="0" w:lastColumn="0" w:oddVBand="0" w:evenVBand="0" w:oddHBand="0" w:evenHBand="0" w:firstRowFirstColumn="0" w:firstRowLastColumn="0" w:lastRowFirstColumn="0" w:lastRowLastColumn="0"/>
              <w:rPr>
                <w:noProof/>
              </w:rPr>
            </w:pPr>
            <w:r>
              <w:rPr>
                <w:noProof/>
              </w:rPr>
              <w:t>Start with ‘omega_’, followed by the reference frame in which the angular rate is measured.</w:t>
            </w:r>
          </w:p>
        </w:tc>
        <w:tc>
          <w:tcPr>
            <w:tcW w:w="1255" w:type="dxa"/>
          </w:tcPr>
          <w:p w:rsidR="002568A6" w:rsidRDefault="002568A6" w:rsidP="000F25A3">
            <w:pPr>
              <w:cnfStyle w:val="000000000000" w:firstRow="0" w:lastRow="0" w:firstColumn="0" w:lastColumn="0" w:oddVBand="0" w:evenVBand="0" w:oddHBand="0" w:evenHBand="0" w:firstRowFirstColumn="0" w:firstRowLastColumn="0" w:lastRowFirstColumn="0" w:lastRowLastColumn="0"/>
              <w:rPr>
                <w:noProof/>
              </w:rPr>
            </w:pPr>
            <w:r>
              <w:rPr>
                <w:noProof/>
              </w:rPr>
              <w:t>rad/s</w:t>
            </w:r>
          </w:p>
        </w:tc>
      </w:tr>
      <w:tr w:rsidR="002568A6"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2568A6">
            <w:pPr>
              <w:rPr>
                <w:noProof/>
              </w:rPr>
            </w:pPr>
            <w:r>
              <w:rPr>
                <w:noProof/>
              </w:rPr>
              <w:t>Angular Acceleration</w:t>
            </w:r>
          </w:p>
        </w:tc>
        <w:tc>
          <w:tcPr>
            <w:tcW w:w="2444"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alpha_body</w:t>
            </w:r>
          </w:p>
        </w:tc>
        <w:tc>
          <w:tcPr>
            <w:tcW w:w="321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Start with ‘alpha_’, followed by the reference frame in which the angular acceleration is measured.</w:t>
            </w:r>
          </w:p>
        </w:tc>
        <w:tc>
          <w:tcPr>
            <w:tcW w:w="125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rad/s</w:t>
            </w:r>
            <w:r w:rsidRPr="002568A6">
              <w:rPr>
                <w:noProof/>
                <w:vertAlign w:val="superscript"/>
              </w:rPr>
              <w:t>2</w:t>
            </w:r>
          </w:p>
        </w:tc>
      </w:tr>
      <w:tr w:rsidR="002568A6" w:rsidTr="00BD25C3">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2568A6">
            <w:pPr>
              <w:rPr>
                <w:noProof/>
              </w:rPr>
            </w:pPr>
            <w:r>
              <w:rPr>
                <w:noProof/>
              </w:rPr>
              <w:t>Position</w:t>
            </w:r>
          </w:p>
        </w:tc>
        <w:tc>
          <w:tcPr>
            <w:tcW w:w="2444"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x_NED</w:t>
            </w:r>
          </w:p>
        </w:tc>
        <w:tc>
          <w:tcPr>
            <w:tcW w:w="3215"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Start with ‘x_’, followed by the reference frame in which the principal axes of the measurement are defined.</w:t>
            </w:r>
          </w:p>
        </w:tc>
        <w:tc>
          <w:tcPr>
            <w:tcW w:w="1255"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Frame-dependent</w:t>
            </w:r>
          </w:p>
        </w:tc>
      </w:tr>
      <w:tr w:rsidR="002568A6"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2568A6">
            <w:pPr>
              <w:rPr>
                <w:noProof/>
              </w:rPr>
            </w:pPr>
            <w:r>
              <w:rPr>
                <w:noProof/>
              </w:rPr>
              <w:t>Velocity</w:t>
            </w:r>
          </w:p>
        </w:tc>
        <w:tc>
          <w:tcPr>
            <w:tcW w:w="2444"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v_NED</w:t>
            </w:r>
          </w:p>
        </w:tc>
        <w:tc>
          <w:tcPr>
            <w:tcW w:w="321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Start with ‘v_’, followed by the reference frame in which the principal axes of the measurement are defined.</w:t>
            </w:r>
          </w:p>
        </w:tc>
        <w:tc>
          <w:tcPr>
            <w:tcW w:w="125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r>
              <w:rPr>
                <w:noProof/>
              </w:rPr>
              <w:t>m/s</w:t>
            </w:r>
          </w:p>
        </w:tc>
      </w:tr>
      <w:tr w:rsidR="002568A6" w:rsidTr="00BD25C3">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2568A6">
            <w:pPr>
              <w:rPr>
                <w:noProof/>
              </w:rPr>
            </w:pPr>
            <w:r>
              <w:rPr>
                <w:noProof/>
              </w:rPr>
              <w:t>Acceleration</w:t>
            </w:r>
          </w:p>
        </w:tc>
        <w:tc>
          <w:tcPr>
            <w:tcW w:w="2444"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a_NED</w:t>
            </w:r>
          </w:p>
        </w:tc>
        <w:tc>
          <w:tcPr>
            <w:tcW w:w="3215"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Start with ‘a_’, followed by the reference frame in which the principal axes of the measurement are defined.</w:t>
            </w:r>
          </w:p>
        </w:tc>
        <w:tc>
          <w:tcPr>
            <w:tcW w:w="1255" w:type="dxa"/>
          </w:tcPr>
          <w:p w:rsidR="002568A6" w:rsidRDefault="002568A6" w:rsidP="002568A6">
            <w:pPr>
              <w:cnfStyle w:val="000000000000" w:firstRow="0" w:lastRow="0" w:firstColumn="0" w:lastColumn="0" w:oddVBand="0" w:evenVBand="0" w:oddHBand="0" w:evenHBand="0" w:firstRowFirstColumn="0" w:firstRowLastColumn="0" w:lastRowFirstColumn="0" w:lastRowLastColumn="0"/>
              <w:rPr>
                <w:noProof/>
              </w:rPr>
            </w:pPr>
            <w:r>
              <w:rPr>
                <w:noProof/>
              </w:rPr>
              <w:t>m/s</w:t>
            </w:r>
            <w:r w:rsidRPr="002568A6">
              <w:rPr>
                <w:noProof/>
                <w:vertAlign w:val="superscript"/>
              </w:rPr>
              <w:t>2</w:t>
            </w:r>
          </w:p>
        </w:tc>
      </w:tr>
      <w:tr w:rsidR="002568A6" w:rsidTr="00BD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rsidR="002568A6" w:rsidRDefault="002568A6" w:rsidP="002568A6">
            <w:pPr>
              <w:rPr>
                <w:noProof/>
              </w:rPr>
            </w:pPr>
          </w:p>
        </w:tc>
        <w:tc>
          <w:tcPr>
            <w:tcW w:w="2444"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p>
        </w:tc>
        <w:tc>
          <w:tcPr>
            <w:tcW w:w="321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p>
        </w:tc>
        <w:tc>
          <w:tcPr>
            <w:tcW w:w="1255" w:type="dxa"/>
          </w:tcPr>
          <w:p w:rsidR="002568A6" w:rsidRDefault="002568A6" w:rsidP="002568A6">
            <w:pPr>
              <w:cnfStyle w:val="000000100000" w:firstRow="0" w:lastRow="0" w:firstColumn="0" w:lastColumn="0" w:oddVBand="0" w:evenVBand="0" w:oddHBand="1" w:evenHBand="0" w:firstRowFirstColumn="0" w:firstRowLastColumn="0" w:lastRowFirstColumn="0" w:lastRowLastColumn="0"/>
              <w:rPr>
                <w:noProof/>
              </w:rPr>
            </w:pPr>
          </w:p>
        </w:tc>
      </w:tr>
    </w:tbl>
    <w:p w:rsidR="00145385" w:rsidRPr="00145385" w:rsidRDefault="00145385" w:rsidP="00145385">
      <w:pPr>
        <w:pStyle w:val="Heading2"/>
        <w:rPr>
          <w:noProof/>
        </w:rPr>
      </w:pPr>
    </w:p>
    <w:sectPr w:rsidR="00145385" w:rsidRPr="0014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41E3D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17"/>
    <w:rsid w:val="000F25A3"/>
    <w:rsid w:val="00145385"/>
    <w:rsid w:val="002568A6"/>
    <w:rsid w:val="00406DD5"/>
    <w:rsid w:val="004D26B8"/>
    <w:rsid w:val="00BD25C3"/>
    <w:rsid w:val="00C63E17"/>
    <w:rsid w:val="00F8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07536-70AF-4447-A044-8B5B83AF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385"/>
  </w:style>
  <w:style w:type="paragraph" w:styleId="Heading1">
    <w:name w:val="heading 1"/>
    <w:basedOn w:val="Normal"/>
    <w:next w:val="Normal"/>
    <w:link w:val="Heading1Char"/>
    <w:uiPriority w:val="9"/>
    <w:qFormat/>
    <w:rsid w:val="0014538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4538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4538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4538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4538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4538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4538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38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538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38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45385"/>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145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453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145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385"/>
    <w:rPr>
      <w:rFonts w:ascii="Segoe UI" w:hAnsi="Segoe UI" w:cs="Segoe UI"/>
      <w:sz w:val="18"/>
      <w:szCs w:val="18"/>
    </w:rPr>
  </w:style>
  <w:style w:type="character" w:customStyle="1" w:styleId="Heading3Char">
    <w:name w:val="Heading 3 Char"/>
    <w:basedOn w:val="DefaultParagraphFont"/>
    <w:link w:val="Heading3"/>
    <w:uiPriority w:val="9"/>
    <w:semiHidden/>
    <w:rsid w:val="0014538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4538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4538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453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453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53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53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53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453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4538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453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45385"/>
    <w:rPr>
      <w:color w:val="5A5A5A" w:themeColor="text1" w:themeTint="A5"/>
      <w:spacing w:val="10"/>
    </w:rPr>
  </w:style>
  <w:style w:type="character" w:styleId="Strong">
    <w:name w:val="Strong"/>
    <w:basedOn w:val="DefaultParagraphFont"/>
    <w:uiPriority w:val="22"/>
    <w:qFormat/>
    <w:rsid w:val="00145385"/>
    <w:rPr>
      <w:b/>
      <w:bCs/>
      <w:color w:val="000000" w:themeColor="text1"/>
    </w:rPr>
  </w:style>
  <w:style w:type="character" w:styleId="Emphasis">
    <w:name w:val="Emphasis"/>
    <w:basedOn w:val="DefaultParagraphFont"/>
    <w:uiPriority w:val="20"/>
    <w:qFormat/>
    <w:rsid w:val="00145385"/>
    <w:rPr>
      <w:i/>
      <w:iCs/>
      <w:color w:val="auto"/>
    </w:rPr>
  </w:style>
  <w:style w:type="paragraph" w:styleId="NoSpacing">
    <w:name w:val="No Spacing"/>
    <w:uiPriority w:val="1"/>
    <w:qFormat/>
    <w:rsid w:val="00145385"/>
    <w:pPr>
      <w:spacing w:after="0" w:line="240" w:lineRule="auto"/>
    </w:pPr>
  </w:style>
  <w:style w:type="paragraph" w:styleId="Quote">
    <w:name w:val="Quote"/>
    <w:basedOn w:val="Normal"/>
    <w:next w:val="Normal"/>
    <w:link w:val="QuoteChar"/>
    <w:uiPriority w:val="29"/>
    <w:qFormat/>
    <w:rsid w:val="00145385"/>
    <w:pPr>
      <w:spacing w:before="160"/>
      <w:ind w:left="720" w:right="720"/>
    </w:pPr>
    <w:rPr>
      <w:i/>
      <w:iCs/>
      <w:color w:val="000000" w:themeColor="text1"/>
    </w:rPr>
  </w:style>
  <w:style w:type="character" w:customStyle="1" w:styleId="QuoteChar">
    <w:name w:val="Quote Char"/>
    <w:basedOn w:val="DefaultParagraphFont"/>
    <w:link w:val="Quote"/>
    <w:uiPriority w:val="29"/>
    <w:rsid w:val="00145385"/>
    <w:rPr>
      <w:i/>
      <w:iCs/>
      <w:color w:val="000000" w:themeColor="text1"/>
    </w:rPr>
  </w:style>
  <w:style w:type="paragraph" w:styleId="IntenseQuote">
    <w:name w:val="Intense Quote"/>
    <w:basedOn w:val="Normal"/>
    <w:next w:val="Normal"/>
    <w:link w:val="IntenseQuoteChar"/>
    <w:uiPriority w:val="30"/>
    <w:qFormat/>
    <w:rsid w:val="001453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45385"/>
    <w:rPr>
      <w:color w:val="000000" w:themeColor="text1"/>
      <w:shd w:val="clear" w:color="auto" w:fill="F2F2F2" w:themeFill="background1" w:themeFillShade="F2"/>
    </w:rPr>
  </w:style>
  <w:style w:type="character" w:styleId="SubtleEmphasis">
    <w:name w:val="Subtle Emphasis"/>
    <w:basedOn w:val="DefaultParagraphFont"/>
    <w:uiPriority w:val="19"/>
    <w:qFormat/>
    <w:rsid w:val="00145385"/>
    <w:rPr>
      <w:i/>
      <w:iCs/>
      <w:color w:val="404040" w:themeColor="text1" w:themeTint="BF"/>
    </w:rPr>
  </w:style>
  <w:style w:type="character" w:styleId="IntenseEmphasis">
    <w:name w:val="Intense Emphasis"/>
    <w:basedOn w:val="DefaultParagraphFont"/>
    <w:uiPriority w:val="21"/>
    <w:qFormat/>
    <w:rsid w:val="00145385"/>
    <w:rPr>
      <w:b/>
      <w:bCs/>
      <w:i/>
      <w:iCs/>
      <w:caps/>
    </w:rPr>
  </w:style>
  <w:style w:type="character" w:styleId="SubtleReference">
    <w:name w:val="Subtle Reference"/>
    <w:basedOn w:val="DefaultParagraphFont"/>
    <w:uiPriority w:val="31"/>
    <w:qFormat/>
    <w:rsid w:val="001453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5385"/>
    <w:rPr>
      <w:b/>
      <w:bCs/>
      <w:smallCaps/>
      <w:u w:val="single"/>
    </w:rPr>
  </w:style>
  <w:style w:type="character" w:styleId="BookTitle">
    <w:name w:val="Book Title"/>
    <w:basedOn w:val="DefaultParagraphFont"/>
    <w:uiPriority w:val="33"/>
    <w:qFormat/>
    <w:rsid w:val="00145385"/>
    <w:rPr>
      <w:b w:val="0"/>
      <w:bCs w:val="0"/>
      <w:smallCaps/>
      <w:spacing w:val="5"/>
    </w:rPr>
  </w:style>
  <w:style w:type="paragraph" w:styleId="TOCHeading">
    <w:name w:val="TOC Heading"/>
    <w:basedOn w:val="Heading1"/>
    <w:next w:val="Normal"/>
    <w:uiPriority w:val="39"/>
    <w:semiHidden/>
    <w:unhideWhenUsed/>
    <w:qFormat/>
    <w:rsid w:val="001453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Smith</dc:creator>
  <cp:keywords/>
  <dc:description/>
  <cp:lastModifiedBy>Cam Smith</cp:lastModifiedBy>
  <cp:revision>4</cp:revision>
  <dcterms:created xsi:type="dcterms:W3CDTF">2015-04-11T22:55:00Z</dcterms:created>
  <dcterms:modified xsi:type="dcterms:W3CDTF">2015-04-12T06:04:00Z</dcterms:modified>
</cp:coreProperties>
</file>